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C47C9" w14:textId="77777777" w:rsidR="000F6558" w:rsidRDefault="00265ECA">
      <w:pPr>
        <w:pStyle w:val="Standard"/>
        <w:spacing w:line="276" w:lineRule="auto"/>
        <w:jc w:val="center"/>
      </w:pPr>
      <w:bookmarkStart w:id="0" w:name="_GoBack"/>
      <w:bookmarkEnd w:id="0"/>
      <w:r>
        <w:rPr>
          <w:b/>
        </w:rPr>
        <w:t>AIŠKINAMASIS RAŠTAS</w:t>
      </w:r>
    </w:p>
    <w:p w14:paraId="18C9FB2C" w14:textId="77777777" w:rsidR="009166FF" w:rsidRPr="009166FF" w:rsidRDefault="009166FF" w:rsidP="00451E6E">
      <w:pPr>
        <w:keepNext/>
        <w:jc w:val="center"/>
        <w:outlineLvl w:val="1"/>
        <w:rPr>
          <w:rFonts w:ascii="Times New Roman" w:hAnsi="Times New Roman" w:cs="Times New Roman"/>
          <w:b/>
          <w:color w:val="000000"/>
          <w:szCs w:val="20"/>
          <w:shd w:val="clear" w:color="auto" w:fill="FFFFFF"/>
        </w:rPr>
      </w:pPr>
      <w:r w:rsidRPr="009166FF">
        <w:rPr>
          <w:rFonts w:ascii="Times New Roman" w:hAnsi="Times New Roman" w:cs="Times New Roman"/>
          <w:b/>
          <w:color w:val="000000"/>
          <w:szCs w:val="20"/>
          <w:shd w:val="clear" w:color="auto" w:fill="FFFFFF"/>
        </w:rPr>
        <w:t>DĖL SAVIVALDYBĖS TARYBOS 2015 M. BIRŽELIO 25 D. SPRENDIMO NR. 1-161 „DĖL PAŽINTINIO PLAUKIOJIMO PRAMOGINIU LAIVU „EKRANO“ GAMYKLOS TVENKINYJE MARŠRUTO PATVIRTINIMO“ PAKEITIMO</w:t>
      </w:r>
    </w:p>
    <w:p w14:paraId="288C4608" w14:textId="56ABD2FC" w:rsidR="009F213C" w:rsidRPr="009F213C" w:rsidRDefault="009F213C" w:rsidP="00451E6E">
      <w:pPr>
        <w:keepNext/>
        <w:jc w:val="center"/>
        <w:outlineLvl w:val="1"/>
        <w:rPr>
          <w:rFonts w:hint="eastAsia"/>
          <w:szCs w:val="20"/>
          <w:lang w:eastAsia="en-US"/>
        </w:rPr>
      </w:pPr>
      <w:r w:rsidRPr="009F213C">
        <w:rPr>
          <w:szCs w:val="20"/>
          <w:lang w:eastAsia="en-US"/>
        </w:rPr>
        <w:t>2022 m. spalio 3 d.</w:t>
      </w:r>
    </w:p>
    <w:p w14:paraId="181874A7" w14:textId="77777777" w:rsidR="00E75036" w:rsidRPr="009C4ADF" w:rsidRDefault="00E75036" w:rsidP="009C4ADF">
      <w:pPr>
        <w:pStyle w:val="Standard"/>
        <w:jc w:val="center"/>
        <w:rPr>
          <w:b/>
          <w:lang w:eastAsia="en-US"/>
        </w:rPr>
      </w:pPr>
    </w:p>
    <w:p w14:paraId="78DC47CC" w14:textId="2C2C5B56" w:rsidR="000F6558" w:rsidRDefault="00265ECA">
      <w:pPr>
        <w:pStyle w:val="Standard"/>
        <w:jc w:val="center"/>
      </w:pPr>
      <w:r>
        <w:t xml:space="preserve">         </w:t>
      </w:r>
    </w:p>
    <w:p w14:paraId="3B5E8B2F" w14:textId="77777777" w:rsidR="008B28B7" w:rsidRDefault="008B28B7" w:rsidP="008B28B7">
      <w:pPr>
        <w:pStyle w:val="Standard"/>
        <w:spacing w:line="276" w:lineRule="auto"/>
        <w:ind w:firstLine="841"/>
        <w:jc w:val="both"/>
        <w:rPr>
          <w:b/>
          <w:bCs/>
          <w:szCs w:val="20"/>
          <w:lang w:eastAsia="en-US"/>
        </w:rPr>
      </w:pPr>
      <w:bookmarkStart w:id="1" w:name="ctl03_DocumentHtml"/>
      <w:bookmarkStart w:id="2" w:name="ctl03_DocumentChanges"/>
      <w:bookmarkStart w:id="3" w:name="ctl03_DocumentApacia"/>
      <w:bookmarkEnd w:id="1"/>
      <w:bookmarkEnd w:id="2"/>
      <w:bookmarkEnd w:id="3"/>
      <w:r w:rsidRPr="00B92F6F">
        <w:rPr>
          <w:b/>
          <w:bCs/>
          <w:szCs w:val="20"/>
          <w:lang w:eastAsia="en-US"/>
        </w:rPr>
        <w:t>1. Problemos esmė:</w:t>
      </w:r>
    </w:p>
    <w:p w14:paraId="239B5370" w14:textId="2F2CE101" w:rsidR="009A6696" w:rsidRPr="009A6696" w:rsidRDefault="004A1493" w:rsidP="009A6696">
      <w:pPr>
        <w:ind w:firstLine="841"/>
        <w:jc w:val="both"/>
        <w:rPr>
          <w:rFonts w:ascii="Times New Roman" w:eastAsia="Times New Roman" w:hAnsi="Times New Roman" w:cs="Times New Roman"/>
          <w:color w:val="000000"/>
          <w:kern w:val="0"/>
          <w:lang w:eastAsia="lt-LT" w:bidi="ar-SA"/>
        </w:rPr>
      </w:pPr>
      <w:r w:rsidRPr="009A6696">
        <w:rPr>
          <w:rFonts w:ascii="Times New Roman" w:hAnsi="Times New Roman" w:cs="Times New Roman"/>
        </w:rPr>
        <w:t xml:space="preserve">Vadovaujantis </w:t>
      </w:r>
      <w:r w:rsidRPr="009A6696">
        <w:rPr>
          <w:rFonts w:ascii="Times New Roman" w:hAnsi="Times New Roman" w:cs="Times New Roman"/>
          <w:color w:val="000000"/>
        </w:rPr>
        <w:t>Aplinkosaugos sąlygų plaukioti paviršiniuose vandens telkiniuose plaukiojimo priemonėmis ir plūduriuojančių priemonių įrengimo ir naudojimo, jų statymo ir (arba) švartavimo aplinkosauginių reikalavimų, patvirtintų Lietuvos Respublikos aplinkos ministro 2004 m. balandžio 15 d. įsakymu Nr. D1-187 (Lietuvos Respublikos aplinkos ministro 2014 m. balandžio 8 d. įsakymo Nr. D1-338 redakcija) priedo 16 punktu</w:t>
      </w:r>
      <w:r w:rsidR="009A6696">
        <w:rPr>
          <w:rFonts w:ascii="Times New Roman" w:hAnsi="Times New Roman" w:cs="Times New Roman"/>
          <w:color w:val="000000"/>
        </w:rPr>
        <w:t xml:space="preserve">, </w:t>
      </w:r>
      <w:r w:rsidR="009A6696" w:rsidRPr="009A6696">
        <w:rPr>
          <w:rFonts w:ascii="Times New Roman" w:hAnsi="Times New Roman" w:cs="Times New Roman"/>
          <w:color w:val="000000"/>
        </w:rPr>
        <w:t xml:space="preserve">„Ekrano“ gamyklos tvenkinyje (plotas 78,7 ha) </w:t>
      </w:r>
      <w:r w:rsidR="009A6696">
        <w:rPr>
          <w:rFonts w:ascii="Times New Roman" w:hAnsi="Times New Roman" w:cs="Times New Roman"/>
          <w:color w:val="000000"/>
        </w:rPr>
        <w:t>l</w:t>
      </w:r>
      <w:r w:rsidR="009A6696" w:rsidRPr="009A6696">
        <w:rPr>
          <w:rFonts w:ascii="Times New Roman" w:eastAsia="Times New Roman" w:hAnsi="Times New Roman" w:cs="Times New Roman"/>
          <w:color w:val="000000"/>
          <w:kern w:val="0"/>
          <w:lang w:eastAsia="lt-LT" w:bidi="ar-SA"/>
        </w:rPr>
        <w:t>eidžiama plaukioti savaeigėmis plaukiojimo priemonėmis, kurių bendras variklių galingumas neviršija</w:t>
      </w:r>
      <w:r w:rsidR="009A6696">
        <w:rPr>
          <w:rFonts w:ascii="Times New Roman" w:eastAsia="Times New Roman" w:hAnsi="Times New Roman" w:cs="Times New Roman"/>
          <w:color w:val="000000"/>
          <w:kern w:val="0"/>
          <w:lang w:eastAsia="lt-LT" w:bidi="ar-SA"/>
        </w:rPr>
        <w:t xml:space="preserve"> </w:t>
      </w:r>
      <w:r w:rsidR="009A6696" w:rsidRPr="009A6696">
        <w:rPr>
          <w:rFonts w:ascii="Times New Roman" w:eastAsia="Times New Roman" w:hAnsi="Times New Roman" w:cs="Times New Roman"/>
          <w:color w:val="000000"/>
          <w:kern w:val="0"/>
          <w:lang w:eastAsia="lt-LT" w:bidi="ar-SA"/>
        </w:rPr>
        <w:t>10 AG (8 kW), visą plaukiojimo sezoną Panevėžio miesto ir rajono savivaldybių nustatytomis vandens turizmo trasomis, teikiant viešąją paslaugą – pažintinį plaukiojimą pramoginiu laivu.</w:t>
      </w:r>
    </w:p>
    <w:p w14:paraId="350E60D8" w14:textId="77A1C0E9" w:rsidR="008B28B7" w:rsidRPr="009A6696" w:rsidRDefault="008B28B7" w:rsidP="009A6696">
      <w:pPr>
        <w:pStyle w:val="TableContents"/>
        <w:tabs>
          <w:tab w:val="left" w:pos="9390"/>
        </w:tabs>
        <w:ind w:firstLine="841"/>
        <w:jc w:val="both"/>
      </w:pPr>
      <w:r w:rsidRPr="009A6696">
        <w:t xml:space="preserve">2015 metais Panevėžio m. savivaldybės taryba patvirtino </w:t>
      </w:r>
      <w:r w:rsidR="009F213C" w:rsidRPr="009A6696">
        <w:t>vandens turizmo trasos – pažintinio plaukiojimo pramoginiu laivu „Ekrano“ gamyklos tvenkinyje maršrutą (</w:t>
      </w:r>
      <w:r w:rsidRPr="009A6696">
        <w:t>schemą</w:t>
      </w:r>
      <w:r w:rsidR="009F213C" w:rsidRPr="009A6696">
        <w:t>)</w:t>
      </w:r>
      <w:r w:rsidRPr="009A6696">
        <w:t>, kuria gali būti teikiamos vandens pažintinio turizmo paslaugos „Ekrano“ tvenkinyje. Atnaujinus „Ekrano“ tvenkinio pakrantę ir įrengus papildomą infrastruktūrą, buvo sudarytos galimybės vystyti vandens turizmą ir pramogas.</w:t>
      </w:r>
    </w:p>
    <w:p w14:paraId="03A5FEFC" w14:textId="25ED7EA2" w:rsidR="008B28B7" w:rsidRPr="009A6696" w:rsidRDefault="008B28B7" w:rsidP="009A6696">
      <w:pPr>
        <w:pStyle w:val="TableContents"/>
        <w:tabs>
          <w:tab w:val="left" w:pos="9390"/>
        </w:tabs>
        <w:ind w:firstLine="841"/>
        <w:jc w:val="both"/>
      </w:pPr>
      <w:r w:rsidRPr="009A6696">
        <w:t xml:space="preserve">Atitinkamai, siūlome papildyti </w:t>
      </w:r>
      <w:r w:rsidR="009F213C" w:rsidRPr="009A6696">
        <w:t xml:space="preserve">patvirtintą </w:t>
      </w:r>
      <w:r w:rsidRPr="009A6696">
        <w:t xml:space="preserve"> </w:t>
      </w:r>
      <w:r w:rsidR="009F213C" w:rsidRPr="009A6696">
        <w:t xml:space="preserve">vandens turizmo trasos – pažintinio plaukiojimo pramoginiu laivu „Ekrano“ gamyklos tvenkinyje maršrutą (schemą) </w:t>
      </w:r>
      <w:r w:rsidRPr="009A6696">
        <w:t xml:space="preserve">įlaipinimo vieta ties </w:t>
      </w:r>
      <w:r w:rsidR="009F213C" w:rsidRPr="009A6696">
        <w:t xml:space="preserve">„Ekrano“ gamyklos tvenkinio </w:t>
      </w:r>
      <w:r w:rsidRPr="009A6696">
        <w:t>pakrantėje įrengtu mediniu lieptu.</w:t>
      </w:r>
    </w:p>
    <w:p w14:paraId="47B99579" w14:textId="77777777" w:rsidR="008B28B7" w:rsidRPr="009A6696" w:rsidRDefault="008B28B7" w:rsidP="009A6696">
      <w:pPr>
        <w:pStyle w:val="TableContents"/>
        <w:tabs>
          <w:tab w:val="left" w:pos="9390"/>
        </w:tabs>
        <w:ind w:firstLine="841"/>
        <w:jc w:val="both"/>
      </w:pPr>
    </w:p>
    <w:p w14:paraId="35A823C4" w14:textId="77777777" w:rsidR="008B28B7" w:rsidRPr="009A6696" w:rsidRDefault="008B28B7" w:rsidP="009A6696">
      <w:pPr>
        <w:pStyle w:val="TableContents"/>
        <w:tabs>
          <w:tab w:val="left" w:pos="9390"/>
        </w:tabs>
        <w:ind w:firstLine="983"/>
        <w:jc w:val="both"/>
        <w:rPr>
          <w:b/>
        </w:rPr>
      </w:pPr>
      <w:r w:rsidRPr="009A6696">
        <w:rPr>
          <w:b/>
          <w:bCs/>
        </w:rPr>
        <w:t>2.</w:t>
      </w:r>
      <w:r w:rsidRPr="009A6696">
        <w:t xml:space="preserve"> </w:t>
      </w:r>
      <w:r w:rsidRPr="009A6696">
        <w:rPr>
          <w:b/>
        </w:rPr>
        <w:t>Kaip šiuo metu sprendžiami sprendimo projekte aptarti klausimai:</w:t>
      </w:r>
    </w:p>
    <w:p w14:paraId="0E70E3C2" w14:textId="42958184" w:rsidR="008B28B7" w:rsidRPr="009A6696" w:rsidRDefault="008B28B7" w:rsidP="009A6696">
      <w:pPr>
        <w:pStyle w:val="TableContents"/>
        <w:tabs>
          <w:tab w:val="left" w:pos="9390"/>
        </w:tabs>
        <w:ind w:firstLine="839"/>
        <w:jc w:val="both"/>
      </w:pPr>
      <w:r w:rsidRPr="009A6696">
        <w:t>Parengtas Savivaldybės tarybos sprendimo projektas</w:t>
      </w:r>
      <w:r w:rsidR="009F213C" w:rsidRPr="009A6696">
        <w:t xml:space="preserve">  dėl pažintinio plaukiojimo pramoginiu laivu „Ekrano</w:t>
      </w:r>
      <w:r w:rsidR="00AB32FC" w:rsidRPr="009A6696">
        <w:rPr>
          <w:color w:val="000000" w:themeColor="text1"/>
        </w:rPr>
        <w:t>“</w:t>
      </w:r>
      <w:r w:rsidR="009F213C" w:rsidRPr="009A6696">
        <w:t xml:space="preserve"> gamyklos tvenkinyje papildymo dar viena pramoginio laivo priplaukimo ir išplaukimo, žmonių įlaipinimo ir išlaipinimo vieta.</w:t>
      </w:r>
    </w:p>
    <w:p w14:paraId="1BDE3CE1" w14:textId="77777777" w:rsidR="008B28B7" w:rsidRPr="009A6696" w:rsidRDefault="008B28B7" w:rsidP="009A6696">
      <w:pPr>
        <w:pStyle w:val="TableContents"/>
        <w:tabs>
          <w:tab w:val="left" w:pos="9390"/>
        </w:tabs>
        <w:ind w:firstLine="841"/>
        <w:jc w:val="both"/>
      </w:pPr>
    </w:p>
    <w:p w14:paraId="37D24E71" w14:textId="77777777" w:rsidR="008B28B7" w:rsidRPr="00B92F6F" w:rsidRDefault="008B28B7" w:rsidP="009A6696">
      <w:pPr>
        <w:pStyle w:val="TableContents"/>
        <w:tabs>
          <w:tab w:val="left" w:pos="9390"/>
        </w:tabs>
        <w:ind w:firstLine="841"/>
        <w:jc w:val="both"/>
        <w:rPr>
          <w:b/>
        </w:rPr>
      </w:pPr>
      <w:r w:rsidRPr="00B92F6F">
        <w:rPr>
          <w:b/>
        </w:rPr>
        <w:t>3. Sprendimo priėmimo būtinumo pagrindimas, kokių pozityvių rezultatų laukiama:</w:t>
      </w:r>
    </w:p>
    <w:p w14:paraId="1A182290" w14:textId="74CB039A" w:rsidR="008B28B7" w:rsidRPr="00B92F6F" w:rsidRDefault="008B28B7" w:rsidP="009A6696">
      <w:pPr>
        <w:pStyle w:val="TableContents"/>
        <w:ind w:right="-11" w:firstLine="414"/>
        <w:jc w:val="both"/>
      </w:pPr>
      <w:r w:rsidRPr="00B92F6F">
        <w:t xml:space="preserve">        Priėmus teikiamą svarstyti sprendimo projektą</w:t>
      </w:r>
      <w:r w:rsidRPr="00B92F6F">
        <w:rPr>
          <w:lang w:val="sv-SE"/>
        </w:rPr>
        <w:t xml:space="preserve"> </w:t>
      </w:r>
      <w:r>
        <w:rPr>
          <w:lang w:val="sv-SE"/>
        </w:rPr>
        <w:t>bus sudarytos sąlygos pažintinę turizmo paslaugą teikiančioms vandens transporto priemonėms įlaipinti ir išlaipinti keleivius schemoje numatytose vietose</w:t>
      </w:r>
      <w:r>
        <w:t>.</w:t>
      </w:r>
    </w:p>
    <w:p w14:paraId="2AF2BC2A" w14:textId="77777777" w:rsidR="008B28B7" w:rsidRPr="00B92F6F" w:rsidRDefault="008B28B7" w:rsidP="009A6696">
      <w:pPr>
        <w:pStyle w:val="Standard"/>
        <w:jc w:val="both"/>
        <w:rPr>
          <w:b/>
        </w:rPr>
      </w:pPr>
    </w:p>
    <w:p w14:paraId="3D296688" w14:textId="77777777" w:rsidR="008B28B7" w:rsidRDefault="008B28B7" w:rsidP="009A6696">
      <w:pPr>
        <w:pStyle w:val="Standard"/>
        <w:ind w:firstLine="841"/>
        <w:jc w:val="both"/>
        <w:rPr>
          <w:b/>
        </w:rPr>
      </w:pPr>
      <w:r w:rsidRPr="00B92F6F">
        <w:rPr>
          <w:b/>
        </w:rPr>
        <w:t>4. Skaičiavimai, išlaidų sąmatos, finansavimo šaltiniai:</w:t>
      </w:r>
    </w:p>
    <w:p w14:paraId="784F4FFC" w14:textId="77777777" w:rsidR="008B28B7" w:rsidRPr="00DE6B46" w:rsidRDefault="008B28B7" w:rsidP="009A6696">
      <w:pPr>
        <w:pStyle w:val="Standard"/>
        <w:ind w:firstLine="983"/>
        <w:jc w:val="both"/>
        <w:rPr>
          <w:b/>
        </w:rPr>
      </w:pPr>
      <w:r>
        <w:t>Išlaidų nenumatoma.</w:t>
      </w:r>
    </w:p>
    <w:p w14:paraId="15BC7BEC" w14:textId="77777777" w:rsidR="008B28B7" w:rsidRPr="00B92F6F" w:rsidRDefault="008B28B7" w:rsidP="009A6696">
      <w:pPr>
        <w:pStyle w:val="Standard"/>
        <w:ind w:firstLine="983"/>
        <w:jc w:val="both"/>
        <w:rPr>
          <w:b/>
        </w:rPr>
      </w:pPr>
    </w:p>
    <w:p w14:paraId="7AEACC7F" w14:textId="77777777" w:rsidR="008B28B7" w:rsidRPr="009F213C" w:rsidRDefault="008B28B7" w:rsidP="009A6696">
      <w:pPr>
        <w:pStyle w:val="Standard"/>
        <w:ind w:firstLine="841"/>
        <w:jc w:val="both"/>
      </w:pPr>
      <w:r w:rsidRPr="009F213C">
        <w:rPr>
          <w:b/>
        </w:rPr>
        <w:t>5. Galimos neigiamos pasekmės priėmus sprendimą, kokių priemonių reikėtų imtis, kad tokių pasekmių būtų išvengta:</w:t>
      </w:r>
      <w:r w:rsidRPr="009F213C">
        <w:t xml:space="preserve"> </w:t>
      </w:r>
    </w:p>
    <w:p w14:paraId="1CB41415" w14:textId="77777777" w:rsidR="008B28B7" w:rsidRPr="009F213C" w:rsidRDefault="008B28B7" w:rsidP="009A6696">
      <w:pPr>
        <w:pStyle w:val="Standard"/>
        <w:ind w:firstLine="558"/>
        <w:jc w:val="both"/>
      </w:pPr>
      <w:r w:rsidRPr="009F213C">
        <w:t xml:space="preserve">        Neigiamų pasekmių nenumatoma.</w:t>
      </w:r>
    </w:p>
    <w:p w14:paraId="43732B7E" w14:textId="77777777" w:rsidR="008B28B7" w:rsidRPr="009F213C" w:rsidRDefault="008B28B7" w:rsidP="009A6696">
      <w:pPr>
        <w:pStyle w:val="Standard"/>
        <w:jc w:val="both"/>
        <w:rPr>
          <w:b/>
        </w:rPr>
      </w:pPr>
    </w:p>
    <w:p w14:paraId="34584DA7" w14:textId="77777777" w:rsidR="008B28B7" w:rsidRPr="009F213C" w:rsidRDefault="008B28B7" w:rsidP="009A6696">
      <w:pPr>
        <w:pStyle w:val="Standard"/>
        <w:ind w:firstLine="841"/>
        <w:jc w:val="both"/>
        <w:rPr>
          <w:b/>
        </w:rPr>
      </w:pPr>
      <w:r w:rsidRPr="009F213C">
        <w:rPr>
          <w:b/>
        </w:rPr>
        <w:t>6. Kieno iniciatyva parengtas sprendimo projektas:</w:t>
      </w:r>
    </w:p>
    <w:p w14:paraId="61DA6358" w14:textId="77777777" w:rsidR="009F213C" w:rsidRPr="009F213C" w:rsidRDefault="008B28B7" w:rsidP="009A6696">
      <w:pPr>
        <w:pStyle w:val="Standard"/>
        <w:ind w:firstLine="558"/>
        <w:jc w:val="both"/>
      </w:pPr>
      <w:r w:rsidRPr="009F213C">
        <w:t xml:space="preserve">        Sprendimo projekt</w:t>
      </w:r>
      <w:r w:rsidR="009F213C" w:rsidRPr="009F213C">
        <w:t>as</w:t>
      </w:r>
      <w:r w:rsidRPr="009F213C">
        <w:t xml:space="preserve"> pareng</w:t>
      </w:r>
      <w:r w:rsidR="009F213C" w:rsidRPr="009F213C">
        <w:t>tas Miesto infrastruktūros ir Miesto plėtros skyrių iniciatyva.</w:t>
      </w:r>
    </w:p>
    <w:p w14:paraId="3F37E358" w14:textId="77777777" w:rsidR="009F213C" w:rsidRPr="009F213C" w:rsidRDefault="009F213C" w:rsidP="009A6696">
      <w:pPr>
        <w:pStyle w:val="Standard"/>
        <w:ind w:firstLine="558"/>
        <w:jc w:val="both"/>
      </w:pPr>
    </w:p>
    <w:p w14:paraId="3AA7C115" w14:textId="6DB78D18" w:rsidR="008B28B7" w:rsidRDefault="009F213C" w:rsidP="009A6696">
      <w:pPr>
        <w:pStyle w:val="Standard"/>
        <w:ind w:firstLine="558"/>
        <w:jc w:val="both"/>
      </w:pPr>
      <w:r w:rsidRPr="009F213C">
        <w:t>PRIDEDAMA</w:t>
      </w:r>
      <w:r w:rsidR="009166FF" w:rsidRPr="009166FF">
        <w:t>.</w:t>
      </w:r>
      <w:r w:rsidRPr="009F213C">
        <w:t xml:space="preserve"> Panevėžio miesto savivaldybės tarybos 2015 m. birželio 25 d. sprendimo Nr. 1-161 „Dėl pažintinio plaukiojimo pramoginiu laivu „Ekrano“ gamyklos tvenkinyje maršruto patvirtinimo kopija, 2 lapai.</w:t>
      </w:r>
      <w:r w:rsidR="008B28B7" w:rsidRPr="009F213C">
        <w:t xml:space="preserve"> </w:t>
      </w:r>
    </w:p>
    <w:p w14:paraId="58EDA8A9" w14:textId="306C4FC2" w:rsidR="009F213C" w:rsidRDefault="009F213C" w:rsidP="008B28B7">
      <w:pPr>
        <w:pStyle w:val="Standard"/>
        <w:spacing w:line="276" w:lineRule="auto"/>
        <w:ind w:firstLine="558"/>
        <w:jc w:val="both"/>
      </w:pPr>
    </w:p>
    <w:p w14:paraId="463CA2B0" w14:textId="1F3A1248" w:rsidR="009F213C" w:rsidRDefault="009F213C" w:rsidP="008B28B7">
      <w:pPr>
        <w:pStyle w:val="Standard"/>
        <w:spacing w:line="276" w:lineRule="auto"/>
        <w:ind w:firstLine="558"/>
        <w:jc w:val="both"/>
      </w:pPr>
    </w:p>
    <w:p w14:paraId="78DC47E8" w14:textId="5DD35114" w:rsidR="000F6558" w:rsidRPr="009F213C" w:rsidRDefault="009F213C" w:rsidP="009A6696">
      <w:pPr>
        <w:pStyle w:val="Standard"/>
        <w:spacing w:line="276" w:lineRule="auto"/>
        <w:ind w:firstLine="558"/>
        <w:jc w:val="both"/>
      </w:pPr>
      <w:r>
        <w:t xml:space="preserve">Miesto infrastruktūros skyriaus vyriausioji specialistė </w:t>
      </w:r>
      <w:r>
        <w:tab/>
      </w:r>
      <w:r>
        <w:tab/>
        <w:t>Rūta Taučikienė</w:t>
      </w:r>
    </w:p>
    <w:sectPr w:rsidR="000F6558" w:rsidRPr="009F213C">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B606A" w14:textId="77777777" w:rsidR="00802050" w:rsidRDefault="00802050">
      <w:pPr>
        <w:rPr>
          <w:rFonts w:hint="eastAsia"/>
        </w:rPr>
      </w:pPr>
      <w:r>
        <w:separator/>
      </w:r>
    </w:p>
  </w:endnote>
  <w:endnote w:type="continuationSeparator" w:id="0">
    <w:p w14:paraId="1B385FE8" w14:textId="77777777" w:rsidR="00802050" w:rsidRDefault="008020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861F5" w14:textId="77777777" w:rsidR="00802050" w:rsidRDefault="00802050">
      <w:pPr>
        <w:rPr>
          <w:rFonts w:hint="eastAsia"/>
        </w:rPr>
      </w:pPr>
      <w:r>
        <w:rPr>
          <w:color w:val="000000"/>
        </w:rPr>
        <w:separator/>
      </w:r>
    </w:p>
  </w:footnote>
  <w:footnote w:type="continuationSeparator" w:id="0">
    <w:p w14:paraId="55A9E966" w14:textId="77777777" w:rsidR="00802050" w:rsidRDefault="0080205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202B9"/>
    <w:multiLevelType w:val="multilevel"/>
    <w:tmpl w:val="5A946B3A"/>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626324"/>
    <w:multiLevelType w:val="multilevel"/>
    <w:tmpl w:val="3F4E0626"/>
    <w:styleLink w:val="WW8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58"/>
    <w:rsid w:val="00007464"/>
    <w:rsid w:val="00031595"/>
    <w:rsid w:val="00042CDC"/>
    <w:rsid w:val="0005080C"/>
    <w:rsid w:val="00050929"/>
    <w:rsid w:val="00081C2D"/>
    <w:rsid w:val="000A6061"/>
    <w:rsid w:val="000E52A2"/>
    <w:rsid w:val="000E77BC"/>
    <w:rsid w:val="000F4595"/>
    <w:rsid w:val="000F5025"/>
    <w:rsid w:val="000F6558"/>
    <w:rsid w:val="00161817"/>
    <w:rsid w:val="001723CD"/>
    <w:rsid w:val="001937B5"/>
    <w:rsid w:val="00206758"/>
    <w:rsid w:val="002238D7"/>
    <w:rsid w:val="00261022"/>
    <w:rsid w:val="00265ECA"/>
    <w:rsid w:val="002907BC"/>
    <w:rsid w:val="002932F2"/>
    <w:rsid w:val="002C1450"/>
    <w:rsid w:val="00325847"/>
    <w:rsid w:val="003361FC"/>
    <w:rsid w:val="00341E0E"/>
    <w:rsid w:val="00397A18"/>
    <w:rsid w:val="00451E6E"/>
    <w:rsid w:val="004971D5"/>
    <w:rsid w:val="004A1493"/>
    <w:rsid w:val="004B1367"/>
    <w:rsid w:val="004E3668"/>
    <w:rsid w:val="005308A6"/>
    <w:rsid w:val="005C5786"/>
    <w:rsid w:val="005F0AAE"/>
    <w:rsid w:val="00640BC6"/>
    <w:rsid w:val="006B1930"/>
    <w:rsid w:val="006B2DFE"/>
    <w:rsid w:val="006B43A1"/>
    <w:rsid w:val="00716D1F"/>
    <w:rsid w:val="00776EC7"/>
    <w:rsid w:val="00781E5F"/>
    <w:rsid w:val="00783298"/>
    <w:rsid w:val="007C0922"/>
    <w:rsid w:val="007E0616"/>
    <w:rsid w:val="007E2D4B"/>
    <w:rsid w:val="00802050"/>
    <w:rsid w:val="00834A20"/>
    <w:rsid w:val="00850B93"/>
    <w:rsid w:val="0085783A"/>
    <w:rsid w:val="00866644"/>
    <w:rsid w:val="00885884"/>
    <w:rsid w:val="00896C47"/>
    <w:rsid w:val="008B28B7"/>
    <w:rsid w:val="009112CB"/>
    <w:rsid w:val="009166FF"/>
    <w:rsid w:val="0095131E"/>
    <w:rsid w:val="0096724B"/>
    <w:rsid w:val="009A176C"/>
    <w:rsid w:val="009A6696"/>
    <w:rsid w:val="009C4ADF"/>
    <w:rsid w:val="009C7215"/>
    <w:rsid w:val="009F213C"/>
    <w:rsid w:val="00A1101F"/>
    <w:rsid w:val="00A1233A"/>
    <w:rsid w:val="00A345AD"/>
    <w:rsid w:val="00A566A8"/>
    <w:rsid w:val="00A6425D"/>
    <w:rsid w:val="00AA3140"/>
    <w:rsid w:val="00AB32FC"/>
    <w:rsid w:val="00AC603F"/>
    <w:rsid w:val="00AD5235"/>
    <w:rsid w:val="00AF5292"/>
    <w:rsid w:val="00B07069"/>
    <w:rsid w:val="00B91D5D"/>
    <w:rsid w:val="00B92F6F"/>
    <w:rsid w:val="00BE4D2E"/>
    <w:rsid w:val="00BF1BAB"/>
    <w:rsid w:val="00BF6264"/>
    <w:rsid w:val="00C03CE7"/>
    <w:rsid w:val="00C41393"/>
    <w:rsid w:val="00C41F24"/>
    <w:rsid w:val="00C46370"/>
    <w:rsid w:val="00CC0C5B"/>
    <w:rsid w:val="00D200B2"/>
    <w:rsid w:val="00D36C7D"/>
    <w:rsid w:val="00D532BA"/>
    <w:rsid w:val="00D6613B"/>
    <w:rsid w:val="00D85C8D"/>
    <w:rsid w:val="00D957D5"/>
    <w:rsid w:val="00DB2348"/>
    <w:rsid w:val="00DB48D0"/>
    <w:rsid w:val="00DE072C"/>
    <w:rsid w:val="00DE6B46"/>
    <w:rsid w:val="00E406A1"/>
    <w:rsid w:val="00E75036"/>
    <w:rsid w:val="00E776E1"/>
    <w:rsid w:val="00EA4CB9"/>
    <w:rsid w:val="00EC48D8"/>
    <w:rsid w:val="00F233CE"/>
    <w:rsid w:val="00F37261"/>
    <w:rsid w:val="00F41036"/>
    <w:rsid w:val="00F4271D"/>
    <w:rsid w:val="00FA303A"/>
    <w:rsid w:val="00FD5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47C9"/>
  <w15:docId w15:val="{9A2459F0-53EE-420A-805F-93D52191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2907BC"/>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Antrat2">
    <w:name w:val="heading 2"/>
    <w:basedOn w:val="Standard"/>
    <w:next w:val="Standard"/>
    <w:pPr>
      <w:keepNext/>
      <w:jc w:val="center"/>
      <w:outlineLvl w:val="1"/>
    </w:pPr>
    <w:rPr>
      <w:b/>
      <w:szCs w:val="20"/>
    </w:rPr>
  </w:style>
  <w:style w:type="paragraph" w:styleId="Antrat7">
    <w:name w:val="heading 7"/>
    <w:basedOn w:val="prastasis"/>
    <w:next w:val="prastasis"/>
    <w:link w:val="Antrat7Diagrama"/>
    <w:uiPriority w:val="9"/>
    <w:semiHidden/>
    <w:unhideWhenUsed/>
    <w:qFormat/>
    <w:rsid w:val="00D6613B"/>
    <w:pPr>
      <w:keepNext/>
      <w:keepLines/>
      <w:spacing w:before="40"/>
      <w:outlineLvl w:val="6"/>
    </w:pPr>
    <w:rPr>
      <w:rFonts w:asciiTheme="majorHAnsi" w:eastAsiaTheme="majorEastAsia" w:hAnsiTheme="majorHAnsi" w:cs="Mangal"/>
      <w:i/>
      <w:iCs/>
      <w:color w:val="1F4D78" w:themeColor="accent1" w:themeShade="7F"/>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jc w:val="center"/>
    </w:pPr>
    <w:rPr>
      <w:b/>
      <w:sz w:val="28"/>
      <w:szCs w:val="20"/>
    </w:rPr>
  </w:style>
  <w:style w:type="paragraph" w:customStyle="1" w:styleId="Textbody">
    <w:name w:val="Text body"/>
    <w:basedOn w:val="Standard"/>
    <w:pPr>
      <w:jc w:val="center"/>
    </w:pPr>
    <w:rPr>
      <w:b/>
      <w:bCs/>
    </w:r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BodyText1">
    <w:name w:val="Body Text1"/>
    <w:basedOn w:val="Standard"/>
    <w:pPr>
      <w:widowControl w:val="0"/>
    </w:pPr>
    <w:rPr>
      <w:rFonts w:ascii="TimesLT, 'Times New Roman'" w:eastAsia="TimesLT, 'Times New Roman'" w:hAnsi="TimesLT, 'Times New Roman'" w:cs="TimesLT, 'Times New Roman'"/>
      <w:szCs w:val="20"/>
    </w:rPr>
  </w:style>
  <w:style w:type="paragraph" w:styleId="Sraopastraipa">
    <w:name w:val="List Paragraph"/>
    <w:basedOn w:val="Standard"/>
    <w:pPr>
      <w:ind w:left="720"/>
    </w:pPr>
  </w:style>
  <w:style w:type="paragraph" w:styleId="Antrats">
    <w:name w:val="header"/>
    <w:basedOn w:val="Standard"/>
  </w:style>
  <w:style w:type="paragraph" w:styleId="Porat">
    <w:name w:val="footer"/>
    <w:basedOn w:val="Standard"/>
  </w:style>
  <w:style w:type="paragraph" w:styleId="Debesliotekstas">
    <w:name w:val="Balloon Text"/>
    <w:basedOn w:val="Standard"/>
    <w:rPr>
      <w:rFonts w:ascii="Segoe UI" w:eastAsia="Segoe UI" w:hAnsi="Segoe UI" w:cs="Segoe UI"/>
      <w:sz w:val="18"/>
      <w:szCs w:val="18"/>
    </w:rPr>
  </w:style>
  <w:style w:type="paragraph" w:customStyle="1" w:styleId="Pagrindinistekstas21">
    <w:name w:val="Pagrindinis tekstas 21"/>
    <w:basedOn w:val="Standard"/>
    <w:pPr>
      <w:widowControl w:val="0"/>
      <w:ind w:right="278"/>
      <w:jc w:val="center"/>
    </w:pPr>
    <w:rPr>
      <w:rFonts w:eastAsia="Lucida Sans Unicode"/>
      <w:b/>
      <w:szCs w:val="20"/>
      <w:lang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avadinimasDiagrama">
    <w:name w:val="Pavadinimas Diagrama"/>
    <w:rPr>
      <w:rFonts w:ascii="Times New Roman" w:eastAsia="Times New Roman" w:hAnsi="Times New Roman" w:cs="Times New Roman"/>
      <w:b/>
      <w:sz w:val="28"/>
      <w:szCs w:val="20"/>
    </w:rPr>
  </w:style>
  <w:style w:type="character" w:customStyle="1" w:styleId="Antrat2Diagrama">
    <w:name w:val="Antraštė 2 Diagrama"/>
    <w:rPr>
      <w:rFonts w:ascii="Times New Roman" w:eastAsia="Times New Roman" w:hAnsi="Times New Roman" w:cs="Times New Roman"/>
      <w:b/>
      <w:sz w:val="24"/>
      <w:szCs w:val="20"/>
    </w:rPr>
  </w:style>
  <w:style w:type="character" w:customStyle="1" w:styleId="PagrindinistekstasDiagrama">
    <w:name w:val="Pagrindinis tekstas Diagrama"/>
    <w:rPr>
      <w:rFonts w:ascii="Times New Roman" w:eastAsia="Times New Roman" w:hAnsi="Times New Roman" w:cs="Times New Roman"/>
      <w:b/>
      <w:bCs/>
      <w:sz w:val="24"/>
      <w:szCs w:val="24"/>
    </w:rPr>
  </w:style>
  <w:style w:type="character" w:customStyle="1" w:styleId="AntratsDiagrama">
    <w:name w:val="Antraštės Diagrama"/>
    <w:rPr>
      <w:rFonts w:ascii="Times New Roman" w:eastAsia="Times New Roman" w:hAnsi="Times New Roman" w:cs="Times New Roman"/>
      <w:sz w:val="24"/>
      <w:szCs w:val="24"/>
    </w:rPr>
  </w:style>
  <w:style w:type="character" w:customStyle="1" w:styleId="PoratDiagrama">
    <w:name w:val="Poraštė Diagrama"/>
    <w:rPr>
      <w:rFonts w:ascii="Times New Roman" w:eastAsia="Times New Roman" w:hAnsi="Times New Roman" w:cs="Times New Roman"/>
      <w:sz w:val="24"/>
      <w:szCs w:val="24"/>
    </w:rPr>
  </w:style>
  <w:style w:type="character" w:customStyle="1" w:styleId="DebesliotekstasDiagrama">
    <w:name w:val="Debesėlio tekstas Diagrama"/>
    <w:rPr>
      <w:rFonts w:ascii="Segoe UI" w:eastAsia="Times New Roman" w:hAnsi="Segoe UI" w:cs="Segoe UI"/>
      <w:sz w:val="18"/>
      <w:szCs w:val="18"/>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character" w:customStyle="1" w:styleId="Antrat7Diagrama">
    <w:name w:val="Antraštė 7 Diagrama"/>
    <w:basedOn w:val="Numatytasispastraiposriftas"/>
    <w:link w:val="Antrat7"/>
    <w:rsid w:val="00D6613B"/>
    <w:rPr>
      <w:rFonts w:asciiTheme="majorHAnsi" w:eastAsiaTheme="majorEastAsia" w:hAnsiTheme="majorHAnsi" w:cs="Mangal"/>
      <w:i/>
      <w:iCs/>
      <w:color w:val="1F4D78" w:themeColor="accent1" w:themeShade="7F"/>
      <w:szCs w:val="21"/>
    </w:rPr>
  </w:style>
  <w:style w:type="paragraph" w:styleId="Betarp">
    <w:name w:val="No Spacing"/>
    <w:uiPriority w:val="1"/>
    <w:qFormat/>
    <w:rsid w:val="00031595"/>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Antrat1Diagrama">
    <w:name w:val="Antraštė 1 Diagrama"/>
    <w:basedOn w:val="Numatytasispastraiposriftas"/>
    <w:link w:val="Antrat1"/>
    <w:uiPriority w:val="9"/>
    <w:rsid w:val="002907BC"/>
    <w:rPr>
      <w:rFonts w:asciiTheme="majorHAnsi" w:eastAsiaTheme="majorEastAsia" w:hAnsiTheme="majorHAnsi" w:cs="Mangal"/>
      <w:color w:val="2E74B5"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67545">
      <w:bodyDiv w:val="1"/>
      <w:marLeft w:val="0"/>
      <w:marRight w:val="0"/>
      <w:marTop w:val="0"/>
      <w:marBottom w:val="0"/>
      <w:divBdr>
        <w:top w:val="none" w:sz="0" w:space="0" w:color="auto"/>
        <w:left w:val="none" w:sz="0" w:space="0" w:color="auto"/>
        <w:bottom w:val="none" w:sz="0" w:space="0" w:color="auto"/>
        <w:right w:val="none" w:sz="0" w:space="0" w:color="auto"/>
      </w:divBdr>
    </w:div>
    <w:div w:id="184834038">
      <w:bodyDiv w:val="1"/>
      <w:marLeft w:val="0"/>
      <w:marRight w:val="0"/>
      <w:marTop w:val="0"/>
      <w:marBottom w:val="0"/>
      <w:divBdr>
        <w:top w:val="none" w:sz="0" w:space="0" w:color="auto"/>
        <w:left w:val="none" w:sz="0" w:space="0" w:color="auto"/>
        <w:bottom w:val="none" w:sz="0" w:space="0" w:color="auto"/>
        <w:right w:val="none" w:sz="0" w:space="0" w:color="auto"/>
      </w:divBdr>
    </w:div>
    <w:div w:id="338626551">
      <w:bodyDiv w:val="1"/>
      <w:marLeft w:val="0"/>
      <w:marRight w:val="0"/>
      <w:marTop w:val="0"/>
      <w:marBottom w:val="0"/>
      <w:divBdr>
        <w:top w:val="none" w:sz="0" w:space="0" w:color="auto"/>
        <w:left w:val="none" w:sz="0" w:space="0" w:color="auto"/>
        <w:bottom w:val="none" w:sz="0" w:space="0" w:color="auto"/>
        <w:right w:val="none" w:sz="0" w:space="0" w:color="auto"/>
      </w:divBdr>
    </w:div>
    <w:div w:id="202555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1836</Words>
  <Characters>1047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Diana Brazdžiunienė</cp:lastModifiedBy>
  <cp:revision>2</cp:revision>
  <cp:lastPrinted>2022-09-06T12:47:00Z</cp:lastPrinted>
  <dcterms:created xsi:type="dcterms:W3CDTF">2022-10-06T10:50:00Z</dcterms:created>
  <dcterms:modified xsi:type="dcterms:W3CDTF">2022-10-06T10:50:00Z</dcterms:modified>
</cp:coreProperties>
</file>