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2A6C" w14:textId="77777777" w:rsidR="000009FA" w:rsidRDefault="000009FA" w:rsidP="000009FA">
      <w:pPr>
        <w:ind w:firstLine="5387"/>
        <w:rPr>
          <w:szCs w:val="24"/>
        </w:rPr>
      </w:pPr>
      <w:bookmarkStart w:id="0" w:name="_GoBack"/>
      <w:bookmarkEnd w:id="0"/>
      <w:r>
        <w:rPr>
          <w:szCs w:val="24"/>
        </w:rPr>
        <w:t>PATVIRTINTA</w:t>
      </w:r>
    </w:p>
    <w:p w14:paraId="5F022A6D" w14:textId="77777777" w:rsidR="000009FA" w:rsidRDefault="000009FA" w:rsidP="000009FA">
      <w:pPr>
        <w:tabs>
          <w:tab w:val="left" w:pos="1276"/>
        </w:tabs>
        <w:ind w:firstLine="5387"/>
        <w:rPr>
          <w:szCs w:val="24"/>
        </w:rPr>
      </w:pPr>
      <w:r>
        <w:rPr>
          <w:szCs w:val="24"/>
        </w:rPr>
        <w:t xml:space="preserve">Panevėžio miesto savivaldybės tarybos </w:t>
      </w:r>
    </w:p>
    <w:p w14:paraId="5F022A6E" w14:textId="77777777" w:rsidR="000009FA" w:rsidRDefault="000009FA" w:rsidP="000009FA">
      <w:pPr>
        <w:ind w:firstLine="5387"/>
        <w:rPr>
          <w:szCs w:val="24"/>
        </w:rPr>
      </w:pPr>
      <w:r>
        <w:rPr>
          <w:szCs w:val="24"/>
        </w:rPr>
        <w:t>2017 m. kovo 30 d. sprendimu Nr. 1-94</w:t>
      </w:r>
    </w:p>
    <w:p w14:paraId="5F022A6F" w14:textId="77777777" w:rsidR="000009FA" w:rsidRDefault="000009FA" w:rsidP="000009FA">
      <w:pPr>
        <w:ind w:firstLine="5387"/>
        <w:rPr>
          <w:szCs w:val="24"/>
        </w:rPr>
      </w:pPr>
    </w:p>
    <w:p w14:paraId="5F022A70" w14:textId="77777777" w:rsidR="000009FA" w:rsidRDefault="000009FA" w:rsidP="000009FA">
      <w:pPr>
        <w:jc w:val="center"/>
        <w:rPr>
          <w:szCs w:val="24"/>
        </w:rPr>
      </w:pPr>
      <w:r>
        <w:rPr>
          <w:b/>
          <w:bCs/>
          <w:szCs w:val="24"/>
        </w:rPr>
        <w:t>PANEVĖŽIO MIESTO SAVIVALDYBĖS NEVEIKSNIŲ ASMENŲ BŪKLĖS PERŽIŪRĖJIMO KOMISIJOS NUOSTATAI</w:t>
      </w:r>
    </w:p>
    <w:p w14:paraId="5F022A71" w14:textId="77777777" w:rsidR="000009FA" w:rsidRDefault="000009FA" w:rsidP="000009FA">
      <w:pPr>
        <w:jc w:val="center"/>
        <w:rPr>
          <w:szCs w:val="24"/>
        </w:rPr>
      </w:pPr>
    </w:p>
    <w:p w14:paraId="5F022A72" w14:textId="77777777" w:rsidR="000009FA" w:rsidRDefault="000009FA" w:rsidP="000009FA">
      <w:pPr>
        <w:jc w:val="center"/>
        <w:rPr>
          <w:szCs w:val="24"/>
        </w:rPr>
      </w:pPr>
      <w:r>
        <w:rPr>
          <w:b/>
          <w:bCs/>
          <w:szCs w:val="24"/>
        </w:rPr>
        <w:t>I SKYRIUS</w:t>
      </w:r>
    </w:p>
    <w:p w14:paraId="5F022A73" w14:textId="77777777" w:rsidR="000009FA" w:rsidRDefault="000009FA" w:rsidP="000009FA">
      <w:pPr>
        <w:jc w:val="center"/>
        <w:rPr>
          <w:b/>
          <w:bCs/>
          <w:szCs w:val="24"/>
        </w:rPr>
      </w:pPr>
      <w:r>
        <w:rPr>
          <w:b/>
          <w:bCs/>
          <w:szCs w:val="24"/>
        </w:rPr>
        <w:t>BENDROSIOS NUOSTATOS</w:t>
      </w:r>
    </w:p>
    <w:p w14:paraId="5F022A74" w14:textId="77777777" w:rsidR="000009FA" w:rsidRDefault="000009FA" w:rsidP="000009FA">
      <w:pPr>
        <w:jc w:val="center"/>
        <w:rPr>
          <w:szCs w:val="24"/>
        </w:rPr>
      </w:pPr>
    </w:p>
    <w:p w14:paraId="5F022A75" w14:textId="77777777" w:rsidR="000009FA" w:rsidRDefault="000009FA" w:rsidP="000009FA">
      <w:pPr>
        <w:spacing w:line="360" w:lineRule="auto"/>
        <w:ind w:firstLine="851"/>
        <w:jc w:val="both"/>
        <w:rPr>
          <w:szCs w:val="24"/>
        </w:rPr>
      </w:pPr>
      <w:r>
        <w:rPr>
          <w:szCs w:val="24"/>
        </w:rPr>
        <w:t>1. Panevėžio miesto savivaldybės neveiksnių asmenų būklės peržiūrėjimo komisijos nuostatai (toliau – Nuostatai) nustato Panevėžio miesto savivaldybės neveiksnių asmenų būklės peržiūrėjimo komisijos (toliau – Komisija) uždavinį ir funkcijas, teises, sudėtį ir darbo organizavimo tvarką.</w:t>
      </w:r>
    </w:p>
    <w:p w14:paraId="5F022A76" w14:textId="77777777" w:rsidR="000009FA" w:rsidRDefault="000009FA" w:rsidP="000009FA">
      <w:pPr>
        <w:spacing w:line="360" w:lineRule="auto"/>
        <w:ind w:firstLine="851"/>
        <w:jc w:val="both"/>
        <w:rPr>
          <w:szCs w:val="24"/>
        </w:rPr>
      </w:pPr>
      <w:r>
        <w:rPr>
          <w:szCs w:val="24"/>
        </w:rPr>
        <w:t>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Lietuvos Respublikos sveikatos apsaugos ministro įsakymais, Panevėžio miesto savivaldybės (toliau – Savivaldybė) tarybos sprendimais, taip pat Nuostatais.</w:t>
      </w:r>
    </w:p>
    <w:p w14:paraId="5F022A77" w14:textId="77777777" w:rsidR="000009FA" w:rsidRDefault="000009FA" w:rsidP="000009FA">
      <w:pPr>
        <w:jc w:val="center"/>
        <w:rPr>
          <w:szCs w:val="24"/>
        </w:rPr>
      </w:pPr>
    </w:p>
    <w:p w14:paraId="5F022A78" w14:textId="77777777" w:rsidR="000009FA" w:rsidRDefault="000009FA" w:rsidP="000009FA">
      <w:pPr>
        <w:jc w:val="center"/>
        <w:rPr>
          <w:b/>
          <w:bCs/>
          <w:szCs w:val="24"/>
        </w:rPr>
      </w:pPr>
      <w:r>
        <w:rPr>
          <w:b/>
          <w:bCs/>
          <w:szCs w:val="24"/>
        </w:rPr>
        <w:t>II SKYRIUS</w:t>
      </w:r>
    </w:p>
    <w:p w14:paraId="5F022A79" w14:textId="77777777" w:rsidR="000009FA" w:rsidRDefault="000009FA" w:rsidP="000009FA">
      <w:pPr>
        <w:jc w:val="center"/>
        <w:rPr>
          <w:b/>
          <w:bCs/>
          <w:szCs w:val="24"/>
        </w:rPr>
      </w:pPr>
      <w:r>
        <w:rPr>
          <w:b/>
          <w:bCs/>
          <w:szCs w:val="24"/>
        </w:rPr>
        <w:t>KOMISIJOS UŽDAVINYS IR FUNKCIJOS</w:t>
      </w:r>
    </w:p>
    <w:p w14:paraId="5F022A7A" w14:textId="77777777" w:rsidR="000009FA" w:rsidRDefault="000009FA" w:rsidP="000009FA">
      <w:pPr>
        <w:jc w:val="center"/>
        <w:rPr>
          <w:szCs w:val="24"/>
        </w:rPr>
      </w:pPr>
    </w:p>
    <w:p w14:paraId="5F022A7B" w14:textId="77777777" w:rsidR="000009FA" w:rsidRDefault="000009FA" w:rsidP="000009FA">
      <w:pPr>
        <w:spacing w:line="360" w:lineRule="auto"/>
        <w:ind w:firstLine="851"/>
        <w:jc w:val="both"/>
        <w:rPr>
          <w:szCs w:val="24"/>
        </w:rPr>
      </w:pPr>
      <w:r>
        <w:rPr>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14:paraId="5F022A7C" w14:textId="77777777" w:rsidR="000009FA" w:rsidRDefault="000009FA" w:rsidP="000009FA">
      <w:pPr>
        <w:spacing w:line="360" w:lineRule="auto"/>
        <w:ind w:firstLine="851"/>
        <w:jc w:val="both"/>
        <w:rPr>
          <w:szCs w:val="24"/>
        </w:rPr>
      </w:pPr>
      <w:r>
        <w:rPr>
          <w:szCs w:val="24"/>
        </w:rPr>
        <w:t>4. Komisijos funkcijos:</w:t>
      </w:r>
    </w:p>
    <w:p w14:paraId="5F022A7D" w14:textId="77777777" w:rsidR="000009FA" w:rsidRPr="000009FA" w:rsidRDefault="000009FA" w:rsidP="000009FA">
      <w:pPr>
        <w:spacing w:line="360" w:lineRule="auto"/>
        <w:ind w:firstLine="851"/>
        <w:jc w:val="both"/>
        <w:rPr>
          <w:strike/>
          <w:szCs w:val="24"/>
        </w:rPr>
      </w:pPr>
      <w:r w:rsidRPr="000009FA">
        <w:rPr>
          <w:strike/>
          <w:szCs w:val="24"/>
        </w:rPr>
        <w:t>4.1. savo iniciatyva peržiūrėti neveiksnaus asmens būklę, jeigu per vienerius metus nuo teismo sprendimo pripažinti asmenį neveiksniu tam tikroje srityje įsiteisėjimo dienos Civilinio kodekso 2.10 straipsnio 4 dalyje nurodyti asmenys arba neveiksniu tam tikroje srityje pripažintas asmuo nesikreipia dėl teismo priimto sprendimo pripažinti asmenį neveiksniu tam tikroje srityje panaikinimo;</w:t>
      </w:r>
    </w:p>
    <w:p w14:paraId="5F022A7E" w14:textId="77777777" w:rsidR="000009FA" w:rsidRPr="000E7C57" w:rsidRDefault="000009FA" w:rsidP="000009FA">
      <w:pPr>
        <w:spacing w:line="360" w:lineRule="auto"/>
        <w:ind w:firstLine="851"/>
        <w:jc w:val="both"/>
        <w:rPr>
          <w:b/>
          <w:szCs w:val="24"/>
        </w:rPr>
      </w:pPr>
      <w:r w:rsidRPr="000E7C57">
        <w:rPr>
          <w:b/>
          <w:color w:val="000000"/>
        </w:rPr>
        <w:t xml:space="preserve">4.1. </w:t>
      </w:r>
      <w:r w:rsidRPr="002C0C33">
        <w:rPr>
          <w:color w:val="000000"/>
        </w:rPr>
        <w:t>savo iniciatyva peržiūrėti neveiksnaus asmens būklę, jeigu per vienus metus nuo teismo sprendimo pripažinti asmenį neveiksniu tam tikroje srityje</w:t>
      </w:r>
      <w:r w:rsidRPr="000E7C57">
        <w:rPr>
          <w:b/>
          <w:color w:val="000000"/>
        </w:rPr>
        <w:t xml:space="preserve"> ar palikti galioti peržiūrėtą tokį </w:t>
      </w:r>
      <w:r w:rsidRPr="002C0C33">
        <w:rPr>
          <w:b/>
          <w:color w:val="000000"/>
        </w:rPr>
        <w:t>teismo sprendimą įsiteisėjimo dienos</w:t>
      </w:r>
      <w:r w:rsidRPr="000E7C57">
        <w:rPr>
          <w:b/>
          <w:color w:val="000000"/>
        </w:rPr>
        <w:t> arba per vienus metus nuo Nuostatų 17.2 papunktyje nurodyto Komisijos sprendimo priėmimo dienos </w:t>
      </w:r>
      <w:r w:rsidRPr="002C0C33">
        <w:rPr>
          <w:color w:val="000000"/>
        </w:rPr>
        <w:t>Lietuvos Respublikos civilinio kodekso 2.10 straipsnio 4 dalyje nurodyti asmenys arba neveiksniu tam tikroje srityje pripažintas asmuo nesikreipia dėl teismo priimto sprendimo pripažinti asmenį neveiksniu tam tikroje srityje panaikinimo;</w:t>
      </w:r>
    </w:p>
    <w:p w14:paraId="5F022A7F" w14:textId="77777777" w:rsidR="000009FA" w:rsidRDefault="000009FA" w:rsidP="000009FA">
      <w:pPr>
        <w:spacing w:line="360" w:lineRule="auto"/>
        <w:ind w:firstLine="851"/>
        <w:jc w:val="both"/>
        <w:rPr>
          <w:szCs w:val="24"/>
        </w:rPr>
      </w:pPr>
      <w:r>
        <w:rPr>
          <w:szCs w:val="24"/>
        </w:rPr>
        <w:lastRenderedPageBreak/>
        <w:t>4.2. kreiptis į sprendimą pripažinti asmenį neveiksniu tam tikroje srityje priėmusį teismą dėl teismo sprendimo, kuriuo asmuo pripažintas neveiksniu tam tikroje srityje, peržiūrėjimo.</w:t>
      </w:r>
    </w:p>
    <w:p w14:paraId="5F022A80" w14:textId="77777777" w:rsidR="000009FA" w:rsidRDefault="000009FA" w:rsidP="000009FA">
      <w:pPr>
        <w:jc w:val="center"/>
        <w:rPr>
          <w:szCs w:val="24"/>
        </w:rPr>
      </w:pPr>
    </w:p>
    <w:p w14:paraId="5F022A81" w14:textId="77777777" w:rsidR="000009FA" w:rsidRDefault="000009FA" w:rsidP="000009FA">
      <w:pPr>
        <w:jc w:val="center"/>
        <w:rPr>
          <w:szCs w:val="24"/>
        </w:rPr>
      </w:pPr>
      <w:r>
        <w:rPr>
          <w:b/>
          <w:bCs/>
          <w:szCs w:val="24"/>
        </w:rPr>
        <w:t>III SKYRIUS</w:t>
      </w:r>
    </w:p>
    <w:p w14:paraId="5F022A82" w14:textId="77777777" w:rsidR="000009FA" w:rsidRDefault="000009FA" w:rsidP="000009FA">
      <w:pPr>
        <w:jc w:val="center"/>
        <w:rPr>
          <w:b/>
          <w:bCs/>
          <w:szCs w:val="24"/>
        </w:rPr>
      </w:pPr>
      <w:r>
        <w:rPr>
          <w:b/>
          <w:bCs/>
          <w:szCs w:val="24"/>
        </w:rPr>
        <w:t>KOMISIJOS TEISĖS</w:t>
      </w:r>
    </w:p>
    <w:p w14:paraId="5F022A83" w14:textId="77777777" w:rsidR="000009FA" w:rsidRDefault="000009FA" w:rsidP="000009FA">
      <w:pPr>
        <w:jc w:val="center"/>
        <w:rPr>
          <w:szCs w:val="24"/>
        </w:rPr>
      </w:pPr>
    </w:p>
    <w:p w14:paraId="5F022A84" w14:textId="77777777" w:rsidR="000009FA" w:rsidRDefault="000009FA" w:rsidP="000009FA">
      <w:pPr>
        <w:spacing w:line="360" w:lineRule="auto"/>
        <w:ind w:firstLine="851"/>
        <w:jc w:val="both"/>
        <w:rPr>
          <w:szCs w:val="24"/>
        </w:rPr>
      </w:pPr>
      <w:r>
        <w:rPr>
          <w:szCs w:val="24"/>
        </w:rPr>
        <w:t>5. Komisija, atlikdama jai pavestas funkcijas, turi teisę:</w:t>
      </w:r>
    </w:p>
    <w:p w14:paraId="5F022A85" w14:textId="77777777" w:rsidR="000009FA" w:rsidRDefault="000009FA" w:rsidP="000009FA">
      <w:pPr>
        <w:spacing w:line="360" w:lineRule="auto"/>
        <w:ind w:firstLine="851"/>
        <w:jc w:val="both"/>
        <w:rPr>
          <w:szCs w:val="24"/>
        </w:rPr>
      </w:pPr>
      <w:r>
        <w:rPr>
          <w:szCs w:val="24"/>
        </w:rPr>
        <w:t>5.1. gauti informaciją ir dokumentus, reikalingus Komisijai nustatytoms funkcijoms atlikti, iš valstybės ir savivaldybių institucijų ir įstaigų, nevyriausybinių organizacijų, kitų fizinių ir juridinių asmenų Teisės gauti informaciją iš valstybės ir savivaldybių institucijų ir įstaigų įstatymo, Pacientų teisių ir žalos sveikatai atlyginimo įstatymo ir sveikatos apsaugos ministro įsakymų nustatyta tvarka;</w:t>
      </w:r>
    </w:p>
    <w:p w14:paraId="5F022A86" w14:textId="77777777" w:rsidR="000009FA" w:rsidRDefault="000009FA" w:rsidP="000009FA">
      <w:pPr>
        <w:spacing w:line="360" w:lineRule="auto"/>
        <w:ind w:firstLine="851"/>
        <w:jc w:val="both"/>
        <w:rPr>
          <w:szCs w:val="24"/>
        </w:rPr>
      </w:pPr>
      <w:r>
        <w:rPr>
          <w:szCs w:val="24"/>
        </w:rPr>
        <w:t>5.2. pasitelkti valstybės institucijų ir įstaigų atitinkamų sričių specialistus Komisijos kompetencijai priskirtiems klausimams nagrinėti.</w:t>
      </w:r>
    </w:p>
    <w:p w14:paraId="5F022A87" w14:textId="77777777" w:rsidR="000009FA" w:rsidRDefault="000009FA" w:rsidP="000009FA">
      <w:pPr>
        <w:jc w:val="center"/>
        <w:rPr>
          <w:szCs w:val="24"/>
        </w:rPr>
      </w:pPr>
    </w:p>
    <w:p w14:paraId="5F022A88" w14:textId="77777777" w:rsidR="000009FA" w:rsidRDefault="000009FA" w:rsidP="000009FA">
      <w:pPr>
        <w:jc w:val="center"/>
        <w:rPr>
          <w:szCs w:val="24"/>
        </w:rPr>
      </w:pPr>
      <w:r>
        <w:rPr>
          <w:b/>
          <w:bCs/>
          <w:szCs w:val="24"/>
        </w:rPr>
        <w:t>IV SKYRIUS</w:t>
      </w:r>
    </w:p>
    <w:p w14:paraId="5F022A89" w14:textId="77777777" w:rsidR="000009FA" w:rsidRDefault="000009FA" w:rsidP="000009FA">
      <w:pPr>
        <w:jc w:val="center"/>
        <w:rPr>
          <w:b/>
          <w:bCs/>
          <w:szCs w:val="24"/>
        </w:rPr>
      </w:pPr>
      <w:r>
        <w:rPr>
          <w:b/>
          <w:bCs/>
          <w:szCs w:val="24"/>
        </w:rPr>
        <w:t>KOMISIJOS SUDĖTIS IR DARBO ORGANIZAVIMAS</w:t>
      </w:r>
    </w:p>
    <w:p w14:paraId="5F022A8A" w14:textId="77777777" w:rsidR="000009FA" w:rsidRDefault="000009FA" w:rsidP="000009FA">
      <w:pPr>
        <w:jc w:val="center"/>
        <w:rPr>
          <w:szCs w:val="24"/>
        </w:rPr>
      </w:pPr>
    </w:p>
    <w:p w14:paraId="5F022A8B" w14:textId="77777777" w:rsidR="000009FA" w:rsidRDefault="000009FA" w:rsidP="000009FA">
      <w:pPr>
        <w:spacing w:line="360" w:lineRule="auto"/>
        <w:ind w:firstLine="851"/>
        <w:jc w:val="both"/>
        <w:rPr>
          <w:szCs w:val="24"/>
        </w:rPr>
      </w:pPr>
      <w:r>
        <w:rPr>
          <w:szCs w:val="24"/>
        </w:rPr>
        <w:t>6. Komisija sudaroma iš šių atstovų:</w:t>
      </w:r>
    </w:p>
    <w:p w14:paraId="5F022A8C" w14:textId="77777777" w:rsidR="000009FA" w:rsidRDefault="000009FA" w:rsidP="000009FA">
      <w:pPr>
        <w:spacing w:line="360" w:lineRule="auto"/>
        <w:ind w:firstLine="851"/>
        <w:jc w:val="both"/>
        <w:rPr>
          <w:szCs w:val="24"/>
        </w:rPr>
      </w:pPr>
      <w:r>
        <w:rPr>
          <w:szCs w:val="24"/>
        </w:rPr>
        <w:t>6.1. savivaldybės globos ir rūpybos institucijos darbuotojo;</w:t>
      </w:r>
    </w:p>
    <w:p w14:paraId="5F022A8D" w14:textId="77777777" w:rsidR="000009FA" w:rsidRDefault="000009FA" w:rsidP="000009FA">
      <w:pPr>
        <w:spacing w:line="360" w:lineRule="auto"/>
        <w:ind w:firstLine="851"/>
        <w:jc w:val="both"/>
        <w:rPr>
          <w:szCs w:val="24"/>
        </w:rPr>
      </w:pPr>
      <w:r>
        <w:rPr>
          <w:szCs w:val="24"/>
        </w:rPr>
        <w:t>6.2. gydytojo psichiatro, kuris turi licenciją verstis medicinos praktika pagal gydytojo psichiatro profesinę kvalifikaciją ir ja verčiasi;</w:t>
      </w:r>
    </w:p>
    <w:p w14:paraId="5F022A8E" w14:textId="77777777" w:rsidR="000009FA" w:rsidRDefault="000009FA" w:rsidP="000009FA">
      <w:pPr>
        <w:spacing w:line="360" w:lineRule="auto"/>
        <w:ind w:firstLine="851"/>
        <w:jc w:val="both"/>
        <w:rPr>
          <w:szCs w:val="24"/>
        </w:rPr>
      </w:pPr>
      <w:r>
        <w:rPr>
          <w:szCs w:val="24"/>
        </w:rPr>
        <w:t>6.3. žmogaus teisių apsaugos srities nevyriausybinės organizacijos atstovo;</w:t>
      </w:r>
    </w:p>
    <w:p w14:paraId="5F022A8F" w14:textId="77777777" w:rsidR="000009FA" w:rsidRDefault="000009FA" w:rsidP="000009FA">
      <w:pPr>
        <w:spacing w:line="360" w:lineRule="auto"/>
        <w:ind w:firstLine="851"/>
        <w:jc w:val="both"/>
        <w:rPr>
          <w:szCs w:val="24"/>
        </w:rPr>
      </w:pPr>
      <w:r>
        <w:rPr>
          <w:szCs w:val="24"/>
        </w:rPr>
        <w:t>6.4. aukštąjį universitetinį teisinį išsilavinimą turinčio asmens;</w:t>
      </w:r>
    </w:p>
    <w:p w14:paraId="5F022A90" w14:textId="77777777" w:rsidR="000009FA" w:rsidRDefault="000009FA" w:rsidP="000009FA">
      <w:pPr>
        <w:spacing w:line="360" w:lineRule="auto"/>
        <w:ind w:firstLine="851"/>
        <w:jc w:val="both"/>
        <w:rPr>
          <w:szCs w:val="24"/>
        </w:rPr>
      </w:pPr>
      <w:r>
        <w:rPr>
          <w:szCs w:val="24"/>
        </w:rPr>
        <w:t>6.5. socialinio darbuotojo.</w:t>
      </w:r>
    </w:p>
    <w:p w14:paraId="5F022A91" w14:textId="77777777" w:rsidR="000009FA" w:rsidRDefault="000009FA" w:rsidP="000009FA">
      <w:pPr>
        <w:spacing w:line="360" w:lineRule="auto"/>
        <w:ind w:firstLine="851"/>
        <w:jc w:val="both"/>
        <w:rPr>
          <w:szCs w:val="24"/>
        </w:rPr>
      </w:pPr>
      <w:r>
        <w:rPr>
          <w:szCs w:val="24"/>
        </w:rPr>
        <w:t xml:space="preserve">7. Komisijos pirmininką iš Komisijos narių skiria Savivaldybės taryba. </w:t>
      </w:r>
    </w:p>
    <w:p w14:paraId="5F022A92" w14:textId="77777777" w:rsidR="000009FA" w:rsidRDefault="000009FA" w:rsidP="000009FA">
      <w:pPr>
        <w:spacing w:line="360" w:lineRule="auto"/>
        <w:ind w:firstLine="851"/>
        <w:jc w:val="both"/>
        <w:rPr>
          <w:szCs w:val="24"/>
        </w:rPr>
      </w:pPr>
      <w:r>
        <w:rPr>
          <w:szCs w:val="24"/>
        </w:rPr>
        <w:t>8. Komisijos pirmininkas:</w:t>
      </w:r>
    </w:p>
    <w:p w14:paraId="5F022A93" w14:textId="77777777" w:rsidR="000009FA" w:rsidRDefault="000009FA" w:rsidP="000009FA">
      <w:pPr>
        <w:spacing w:line="360" w:lineRule="auto"/>
        <w:ind w:firstLine="851"/>
        <w:jc w:val="both"/>
        <w:rPr>
          <w:szCs w:val="24"/>
        </w:rPr>
      </w:pPr>
      <w:r>
        <w:rPr>
          <w:szCs w:val="24"/>
        </w:rPr>
        <w:t>8.1. organizuoja Komisijos darbą ir atsako už jos veiklą;</w:t>
      </w:r>
    </w:p>
    <w:p w14:paraId="5F022A94" w14:textId="77777777" w:rsidR="000009FA" w:rsidRDefault="000009FA" w:rsidP="000009FA">
      <w:pPr>
        <w:spacing w:line="360" w:lineRule="auto"/>
        <w:ind w:firstLine="851"/>
        <w:jc w:val="both"/>
        <w:rPr>
          <w:szCs w:val="24"/>
        </w:rPr>
      </w:pPr>
      <w:r>
        <w:rPr>
          <w:szCs w:val="24"/>
        </w:rPr>
        <w:t>8.2. pirmininkauja Komisijos posėdžiams.</w:t>
      </w:r>
    </w:p>
    <w:p w14:paraId="5F022A95" w14:textId="77777777" w:rsidR="000009FA" w:rsidRDefault="000009FA" w:rsidP="000009FA">
      <w:pPr>
        <w:spacing w:line="360" w:lineRule="auto"/>
        <w:ind w:firstLine="851"/>
        <w:jc w:val="both"/>
        <w:rPr>
          <w:szCs w:val="24"/>
        </w:rPr>
      </w:pPr>
      <w:r>
        <w:rPr>
          <w:szCs w:val="24"/>
        </w:rPr>
        <w:t>9. Komisijos sekretoriaus funkcijas atlieka Savivaldybės administracijos direktoriaus paskirtas Savivaldybės administracijos struktūrinio padalinio darbuotojas (toliau – sekretoriaus funkcijas atliekantis asmuo). Komisijos darbą techniškai aptarnauja ir patalpas Komisijai suteikia Savivaldybės administracija. Komisijos nariai pasirašo nešališkumo deklaraciją (priedas).</w:t>
      </w:r>
    </w:p>
    <w:p w14:paraId="5F022A96" w14:textId="77777777" w:rsidR="000009FA" w:rsidRDefault="000009FA" w:rsidP="000009FA">
      <w:pPr>
        <w:spacing w:line="360" w:lineRule="auto"/>
        <w:ind w:firstLine="851"/>
        <w:jc w:val="both"/>
        <w:rPr>
          <w:szCs w:val="24"/>
        </w:rPr>
      </w:pPr>
      <w:r>
        <w:rPr>
          <w:szCs w:val="24"/>
        </w:rPr>
        <w:t>10. Komisijos posėdžiai laikomi teisėtais, jeigu juose dalyvauja 3 Komisijos nariai.</w:t>
      </w:r>
    </w:p>
    <w:p w14:paraId="5F022A97" w14:textId="77777777" w:rsidR="000009FA" w:rsidRDefault="000009FA" w:rsidP="000009FA">
      <w:pPr>
        <w:spacing w:line="360" w:lineRule="auto"/>
        <w:ind w:firstLine="851"/>
        <w:jc w:val="both"/>
        <w:rPr>
          <w:szCs w:val="24"/>
        </w:rPr>
      </w:pPr>
      <w:r>
        <w:rPr>
          <w:szCs w:val="24"/>
        </w:rPr>
        <w:t xml:space="preserve">11. Savivaldybės administracija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14:paraId="5F022A98" w14:textId="77777777" w:rsidR="000009FA" w:rsidRPr="000009FA" w:rsidRDefault="000009FA" w:rsidP="000009FA">
      <w:pPr>
        <w:spacing w:line="360" w:lineRule="auto"/>
        <w:ind w:firstLine="851"/>
        <w:jc w:val="both"/>
        <w:rPr>
          <w:strike/>
          <w:szCs w:val="24"/>
        </w:rPr>
      </w:pPr>
      <w:r w:rsidRPr="000009FA">
        <w:rPr>
          <w:strike/>
          <w:szCs w:val="24"/>
        </w:rPr>
        <w:lastRenderedPageBreak/>
        <w:t>12. Jeigu per vienerius metus nuo teismo sprendimo pripažinti asmenį neveiksniu tam tikroje srityje įsiteisėjimo dienos Civilinio kodekso 2.10 straipsnio 4 dalyje nurodyti asmenys arba neveiksniu tam tikroje srityje pripažintas asmuo nesikreipia dėl teismo priimto sprendimo pripažinti asmenį neveiksniu tam tikroje srityje panaikinimo, t. y. Komisijai Civilinio proceso kodekso 469 straipsnio 1 dalyje nustatyta tvarka teismas nepraneša apie pareiškimo priėmimą, Komisija inicijuoja asmens, teismo sprendimu pripažinto neveiksniu tam tikroje srityje, būklės peržiūrėjimą. Komisija pirmiausia inicijuoja būklės peržiūrėjimą tų asmenų, dėl kurių teismo sprendimai pripažinti asmenį neveiksniu tam tikroje srityje įsiteisėję anksčiausiai.</w:t>
      </w:r>
    </w:p>
    <w:p w14:paraId="5F022A99" w14:textId="77777777" w:rsidR="000009FA" w:rsidRPr="007B28AC" w:rsidRDefault="000009FA" w:rsidP="000009FA">
      <w:pPr>
        <w:spacing w:line="360" w:lineRule="auto"/>
        <w:ind w:firstLine="851"/>
        <w:jc w:val="both"/>
        <w:rPr>
          <w:color w:val="000000"/>
        </w:rPr>
      </w:pPr>
      <w:r w:rsidRPr="007B28AC">
        <w:rPr>
          <w:b/>
          <w:color w:val="000000"/>
        </w:rPr>
        <w:t>12.</w:t>
      </w:r>
      <w:r w:rsidRPr="007B28AC">
        <w:rPr>
          <w:color w:val="000000"/>
        </w:rPr>
        <w:t xml:space="preserve"> Jeigu per vienus metus nuo teismo sprendimo pripažinti asmenį neveiksniu tam tikroje srityje </w:t>
      </w:r>
      <w:r w:rsidRPr="007B28AC">
        <w:rPr>
          <w:b/>
          <w:color w:val="000000"/>
        </w:rPr>
        <w:t>ar palikti galioti peržiūrėtą tokį teismo sprendimą</w:t>
      </w:r>
      <w:r w:rsidRPr="007B28AC">
        <w:rPr>
          <w:color w:val="000000"/>
        </w:rPr>
        <w:t> įsiteisėjimo dienos </w:t>
      </w:r>
      <w:r w:rsidRPr="007B28AC">
        <w:rPr>
          <w:b/>
          <w:color w:val="000000"/>
        </w:rPr>
        <w:t>arba per vienus metus nuo Nuostatų 17.2 papunktyje nurodyto Komisijos sprendimo priėmimo dienos</w:t>
      </w:r>
      <w:r w:rsidRPr="007B28AC">
        <w:rPr>
          <w:color w:val="000000"/>
        </w:rPr>
        <w:t>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5F022A9A" w14:textId="77777777" w:rsidR="000009FA" w:rsidRDefault="000009FA" w:rsidP="000009FA">
      <w:pPr>
        <w:spacing w:line="360" w:lineRule="auto"/>
        <w:ind w:firstLine="851"/>
        <w:jc w:val="both"/>
        <w:rPr>
          <w:szCs w:val="24"/>
        </w:rPr>
      </w:pPr>
    </w:p>
    <w:p w14:paraId="5F022A9B" w14:textId="77777777" w:rsidR="000009FA" w:rsidRDefault="000009FA" w:rsidP="000009FA">
      <w:pPr>
        <w:spacing w:line="360" w:lineRule="auto"/>
        <w:ind w:firstLine="851"/>
        <w:jc w:val="both"/>
        <w:rPr>
          <w:szCs w:val="24"/>
        </w:rPr>
      </w:pPr>
      <w:r>
        <w:rPr>
          <w:szCs w:val="24"/>
        </w:rPr>
        <w:t>13. Esant Nuostatų 12 punkte nurodytoms aplinkybėms, Komisijos pirmininkas:</w:t>
      </w:r>
    </w:p>
    <w:p w14:paraId="5F022A9C" w14:textId="77777777" w:rsidR="000009FA" w:rsidRPr="000009FA" w:rsidRDefault="000009FA" w:rsidP="000009FA">
      <w:pPr>
        <w:spacing w:line="360" w:lineRule="auto"/>
        <w:ind w:firstLine="851"/>
        <w:jc w:val="both"/>
        <w:rPr>
          <w:strike/>
          <w:szCs w:val="24"/>
        </w:rPr>
      </w:pPr>
      <w:r w:rsidRPr="000009FA">
        <w:rPr>
          <w:strike/>
          <w:szCs w:val="24"/>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vienerius metus nuo teismo sprendimo pripažinti asmenį neveiksniu tam tikroje srityje įsiteisėjimo dienos;</w:t>
      </w:r>
    </w:p>
    <w:p w14:paraId="5F022A9D" w14:textId="77777777" w:rsidR="000009FA" w:rsidRPr="000009FA" w:rsidRDefault="000009FA" w:rsidP="000009FA">
      <w:pPr>
        <w:spacing w:line="360" w:lineRule="auto"/>
        <w:ind w:firstLine="851"/>
        <w:jc w:val="both"/>
        <w:rPr>
          <w:strike/>
          <w:szCs w:val="24"/>
        </w:rPr>
      </w:pPr>
      <w:r w:rsidRPr="000009FA">
        <w:rPr>
          <w:strike/>
          <w:szCs w:val="24"/>
        </w:rPr>
        <w:t>13.2. kreipiasi į savivaldybės, kurioje gyvena asmuo, teismo sprendimu pripažintas neveiksniu tam tikroje srityje, socialinių paslaugų įstaigą prašydamas pateikti informaciją apie šio asmens:</w:t>
      </w:r>
    </w:p>
    <w:p w14:paraId="5F022A9E" w14:textId="77777777" w:rsidR="000009FA" w:rsidRPr="000009FA" w:rsidRDefault="000009FA" w:rsidP="000009FA">
      <w:pPr>
        <w:spacing w:line="360" w:lineRule="auto"/>
        <w:ind w:firstLine="851"/>
        <w:jc w:val="both"/>
        <w:rPr>
          <w:strike/>
          <w:szCs w:val="24"/>
        </w:rPr>
      </w:pPr>
      <w:r w:rsidRPr="000009FA">
        <w:rPr>
          <w:strike/>
          <w:szCs w:val="24"/>
        </w:rPr>
        <w:t>13.2.1. kasdienio funkcionavimo pakitimus, įvykusius per vienerius metus nuo teismo sprendimo pripažinti asmenį neveiksniu tam tikroje srityje įsiteisėjimo dienos;</w:t>
      </w:r>
    </w:p>
    <w:p w14:paraId="5F022A9F" w14:textId="77777777" w:rsidR="000009FA" w:rsidRPr="000009FA" w:rsidRDefault="000009FA" w:rsidP="000009FA">
      <w:pPr>
        <w:spacing w:line="360" w:lineRule="auto"/>
        <w:ind w:firstLine="851"/>
        <w:jc w:val="both"/>
        <w:rPr>
          <w:strike/>
          <w:szCs w:val="24"/>
        </w:rPr>
      </w:pPr>
      <w:r w:rsidRPr="000009FA">
        <w:rPr>
          <w:strike/>
          <w:szCs w:val="24"/>
        </w:rPr>
        <w:t>13.2.2. gebėjimą savarankiškai ar naudojantis pagalba priimti kasdienius sprendimus konkrečiose srityse.</w:t>
      </w:r>
    </w:p>
    <w:p w14:paraId="5F022AA0" w14:textId="77777777" w:rsidR="000009FA" w:rsidRPr="000009FA" w:rsidRDefault="000009FA" w:rsidP="000009FA">
      <w:pPr>
        <w:ind w:firstLine="1134"/>
        <w:rPr>
          <w:b/>
          <w:color w:val="000000"/>
          <w:szCs w:val="24"/>
          <w:lang w:eastAsia="lt-LT"/>
        </w:rPr>
      </w:pPr>
      <w:r w:rsidRPr="000009FA">
        <w:rPr>
          <w:b/>
          <w:color w:val="000000"/>
          <w:szCs w:val="24"/>
          <w:lang w:eastAsia="lt-LT"/>
        </w:rPr>
        <w:t xml:space="preserve">13. </w:t>
      </w:r>
      <w:r w:rsidRPr="000009FA">
        <w:rPr>
          <w:color w:val="000000"/>
          <w:szCs w:val="24"/>
          <w:lang w:eastAsia="lt-LT"/>
        </w:rPr>
        <w:t>Esant Nuostatų 12 punkte nurodytoms aplinkybėms, Komisijos pirmininkas:</w:t>
      </w:r>
    </w:p>
    <w:p w14:paraId="5F022AA1" w14:textId="77777777" w:rsidR="000009FA" w:rsidRPr="000009FA" w:rsidRDefault="000009FA" w:rsidP="000009FA">
      <w:pPr>
        <w:ind w:firstLine="1134"/>
        <w:jc w:val="both"/>
        <w:rPr>
          <w:b/>
          <w:color w:val="000000"/>
          <w:szCs w:val="24"/>
          <w:lang w:eastAsia="lt-LT"/>
        </w:rPr>
      </w:pPr>
      <w:bookmarkStart w:id="1" w:name="part_979d71a08df14d72a6cb97676b53daa5"/>
      <w:bookmarkEnd w:id="1"/>
      <w:r w:rsidRPr="000009FA">
        <w:rPr>
          <w:b/>
          <w:color w:val="000000"/>
          <w:szCs w:val="24"/>
          <w:lang w:eastAsia="lt-LT"/>
        </w:rPr>
        <w:lastRenderedPageBreak/>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5F022AA2" w14:textId="77777777" w:rsidR="000009FA" w:rsidRPr="000009FA" w:rsidRDefault="000009FA" w:rsidP="000009FA">
      <w:pPr>
        <w:ind w:firstLine="1134"/>
        <w:jc w:val="both"/>
        <w:rPr>
          <w:b/>
          <w:color w:val="000000"/>
          <w:szCs w:val="24"/>
          <w:lang w:eastAsia="lt-LT"/>
        </w:rPr>
      </w:pPr>
      <w:bookmarkStart w:id="2" w:name="part_83950f934bb744c2af946fd87ab8d836"/>
      <w:bookmarkEnd w:id="2"/>
      <w:r w:rsidRPr="000009FA">
        <w:rPr>
          <w:b/>
          <w:color w:val="000000"/>
          <w:szCs w:val="24"/>
          <w:lang w:eastAsia="lt-LT"/>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5F022AA3" w14:textId="77777777" w:rsidR="000009FA" w:rsidRPr="000009FA" w:rsidRDefault="000009FA" w:rsidP="000009FA">
      <w:pPr>
        <w:ind w:firstLine="1134"/>
        <w:jc w:val="both"/>
        <w:rPr>
          <w:b/>
          <w:color w:val="000000"/>
          <w:szCs w:val="24"/>
          <w:lang w:eastAsia="lt-LT"/>
        </w:rPr>
      </w:pPr>
      <w:bookmarkStart w:id="3" w:name="part_024cc81abd6a4658b220f25c06a325ba"/>
      <w:bookmarkEnd w:id="3"/>
      <w:r w:rsidRPr="000009FA">
        <w:rPr>
          <w:b/>
          <w:color w:val="000000"/>
          <w:szCs w:val="24"/>
          <w:lang w:eastAsia="lt-LT"/>
        </w:rPr>
        <w:t>13.1.2. gebėjimą savarankiškai ar naudojantis pagalba priimti kasdienius sprendimus konkrečiose srityse;</w:t>
      </w:r>
    </w:p>
    <w:p w14:paraId="5F022AA4" w14:textId="77777777" w:rsidR="000009FA" w:rsidRPr="000009FA" w:rsidRDefault="000009FA" w:rsidP="000009FA">
      <w:pPr>
        <w:ind w:firstLine="1134"/>
        <w:jc w:val="both"/>
        <w:rPr>
          <w:b/>
          <w:color w:val="000000"/>
          <w:szCs w:val="24"/>
          <w:lang w:eastAsia="lt-LT"/>
        </w:rPr>
      </w:pPr>
      <w:bookmarkStart w:id="4" w:name="part_8e4d78555f6c4b6aa5c21929a3a743d9"/>
      <w:bookmarkEnd w:id="4"/>
      <w:r w:rsidRPr="000009FA">
        <w:rPr>
          <w:b/>
          <w:color w:val="000000"/>
          <w:szCs w:val="24"/>
          <w:lang w:eastAsia="lt-LT"/>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007B28AC">
        <w:rPr>
          <w:b/>
          <w:color w:val="000000"/>
          <w:szCs w:val="24"/>
          <w:lang w:eastAsia="lt-LT"/>
        </w:rPr>
        <w:t>.</w:t>
      </w:r>
    </w:p>
    <w:p w14:paraId="5F022AA5" w14:textId="77777777" w:rsidR="000009FA" w:rsidRDefault="000009FA" w:rsidP="000009FA">
      <w:pPr>
        <w:spacing w:line="360" w:lineRule="auto"/>
        <w:ind w:firstLine="851"/>
        <w:jc w:val="both"/>
        <w:rPr>
          <w:szCs w:val="24"/>
        </w:rPr>
      </w:pPr>
    </w:p>
    <w:p w14:paraId="5F022AA6" w14:textId="77777777" w:rsidR="000009FA" w:rsidRDefault="000009FA" w:rsidP="000009FA">
      <w:pPr>
        <w:spacing w:line="360" w:lineRule="auto"/>
        <w:ind w:firstLine="851"/>
        <w:jc w:val="both"/>
        <w:rPr>
          <w:szCs w:val="24"/>
        </w:rPr>
      </w:pPr>
      <w:r>
        <w:rPr>
          <w:szCs w:val="24"/>
        </w:rPr>
        <w:t>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10 darbo dienų iki Komisijos posėdžio. Komisijos nariams su pranešimu apie Komisijos posėdį pateikiami ir Nuostatų 13 punkte nurodyti dokumentai ir informacija.</w:t>
      </w:r>
    </w:p>
    <w:p w14:paraId="5F022AA7" w14:textId="77777777" w:rsidR="000009FA" w:rsidRDefault="000009FA" w:rsidP="000009FA">
      <w:pPr>
        <w:spacing w:line="360" w:lineRule="auto"/>
        <w:ind w:firstLine="851"/>
        <w:jc w:val="both"/>
        <w:rPr>
          <w:szCs w:val="24"/>
        </w:rPr>
      </w:pPr>
      <w:r>
        <w:rPr>
          <w:szCs w:val="24"/>
        </w:rPr>
        <w:t xml:space="preserve">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14:paraId="5F022AA8" w14:textId="77777777" w:rsidR="000009FA" w:rsidRPr="000009FA" w:rsidRDefault="000009FA" w:rsidP="000009FA">
      <w:pPr>
        <w:spacing w:line="360" w:lineRule="auto"/>
        <w:ind w:firstLine="851"/>
        <w:jc w:val="both"/>
        <w:rPr>
          <w:strike/>
          <w:szCs w:val="24"/>
        </w:rPr>
      </w:pPr>
      <w:r w:rsidRPr="000009FA">
        <w:rPr>
          <w:strike/>
          <w:szCs w:val="24"/>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5F022AA9" w14:textId="77777777" w:rsidR="000009FA" w:rsidRPr="000E7C57" w:rsidRDefault="000009FA" w:rsidP="000009FA">
      <w:pPr>
        <w:spacing w:line="360" w:lineRule="auto"/>
        <w:ind w:firstLine="851"/>
        <w:jc w:val="both"/>
        <w:rPr>
          <w:b/>
          <w:color w:val="000000"/>
        </w:rPr>
      </w:pPr>
      <w:r w:rsidRPr="000E7C57">
        <w:rPr>
          <w:b/>
          <w:color w:val="000000"/>
        </w:rPr>
        <w:t xml:space="preserve">16. </w:t>
      </w:r>
      <w:r w:rsidRPr="007B28AC">
        <w:rPr>
          <w:color w:val="000000"/>
        </w:rPr>
        <w:t>Sprendimas Komisijos posėdyje priimamas Komisijai vertinant asmens, teismo sprendimu pripažinto neveiksniu tam tikroje srityje, būklės pakitimus per vienus metus nuo teismo</w:t>
      </w:r>
      <w:r w:rsidRPr="000E7C57">
        <w:rPr>
          <w:b/>
          <w:color w:val="000000"/>
        </w:rPr>
        <w:t xml:space="preserve"> </w:t>
      </w:r>
      <w:r w:rsidRPr="007B28AC">
        <w:rPr>
          <w:color w:val="000000"/>
        </w:rPr>
        <w:t>sprendimo pripažinti asmenį neveiksniu tam tikroje srityje</w:t>
      </w:r>
      <w:r w:rsidRPr="000E7C57">
        <w:rPr>
          <w:b/>
          <w:color w:val="000000"/>
        </w:rPr>
        <w:t xml:space="preserve"> ar palikti galioti peržiūrėtą tokį teismo sprendimą įsiteisėjimo dienos arba per vienus metus nuo Nuostatų 17.2 papunktyje nurodyto Komisijos sprendimo priėmimo dienos </w:t>
      </w:r>
      <w:r w:rsidRPr="007B28AC">
        <w:rPr>
          <w:color w:val="000000"/>
        </w:rPr>
        <w:t>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5F022AAA" w14:textId="77777777" w:rsidR="000E7C57" w:rsidRDefault="000E7C57" w:rsidP="000009FA">
      <w:pPr>
        <w:spacing w:line="360" w:lineRule="auto"/>
        <w:ind w:firstLine="851"/>
        <w:jc w:val="both"/>
        <w:rPr>
          <w:szCs w:val="24"/>
        </w:rPr>
      </w:pPr>
    </w:p>
    <w:p w14:paraId="5F022AAB" w14:textId="77777777" w:rsidR="000009FA" w:rsidRDefault="000009FA" w:rsidP="000009FA">
      <w:pPr>
        <w:spacing w:line="360" w:lineRule="auto"/>
        <w:ind w:firstLine="851"/>
        <w:jc w:val="both"/>
        <w:rPr>
          <w:szCs w:val="24"/>
        </w:rPr>
      </w:pPr>
      <w:r>
        <w:rPr>
          <w:szCs w:val="24"/>
        </w:rPr>
        <w:t>17. Komisija priima sprendimą:</w:t>
      </w:r>
    </w:p>
    <w:p w14:paraId="5F022AAC" w14:textId="77777777" w:rsidR="000009FA" w:rsidRDefault="000009FA" w:rsidP="000009FA">
      <w:pPr>
        <w:spacing w:line="360" w:lineRule="auto"/>
        <w:ind w:firstLine="851"/>
        <w:jc w:val="both"/>
        <w:rPr>
          <w:szCs w:val="24"/>
        </w:rPr>
      </w:pPr>
      <w:r>
        <w:rPr>
          <w:szCs w:val="24"/>
        </w:rPr>
        <w:t>17.1. kreiptis į sprendimą pripažinti asmenį neveiksniu tam tikroje srityje priėmusį teismą dėl teismo sprendimo, kuriuo asmuo pripažintas neveiksniu tam tikroje srityje, peržiūrėjimo;</w:t>
      </w:r>
    </w:p>
    <w:p w14:paraId="5F022AAD" w14:textId="77777777" w:rsidR="000009FA" w:rsidRDefault="000009FA" w:rsidP="000009FA">
      <w:pPr>
        <w:spacing w:line="360" w:lineRule="auto"/>
        <w:ind w:firstLine="851"/>
        <w:jc w:val="both"/>
        <w:rPr>
          <w:szCs w:val="24"/>
        </w:rPr>
      </w:pPr>
      <w:r>
        <w:rPr>
          <w:szCs w:val="24"/>
        </w:rPr>
        <w:t>17.2. nesikreipti į sprendimą pripažinti asmenį neveiksniu tam tikroje srityje priėmusį teismą dėl teismo sprendimo, kuriuo asmuo pripažintas neveiksniu tam tikroje srityje, peržiūrėjimo.</w:t>
      </w:r>
    </w:p>
    <w:p w14:paraId="5F022AAE" w14:textId="77777777" w:rsidR="000009FA" w:rsidRDefault="000009FA" w:rsidP="000009FA">
      <w:pPr>
        <w:spacing w:line="360" w:lineRule="auto"/>
        <w:ind w:firstLine="851"/>
        <w:jc w:val="both"/>
        <w:rPr>
          <w:szCs w:val="24"/>
        </w:rPr>
      </w:pPr>
      <w:r>
        <w:rPr>
          <w:szCs w:val="24"/>
        </w:rPr>
        <w:t>18. Jeigu 2 iš Komisijos posėdyje dalyvaujančių narių nusprendžia, kad tikslinga kreiptis į sprendimą pripažinti asmenį neveiksniu tam tikroje srityje priėmusį teismą dėl teismo sprendimo nagrinėjimo iš naujo, laikoma, kad priimtas Komisijos sprendimas kreiptis į teismą.</w:t>
      </w:r>
    </w:p>
    <w:p w14:paraId="5F022AAF" w14:textId="77777777" w:rsidR="000009FA" w:rsidRDefault="000009FA" w:rsidP="000009FA">
      <w:pPr>
        <w:spacing w:line="360" w:lineRule="auto"/>
        <w:ind w:firstLine="851"/>
        <w:jc w:val="both"/>
        <w:rPr>
          <w:szCs w:val="24"/>
        </w:rPr>
      </w:pPr>
      <w:r>
        <w:rPr>
          <w:szCs w:val="24"/>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14:paraId="5F022AB0" w14:textId="77777777" w:rsidR="000009FA" w:rsidRDefault="000009FA" w:rsidP="000009FA">
      <w:pPr>
        <w:spacing w:line="360" w:lineRule="auto"/>
        <w:ind w:firstLine="851"/>
        <w:jc w:val="both"/>
        <w:rPr>
          <w:szCs w:val="24"/>
        </w:rPr>
      </w:pPr>
      <w:r>
        <w:rPr>
          <w:szCs w:val="24"/>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Civilinio proceso kodekso nustatyta tvarka. </w:t>
      </w:r>
    </w:p>
    <w:p w14:paraId="5F022AB1" w14:textId="77777777" w:rsidR="000009FA" w:rsidRDefault="000009FA" w:rsidP="000009FA">
      <w:pPr>
        <w:jc w:val="center"/>
        <w:rPr>
          <w:b/>
          <w:szCs w:val="24"/>
        </w:rPr>
      </w:pPr>
    </w:p>
    <w:p w14:paraId="5F022AB2" w14:textId="77777777" w:rsidR="000009FA" w:rsidRDefault="000009FA" w:rsidP="000009FA">
      <w:pPr>
        <w:jc w:val="center"/>
        <w:rPr>
          <w:b/>
          <w:szCs w:val="24"/>
        </w:rPr>
      </w:pPr>
      <w:r>
        <w:rPr>
          <w:b/>
          <w:szCs w:val="24"/>
        </w:rPr>
        <w:t>V SKYRIUS</w:t>
      </w:r>
    </w:p>
    <w:p w14:paraId="5F022AB3" w14:textId="77777777" w:rsidR="000009FA" w:rsidRDefault="000009FA" w:rsidP="000009FA">
      <w:pPr>
        <w:jc w:val="center"/>
        <w:rPr>
          <w:b/>
          <w:szCs w:val="24"/>
        </w:rPr>
      </w:pPr>
      <w:r>
        <w:rPr>
          <w:b/>
          <w:szCs w:val="24"/>
        </w:rPr>
        <w:t>KOMISIJOS NARIŲ DARBO APMOKĖJIMAS</w:t>
      </w:r>
    </w:p>
    <w:p w14:paraId="5F022AB4" w14:textId="77777777" w:rsidR="000009FA" w:rsidRDefault="000009FA" w:rsidP="000009FA">
      <w:pPr>
        <w:jc w:val="center"/>
        <w:rPr>
          <w:szCs w:val="24"/>
        </w:rPr>
      </w:pPr>
    </w:p>
    <w:p w14:paraId="5F022AB5" w14:textId="77777777" w:rsidR="000009FA" w:rsidRDefault="000009FA" w:rsidP="000009FA">
      <w:pPr>
        <w:spacing w:line="360" w:lineRule="auto"/>
        <w:ind w:firstLine="851"/>
        <w:jc w:val="both"/>
        <w:rPr>
          <w:color w:val="000000"/>
          <w:szCs w:val="24"/>
        </w:rPr>
      </w:pPr>
      <w:r>
        <w:rPr>
          <w:szCs w:val="24"/>
        </w:rPr>
        <w:t xml:space="preserve">21. </w:t>
      </w:r>
      <w:r>
        <w:rPr>
          <w:color w:val="000000"/>
          <w:szCs w:val="24"/>
        </w:rPr>
        <w:t>Atlygis už darbą Komisijos posėdyje sumokamas iš Lietuvos Respublikos valstybės biudžeto šiam tikslui skiriamos specialiosios tikslinės dotacijos savivaldybių biudžetams.</w:t>
      </w:r>
    </w:p>
    <w:p w14:paraId="5F022AB6" w14:textId="77777777" w:rsidR="000009FA" w:rsidRDefault="000009FA" w:rsidP="000009FA">
      <w:pPr>
        <w:spacing w:line="360" w:lineRule="auto"/>
        <w:ind w:firstLine="851"/>
        <w:jc w:val="both"/>
        <w:rPr>
          <w:sz w:val="20"/>
        </w:rPr>
      </w:pPr>
      <w:r>
        <w:rPr>
          <w:color w:val="000000"/>
          <w:szCs w:val="24"/>
        </w:rPr>
        <w:t>22. Komisijos narių atlygio už darbą Komisijos posėdyje dydžiai nustatyti ir jo mokėjimas vykdomas vadovaujantis Neveiksnių asmenų būklės peržiūrėjimo komisijos narių darbo apmokėjimo tvarkos aprašu, patvirtintu Lietuvos Respublikos Vyriausybės.</w:t>
      </w:r>
    </w:p>
    <w:p w14:paraId="5F022AB7" w14:textId="77777777" w:rsidR="000009FA" w:rsidRDefault="000009FA" w:rsidP="000009FA">
      <w:pPr>
        <w:jc w:val="center"/>
      </w:pPr>
    </w:p>
    <w:p w14:paraId="5F022AB8" w14:textId="77777777" w:rsidR="000009FA" w:rsidRDefault="000009FA" w:rsidP="000009FA">
      <w:pPr>
        <w:jc w:val="center"/>
        <w:rPr>
          <w:szCs w:val="24"/>
        </w:rPr>
      </w:pPr>
      <w:r>
        <w:rPr>
          <w:b/>
          <w:bCs/>
          <w:szCs w:val="24"/>
        </w:rPr>
        <w:t>VI SKYRIUS</w:t>
      </w:r>
    </w:p>
    <w:p w14:paraId="5F022AB9" w14:textId="77777777" w:rsidR="000009FA" w:rsidRDefault="000009FA" w:rsidP="000009FA">
      <w:pPr>
        <w:jc w:val="center"/>
        <w:rPr>
          <w:szCs w:val="24"/>
        </w:rPr>
      </w:pPr>
      <w:r>
        <w:rPr>
          <w:b/>
          <w:bCs/>
          <w:szCs w:val="24"/>
        </w:rPr>
        <w:t>BAIGIAMOSIOS NUOSTATOS</w:t>
      </w:r>
    </w:p>
    <w:p w14:paraId="5F022ABA" w14:textId="77777777" w:rsidR="000009FA" w:rsidRDefault="000009FA" w:rsidP="000009FA">
      <w:pPr>
        <w:jc w:val="center"/>
        <w:rPr>
          <w:szCs w:val="24"/>
        </w:rPr>
      </w:pPr>
    </w:p>
    <w:p w14:paraId="5F022ABB" w14:textId="77777777" w:rsidR="000009FA" w:rsidRDefault="000009FA" w:rsidP="000009FA">
      <w:pPr>
        <w:spacing w:line="360" w:lineRule="auto"/>
        <w:ind w:firstLine="851"/>
        <w:jc w:val="both"/>
        <w:rPr>
          <w:szCs w:val="24"/>
        </w:rPr>
      </w:pPr>
      <w:r>
        <w:rPr>
          <w:szCs w:val="24"/>
        </w:rPr>
        <w:t xml:space="preserve">23.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14:paraId="5F022ABC" w14:textId="77777777" w:rsidR="000009FA" w:rsidRDefault="000009FA" w:rsidP="000009FA">
      <w:pPr>
        <w:spacing w:line="360" w:lineRule="auto"/>
        <w:ind w:firstLine="851"/>
        <w:jc w:val="both"/>
        <w:rPr>
          <w:szCs w:val="24"/>
        </w:rPr>
      </w:pPr>
      <w:r>
        <w:rPr>
          <w:szCs w:val="24"/>
        </w:rPr>
        <w:t>24. Komisijos posėdžių protokolai saugomi Lietuvos Respublikos dokumentų ir archyvų įstatymo ir kitų teisės aktų nustatyta tvarka ir terminais.</w:t>
      </w:r>
    </w:p>
    <w:p w14:paraId="5F022ABD" w14:textId="77777777" w:rsidR="000009FA" w:rsidRDefault="000009FA" w:rsidP="000009FA">
      <w:pPr>
        <w:spacing w:line="360" w:lineRule="auto"/>
        <w:jc w:val="center"/>
        <w:rPr>
          <w:szCs w:val="24"/>
        </w:rPr>
      </w:pPr>
      <w:r>
        <w:rPr>
          <w:szCs w:val="24"/>
        </w:rPr>
        <w:t>___________________________</w:t>
      </w:r>
    </w:p>
    <w:p w14:paraId="5F022ABE" w14:textId="77777777" w:rsidR="000009FA" w:rsidRDefault="000009FA" w:rsidP="000009FA">
      <w:pPr>
        <w:ind w:left="5103"/>
        <w:sectPr w:rsidR="000009FA">
          <w:pgSz w:w="11906" w:h="16838" w:code="9"/>
          <w:pgMar w:top="1134" w:right="567" w:bottom="1134" w:left="1701" w:header="567" w:footer="567" w:gutter="0"/>
          <w:pgNumType w:start="1"/>
          <w:cols w:space="1296"/>
          <w:titlePg/>
          <w:docGrid w:linePitch="360"/>
        </w:sectPr>
      </w:pPr>
    </w:p>
    <w:p w14:paraId="5F022ABF" w14:textId="77777777" w:rsidR="000009FA" w:rsidRDefault="000009FA" w:rsidP="000009FA">
      <w:pPr>
        <w:ind w:left="5103"/>
        <w:rPr>
          <w:color w:val="000000"/>
        </w:rPr>
      </w:pPr>
      <w:r>
        <w:rPr>
          <w:color w:val="000000"/>
        </w:rPr>
        <w:t>Panevėžio miesto savivaldybės</w:t>
      </w:r>
    </w:p>
    <w:p w14:paraId="5F022AC0" w14:textId="77777777" w:rsidR="000009FA" w:rsidRDefault="000009FA" w:rsidP="000009FA">
      <w:pPr>
        <w:ind w:left="5103"/>
        <w:rPr>
          <w:color w:val="000000"/>
        </w:rPr>
      </w:pPr>
      <w:r>
        <w:rPr>
          <w:color w:val="000000"/>
        </w:rPr>
        <w:t>neveiksnių asmenų būklės</w:t>
      </w:r>
    </w:p>
    <w:p w14:paraId="5F022AC1" w14:textId="77777777" w:rsidR="000009FA" w:rsidRDefault="000009FA" w:rsidP="000009FA">
      <w:pPr>
        <w:ind w:left="5103"/>
        <w:rPr>
          <w:color w:val="000000"/>
        </w:rPr>
      </w:pPr>
      <w:r>
        <w:rPr>
          <w:color w:val="000000"/>
        </w:rPr>
        <w:t xml:space="preserve">peržiūrėjimo komisijos nuostatų </w:t>
      </w:r>
    </w:p>
    <w:p w14:paraId="5F022AC2" w14:textId="77777777" w:rsidR="000009FA" w:rsidRDefault="000009FA" w:rsidP="000009FA">
      <w:pPr>
        <w:ind w:left="5103"/>
        <w:rPr>
          <w:color w:val="000000"/>
        </w:rPr>
      </w:pPr>
      <w:r>
        <w:rPr>
          <w:color w:val="000000"/>
        </w:rPr>
        <w:t>priedas</w:t>
      </w:r>
    </w:p>
    <w:p w14:paraId="5F022AC3" w14:textId="77777777" w:rsidR="000009FA" w:rsidRDefault="000009FA" w:rsidP="000009FA">
      <w:pPr>
        <w:rPr>
          <w:color w:val="000000"/>
          <w:sz w:val="20"/>
        </w:rPr>
      </w:pPr>
    </w:p>
    <w:p w14:paraId="5F022AC4" w14:textId="77777777" w:rsidR="000009FA" w:rsidRDefault="000009FA" w:rsidP="000009FA">
      <w:pPr>
        <w:jc w:val="center"/>
        <w:rPr>
          <w:color w:val="000000"/>
          <w:szCs w:val="24"/>
        </w:rPr>
      </w:pPr>
      <w:r>
        <w:rPr>
          <w:b/>
          <w:bCs/>
          <w:color w:val="000000"/>
          <w:szCs w:val="24"/>
        </w:rPr>
        <w:t>PANEVĖŽIO MIESTO SAVIVALDYBĖS NEVEIKSNIŲ ASMENŲ BŪKLĖS PERŽIŪRĖJIMO KOMISIJOS NARIO / KOMISIJOS SEKRETORIAUS</w:t>
      </w:r>
    </w:p>
    <w:p w14:paraId="5F022AC5" w14:textId="77777777" w:rsidR="000009FA" w:rsidRDefault="000009FA" w:rsidP="000009FA">
      <w:pPr>
        <w:jc w:val="center"/>
        <w:rPr>
          <w:color w:val="000000"/>
          <w:szCs w:val="24"/>
        </w:rPr>
      </w:pPr>
      <w:r>
        <w:rPr>
          <w:color w:val="000000"/>
          <w:szCs w:val="24"/>
        </w:rPr>
        <w:t>____________________________________________________</w:t>
      </w:r>
    </w:p>
    <w:p w14:paraId="5F022AC6" w14:textId="77777777" w:rsidR="000009FA" w:rsidRDefault="000009FA" w:rsidP="000009FA">
      <w:pPr>
        <w:jc w:val="center"/>
        <w:rPr>
          <w:color w:val="000000"/>
          <w:sz w:val="22"/>
          <w:szCs w:val="24"/>
        </w:rPr>
      </w:pPr>
      <w:r>
        <w:rPr>
          <w:color w:val="000000"/>
          <w:sz w:val="22"/>
          <w:szCs w:val="24"/>
        </w:rPr>
        <w:t>(vardas ir pavardė)</w:t>
      </w:r>
    </w:p>
    <w:p w14:paraId="5F022AC7" w14:textId="77777777" w:rsidR="000009FA" w:rsidRDefault="000009FA" w:rsidP="000009FA">
      <w:pPr>
        <w:jc w:val="center"/>
        <w:rPr>
          <w:color w:val="000000"/>
          <w:szCs w:val="24"/>
        </w:rPr>
      </w:pPr>
      <w:r>
        <w:rPr>
          <w:b/>
          <w:bCs/>
          <w:color w:val="000000"/>
          <w:szCs w:val="24"/>
        </w:rPr>
        <w:t>KONFIDENCIALUMO IR NEŠALIŠKUMO PASIŽADĖJIMAS</w:t>
      </w:r>
    </w:p>
    <w:p w14:paraId="5F022AC8" w14:textId="77777777" w:rsidR="000009FA" w:rsidRDefault="000009FA" w:rsidP="000009FA">
      <w:pPr>
        <w:jc w:val="center"/>
        <w:rPr>
          <w:color w:val="000000"/>
          <w:szCs w:val="24"/>
        </w:rPr>
      </w:pPr>
      <w:r>
        <w:rPr>
          <w:color w:val="000000"/>
          <w:szCs w:val="24"/>
        </w:rPr>
        <w:t>______________</w:t>
      </w:r>
    </w:p>
    <w:p w14:paraId="5F022AC9" w14:textId="77777777" w:rsidR="000009FA" w:rsidRDefault="000009FA" w:rsidP="000009FA">
      <w:pPr>
        <w:jc w:val="center"/>
        <w:rPr>
          <w:color w:val="000000"/>
          <w:sz w:val="22"/>
          <w:szCs w:val="24"/>
        </w:rPr>
      </w:pPr>
      <w:r>
        <w:rPr>
          <w:color w:val="000000"/>
          <w:sz w:val="22"/>
          <w:szCs w:val="24"/>
        </w:rPr>
        <w:t>(data)</w:t>
      </w:r>
    </w:p>
    <w:p w14:paraId="5F022ACA" w14:textId="77777777" w:rsidR="000009FA" w:rsidRDefault="000009FA" w:rsidP="000009FA">
      <w:pPr>
        <w:jc w:val="center"/>
        <w:rPr>
          <w:color w:val="000000"/>
          <w:szCs w:val="24"/>
        </w:rPr>
      </w:pPr>
      <w:r>
        <w:rPr>
          <w:color w:val="000000"/>
          <w:szCs w:val="24"/>
        </w:rPr>
        <w:t>Panevėžys</w:t>
      </w:r>
    </w:p>
    <w:p w14:paraId="5F022ACB" w14:textId="77777777" w:rsidR="000009FA" w:rsidRDefault="000009FA" w:rsidP="000009FA">
      <w:pPr>
        <w:jc w:val="center"/>
        <w:rPr>
          <w:color w:val="000000"/>
          <w:szCs w:val="24"/>
        </w:rPr>
      </w:pPr>
    </w:p>
    <w:p w14:paraId="5F022ACC" w14:textId="77777777" w:rsidR="000009FA" w:rsidRDefault="000009FA" w:rsidP="000009FA">
      <w:pPr>
        <w:jc w:val="center"/>
        <w:rPr>
          <w:color w:val="000000"/>
          <w:szCs w:val="24"/>
        </w:rPr>
      </w:pPr>
    </w:p>
    <w:p w14:paraId="5F022ACD" w14:textId="77777777" w:rsidR="000009FA" w:rsidRDefault="000009FA" w:rsidP="000009FA">
      <w:pPr>
        <w:ind w:firstLine="851"/>
        <w:jc w:val="both"/>
        <w:rPr>
          <w:color w:val="000000"/>
          <w:szCs w:val="24"/>
        </w:rPr>
      </w:pPr>
      <w:r>
        <w:rPr>
          <w:color w:val="000000"/>
          <w:szCs w:val="24"/>
        </w:rPr>
        <w:t>Būdamas Panevėžio miesto savivaldybės neveiksnių asmenų būklės peržiūrėjimo komisijos (toliau – Komisija) narys / Komisijos sekretorius:</w:t>
      </w:r>
    </w:p>
    <w:p w14:paraId="5F022ACE" w14:textId="77777777" w:rsidR="000009FA" w:rsidRDefault="000009FA" w:rsidP="000009FA">
      <w:pPr>
        <w:rPr>
          <w:sz w:val="10"/>
          <w:szCs w:val="10"/>
        </w:rPr>
      </w:pPr>
    </w:p>
    <w:p w14:paraId="5F022ACF" w14:textId="77777777" w:rsidR="000009FA" w:rsidRDefault="000009FA" w:rsidP="000009FA">
      <w:pPr>
        <w:ind w:firstLine="851"/>
        <w:jc w:val="both"/>
        <w:rPr>
          <w:color w:val="000000"/>
          <w:szCs w:val="24"/>
        </w:rPr>
      </w:pPr>
      <w:r>
        <w:rPr>
          <w:color w:val="000000"/>
          <w:szCs w:val="24"/>
        </w:rPr>
        <w:t>1. Pasižadu:</w:t>
      </w:r>
    </w:p>
    <w:p w14:paraId="5F022AD0" w14:textId="77777777" w:rsidR="000009FA" w:rsidRDefault="000009FA" w:rsidP="000009FA">
      <w:pPr>
        <w:rPr>
          <w:sz w:val="10"/>
          <w:szCs w:val="10"/>
        </w:rPr>
      </w:pPr>
    </w:p>
    <w:p w14:paraId="5F022AD1" w14:textId="77777777" w:rsidR="000009FA" w:rsidRDefault="000009FA" w:rsidP="000009FA">
      <w:pPr>
        <w:ind w:firstLine="851"/>
        <w:jc w:val="both"/>
        <w:rPr>
          <w:color w:val="000000"/>
          <w:szCs w:val="24"/>
        </w:rPr>
      </w:pPr>
      <w:r>
        <w:rPr>
          <w:color w:val="000000"/>
          <w:szCs w:val="24"/>
        </w:rPr>
        <w:t>1.1. saugoti ir tik įstatymų ir kitų teisės aktų nustatytais tikslais ir tvarka naudoti konfidencialią informaciją, kuri man taps žinoma būnant Komisijos nariu ir nagrinėjant Panevėžio miesto savivaldybei ar Komisijai pateiktus dokumentus dėl neveiksnių asmenų būklės peržiūrėjimo;</w:t>
      </w:r>
    </w:p>
    <w:p w14:paraId="5F022AD2" w14:textId="77777777" w:rsidR="000009FA" w:rsidRDefault="000009FA" w:rsidP="000009FA">
      <w:pPr>
        <w:rPr>
          <w:sz w:val="10"/>
          <w:szCs w:val="10"/>
        </w:rPr>
      </w:pPr>
    </w:p>
    <w:p w14:paraId="5F022AD3" w14:textId="77777777" w:rsidR="000009FA" w:rsidRDefault="000009FA" w:rsidP="000009FA">
      <w:pPr>
        <w:ind w:firstLine="851"/>
        <w:jc w:val="both"/>
        <w:rPr>
          <w:color w:val="000000"/>
          <w:szCs w:val="24"/>
        </w:rPr>
      </w:pPr>
      <w:r>
        <w:rPr>
          <w:color w:val="000000"/>
          <w:szCs w:val="24"/>
        </w:rPr>
        <w:t>1.2. man patikėtus dokumentus, kuriuose yra konfidencialios informacijos, saugoti, kad tretieji asmenys neturėtų galimybės su jais susipažinti ar pasinaudoti.</w:t>
      </w:r>
    </w:p>
    <w:p w14:paraId="5F022AD4" w14:textId="77777777" w:rsidR="000009FA" w:rsidRDefault="000009FA" w:rsidP="000009FA">
      <w:pPr>
        <w:rPr>
          <w:sz w:val="10"/>
          <w:szCs w:val="10"/>
        </w:rPr>
      </w:pPr>
    </w:p>
    <w:p w14:paraId="5F022AD5" w14:textId="77777777" w:rsidR="000009FA" w:rsidRDefault="000009FA" w:rsidP="000009FA">
      <w:pPr>
        <w:ind w:firstLine="851"/>
        <w:jc w:val="both"/>
        <w:rPr>
          <w:color w:val="000000"/>
          <w:szCs w:val="24"/>
        </w:rPr>
      </w:pPr>
      <w:r>
        <w:rPr>
          <w:color w:val="000000"/>
          <w:szCs w:val="24"/>
        </w:rPr>
        <w:t>2. Man išaiškinta, kad konfidencialią informaciją sudaro:</w:t>
      </w:r>
    </w:p>
    <w:p w14:paraId="5F022AD6" w14:textId="77777777" w:rsidR="000009FA" w:rsidRDefault="000009FA" w:rsidP="000009FA">
      <w:pPr>
        <w:rPr>
          <w:sz w:val="10"/>
          <w:szCs w:val="10"/>
        </w:rPr>
      </w:pPr>
    </w:p>
    <w:p w14:paraId="5F022AD7" w14:textId="77777777" w:rsidR="000009FA" w:rsidRDefault="000009FA" w:rsidP="000009FA">
      <w:pPr>
        <w:ind w:firstLine="851"/>
        <w:jc w:val="both"/>
        <w:rPr>
          <w:color w:val="000000"/>
          <w:szCs w:val="24"/>
        </w:rPr>
      </w:pPr>
      <w:r>
        <w:rPr>
          <w:color w:val="000000"/>
          <w:szCs w:val="24"/>
        </w:rPr>
        <w:t>2.1. teismų sprendimai (nutartys) pripažinti asmenį neveiksniu tam tikroje srityje ir kiti su asmeniu susiję dokumentai;</w:t>
      </w:r>
    </w:p>
    <w:p w14:paraId="5F022AD8" w14:textId="77777777" w:rsidR="000009FA" w:rsidRDefault="000009FA" w:rsidP="000009FA">
      <w:pPr>
        <w:rPr>
          <w:sz w:val="10"/>
          <w:szCs w:val="10"/>
        </w:rPr>
      </w:pPr>
    </w:p>
    <w:p w14:paraId="5F022AD9" w14:textId="77777777" w:rsidR="000009FA" w:rsidRDefault="000009FA" w:rsidP="000009FA">
      <w:pPr>
        <w:ind w:firstLine="851"/>
        <w:jc w:val="both"/>
        <w:rPr>
          <w:color w:val="000000"/>
          <w:szCs w:val="24"/>
        </w:rPr>
      </w:pPr>
      <w:r>
        <w:rPr>
          <w:color w:val="000000"/>
          <w:szCs w:val="24"/>
        </w:rPr>
        <w:t>2.2. sužinoti apie asmenį, pripažintą neveiksniu tam tikroje srityje, duomenys iš Lietuvos Respublikos informacinių sistemų;</w:t>
      </w:r>
    </w:p>
    <w:p w14:paraId="5F022ADA" w14:textId="77777777" w:rsidR="000009FA" w:rsidRDefault="000009FA" w:rsidP="000009FA">
      <w:pPr>
        <w:rPr>
          <w:sz w:val="10"/>
          <w:szCs w:val="10"/>
        </w:rPr>
      </w:pPr>
    </w:p>
    <w:p w14:paraId="5F022ADB" w14:textId="77777777" w:rsidR="000009FA" w:rsidRDefault="000009FA" w:rsidP="000009FA">
      <w:pPr>
        <w:ind w:firstLine="851"/>
        <w:jc w:val="both"/>
        <w:rPr>
          <w:color w:val="000000"/>
          <w:szCs w:val="24"/>
        </w:rPr>
      </w:pPr>
      <w:r>
        <w:rPr>
          <w:color w:val="000000"/>
          <w:szCs w:val="24"/>
        </w:rPr>
        <w:t>2.3. Komisijos posėdžių protokolai, sprendimai ir kiti Komisijoje svarstyti dokumentai;</w:t>
      </w:r>
    </w:p>
    <w:p w14:paraId="5F022ADC" w14:textId="77777777" w:rsidR="000009FA" w:rsidRDefault="000009FA" w:rsidP="000009FA">
      <w:pPr>
        <w:rPr>
          <w:sz w:val="10"/>
          <w:szCs w:val="10"/>
        </w:rPr>
      </w:pPr>
    </w:p>
    <w:p w14:paraId="5F022ADD" w14:textId="77777777" w:rsidR="000009FA" w:rsidRDefault="000009FA" w:rsidP="000009FA">
      <w:pPr>
        <w:ind w:firstLine="851"/>
        <w:jc w:val="both"/>
        <w:rPr>
          <w:color w:val="000000"/>
          <w:szCs w:val="24"/>
        </w:rPr>
      </w:pPr>
      <w:r>
        <w:rPr>
          <w:color w:val="000000"/>
          <w:szCs w:val="24"/>
        </w:rPr>
        <w:t>2.4. kita informacija, susijusi su neveiksnių asmenų būklės nagrinėjimu, aiškinimu, vertinimu ir palyginimu, jeigu jos atskleidimas prieštarauja teisės aktams.</w:t>
      </w:r>
    </w:p>
    <w:p w14:paraId="5F022ADE" w14:textId="77777777" w:rsidR="000009FA" w:rsidRDefault="000009FA" w:rsidP="000009FA">
      <w:pPr>
        <w:rPr>
          <w:sz w:val="10"/>
          <w:szCs w:val="10"/>
        </w:rPr>
      </w:pPr>
    </w:p>
    <w:p w14:paraId="5F022ADF" w14:textId="77777777" w:rsidR="000009FA" w:rsidRDefault="000009FA" w:rsidP="000009FA">
      <w:pPr>
        <w:ind w:firstLine="851"/>
        <w:jc w:val="both"/>
        <w:rPr>
          <w:color w:val="000000"/>
          <w:szCs w:val="24"/>
        </w:rPr>
      </w:pPr>
      <w:r>
        <w:rPr>
          <w:color w:val="000000"/>
          <w:szCs w:val="24"/>
        </w:rPr>
        <w:t>3. Įsipareigoju, paaiškėjus, kad asmuo, teismo sprendimu pripažintas neveiksniu tam tikroje srityje, susijęs su manimi artimos giminystės ar svainystės ryšiais, pranešti Komisijos pirmininkui ir nusišalinti.</w:t>
      </w:r>
    </w:p>
    <w:p w14:paraId="5F022AE0" w14:textId="77777777" w:rsidR="000009FA" w:rsidRDefault="000009FA" w:rsidP="000009FA">
      <w:pPr>
        <w:rPr>
          <w:sz w:val="10"/>
          <w:szCs w:val="10"/>
        </w:rPr>
      </w:pPr>
    </w:p>
    <w:p w14:paraId="5F022AE1" w14:textId="77777777" w:rsidR="000009FA" w:rsidRDefault="000009FA" w:rsidP="000009FA">
      <w:pPr>
        <w:ind w:firstLine="851"/>
        <w:jc w:val="both"/>
        <w:rPr>
          <w:color w:val="000000"/>
          <w:szCs w:val="24"/>
        </w:rPr>
      </w:pPr>
      <w:r>
        <w:rPr>
          <w:color w:val="000000"/>
          <w:szCs w:val="24"/>
        </w:rPr>
        <w:t>4.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5F022AE2" w14:textId="77777777" w:rsidR="000009FA" w:rsidRDefault="000009FA" w:rsidP="000009FA">
      <w:pPr>
        <w:rPr>
          <w:sz w:val="10"/>
          <w:szCs w:val="10"/>
        </w:rPr>
      </w:pPr>
    </w:p>
    <w:p w14:paraId="5F022AE3" w14:textId="77777777" w:rsidR="000009FA" w:rsidRDefault="000009FA" w:rsidP="000009FA">
      <w:pPr>
        <w:ind w:firstLine="851"/>
        <w:jc w:val="both"/>
        <w:rPr>
          <w:color w:val="000000"/>
          <w:szCs w:val="24"/>
        </w:rPr>
      </w:pPr>
      <w:r>
        <w:rPr>
          <w:color w:val="000000"/>
          <w:szCs w:val="24"/>
        </w:rPr>
        <w:t>5. Esu perspėtas (-a), kad pažeidęs (-usi) šį pasižadėjimą, atsakysiu teisės aktų nustatyta tvarka.</w:t>
      </w:r>
    </w:p>
    <w:p w14:paraId="5F022AE4" w14:textId="77777777" w:rsidR="000009FA" w:rsidRDefault="000009FA" w:rsidP="000009FA">
      <w:pPr>
        <w:rPr>
          <w:sz w:val="10"/>
          <w:szCs w:val="10"/>
        </w:rPr>
      </w:pPr>
    </w:p>
    <w:p w14:paraId="5F022AE5" w14:textId="77777777" w:rsidR="000009FA" w:rsidRDefault="000009FA" w:rsidP="000009FA">
      <w:pPr>
        <w:spacing w:line="276" w:lineRule="auto"/>
        <w:rPr>
          <w:color w:val="000000"/>
          <w:szCs w:val="24"/>
        </w:rPr>
      </w:pPr>
    </w:p>
    <w:p w14:paraId="5F022AE6" w14:textId="77777777" w:rsidR="000009FA" w:rsidRDefault="000009FA" w:rsidP="000009FA">
      <w:pPr>
        <w:rPr>
          <w:color w:val="000000"/>
          <w:szCs w:val="24"/>
        </w:rPr>
      </w:pPr>
    </w:p>
    <w:p w14:paraId="5F022AE7" w14:textId="77777777" w:rsidR="000009FA" w:rsidRDefault="000009FA" w:rsidP="000009FA">
      <w:pPr>
        <w:rPr>
          <w:color w:val="000000"/>
          <w:szCs w:val="24"/>
        </w:rPr>
      </w:pPr>
    </w:p>
    <w:p w14:paraId="5F022AE8" w14:textId="77777777" w:rsidR="000009FA" w:rsidRDefault="000009FA" w:rsidP="000009FA">
      <w:pPr>
        <w:rPr>
          <w:color w:val="000000"/>
          <w:szCs w:val="24"/>
        </w:rPr>
      </w:pPr>
      <w:r>
        <w:rPr>
          <w:color w:val="000000"/>
          <w:szCs w:val="24"/>
        </w:rPr>
        <w:t xml:space="preserve">Komisijos narys / Komisijos sekretorius  </w:t>
      </w:r>
    </w:p>
    <w:p w14:paraId="5F022AE9" w14:textId="77777777" w:rsidR="000009FA" w:rsidRDefault="000009FA" w:rsidP="000009FA">
      <w:pPr>
        <w:rPr>
          <w:sz w:val="8"/>
          <w:szCs w:val="8"/>
        </w:rPr>
      </w:pPr>
    </w:p>
    <w:p w14:paraId="5F022AEA" w14:textId="77777777" w:rsidR="000009FA" w:rsidRDefault="000009FA" w:rsidP="000009FA">
      <w:pPr>
        <w:ind w:left="3894" w:firstLine="784"/>
        <w:rPr>
          <w:szCs w:val="24"/>
        </w:rPr>
      </w:pPr>
      <w:r>
        <w:rPr>
          <w:szCs w:val="24"/>
        </w:rPr>
        <w:t>(parašas)</w:t>
      </w:r>
      <w:r>
        <w:rPr>
          <w:szCs w:val="24"/>
        </w:rPr>
        <w:tab/>
      </w:r>
      <w:r>
        <w:rPr>
          <w:szCs w:val="24"/>
        </w:rPr>
        <w:tab/>
        <w:t>(vardas ir pavardė)</w:t>
      </w:r>
    </w:p>
    <w:p w14:paraId="5F022AEB" w14:textId="77777777" w:rsidR="000009FA" w:rsidRDefault="000009FA" w:rsidP="000009FA">
      <w:pPr>
        <w:jc w:val="both"/>
        <w:rPr>
          <w:b/>
          <w:sz w:val="20"/>
        </w:rPr>
      </w:pPr>
    </w:p>
    <w:p w14:paraId="5F022AEC" w14:textId="77777777" w:rsidR="000009FA" w:rsidRDefault="000009FA" w:rsidP="000009FA">
      <w:pPr>
        <w:jc w:val="both"/>
        <w:rPr>
          <w:b/>
          <w:sz w:val="20"/>
        </w:rPr>
      </w:pPr>
    </w:p>
    <w:p w14:paraId="5F022AED" w14:textId="77777777" w:rsidR="000009FA" w:rsidRDefault="000009FA" w:rsidP="000009FA">
      <w:pPr>
        <w:jc w:val="both"/>
        <w:rPr>
          <w:sz w:val="20"/>
        </w:rPr>
      </w:pPr>
    </w:p>
    <w:p w14:paraId="5F022AEE" w14:textId="77777777" w:rsidR="000009FA" w:rsidRDefault="000009FA" w:rsidP="000009FA">
      <w:pPr>
        <w:jc w:val="both"/>
        <w:rPr>
          <w:sz w:val="20"/>
        </w:rPr>
      </w:pPr>
    </w:p>
    <w:sectPr w:rsidR="000009FA">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FA"/>
    <w:rsid w:val="000009FA"/>
    <w:rsid w:val="000802B5"/>
    <w:rsid w:val="000E7C57"/>
    <w:rsid w:val="002C0C33"/>
    <w:rsid w:val="00340629"/>
    <w:rsid w:val="007B28AC"/>
    <w:rsid w:val="00926981"/>
    <w:rsid w:val="00C45333"/>
    <w:rsid w:val="00CE0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2A6C"/>
  <w15:chartTrackingRefBased/>
  <w15:docId w15:val="{5DEEC0C5-1DD1-4436-B764-6A32FCC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09F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40769">
      <w:bodyDiv w:val="1"/>
      <w:marLeft w:val="0"/>
      <w:marRight w:val="0"/>
      <w:marTop w:val="0"/>
      <w:marBottom w:val="0"/>
      <w:divBdr>
        <w:top w:val="none" w:sz="0" w:space="0" w:color="auto"/>
        <w:left w:val="none" w:sz="0" w:space="0" w:color="auto"/>
        <w:bottom w:val="none" w:sz="0" w:space="0" w:color="auto"/>
        <w:right w:val="none" w:sz="0" w:space="0" w:color="auto"/>
      </w:divBdr>
      <w:divsChild>
        <w:div w:id="886571428">
          <w:marLeft w:val="0"/>
          <w:marRight w:val="0"/>
          <w:marTop w:val="0"/>
          <w:marBottom w:val="0"/>
          <w:divBdr>
            <w:top w:val="none" w:sz="0" w:space="0" w:color="auto"/>
            <w:left w:val="none" w:sz="0" w:space="0" w:color="auto"/>
            <w:bottom w:val="none" w:sz="0" w:space="0" w:color="auto"/>
            <w:right w:val="none" w:sz="0" w:space="0" w:color="auto"/>
          </w:divBdr>
          <w:divsChild>
            <w:div w:id="1873836510">
              <w:marLeft w:val="0"/>
              <w:marRight w:val="0"/>
              <w:marTop w:val="0"/>
              <w:marBottom w:val="0"/>
              <w:divBdr>
                <w:top w:val="none" w:sz="0" w:space="0" w:color="auto"/>
                <w:left w:val="none" w:sz="0" w:space="0" w:color="auto"/>
                <w:bottom w:val="none" w:sz="0" w:space="0" w:color="auto"/>
                <w:right w:val="none" w:sz="0" w:space="0" w:color="auto"/>
              </w:divBdr>
            </w:div>
            <w:div w:id="1474254188">
              <w:marLeft w:val="0"/>
              <w:marRight w:val="0"/>
              <w:marTop w:val="0"/>
              <w:marBottom w:val="0"/>
              <w:divBdr>
                <w:top w:val="none" w:sz="0" w:space="0" w:color="auto"/>
                <w:left w:val="none" w:sz="0" w:space="0" w:color="auto"/>
                <w:bottom w:val="none" w:sz="0" w:space="0" w:color="auto"/>
                <w:right w:val="none" w:sz="0" w:space="0" w:color="auto"/>
              </w:divBdr>
            </w:div>
          </w:divsChild>
        </w:div>
        <w:div w:id="1764765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10142</Words>
  <Characters>5782</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Prankienė</dc:creator>
  <cp:keywords/>
  <dc:description/>
  <cp:lastModifiedBy>Diana Brazdžiunienė</cp:lastModifiedBy>
  <cp:revision>2</cp:revision>
  <dcterms:created xsi:type="dcterms:W3CDTF">2022-10-12T13:36:00Z</dcterms:created>
  <dcterms:modified xsi:type="dcterms:W3CDTF">2022-10-12T13:36:00Z</dcterms:modified>
</cp:coreProperties>
</file>