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AEE5FE" w14:textId="77777777" w:rsidR="0071381C" w:rsidRDefault="0071381C" w:rsidP="0071381C">
      <w:pPr>
        <w:tabs>
          <w:tab w:val="center" w:pos="4819"/>
          <w:tab w:val="right" w:pos="9638"/>
        </w:tabs>
        <w:rPr>
          <w:sz w:val="22"/>
          <w:szCs w:val="22"/>
        </w:rPr>
      </w:pPr>
      <w:bookmarkStart w:id="0" w:name="_GoBack"/>
      <w:bookmarkEnd w:id="0"/>
    </w:p>
    <w:p w14:paraId="7DDEB8DD" w14:textId="77777777" w:rsidR="003F4B5F" w:rsidRDefault="003F4B5F" w:rsidP="003F4B5F">
      <w:pPr>
        <w:jc w:val="center"/>
        <w:rPr>
          <w:bCs/>
          <w:iCs/>
        </w:rPr>
      </w:pPr>
      <w:r>
        <w:rPr>
          <w:bCs/>
          <w:iCs/>
        </w:rPr>
        <w:t xml:space="preserve">Sprendimo projektu keičiamų </w:t>
      </w:r>
    </w:p>
    <w:p w14:paraId="6466EF4B" w14:textId="77777777" w:rsidR="003F4B5F" w:rsidRDefault="003F4B5F" w:rsidP="003F4B5F">
      <w:pPr>
        <w:jc w:val="center"/>
        <w:rPr>
          <w:bCs/>
          <w:iCs/>
        </w:rPr>
      </w:pPr>
      <w:r>
        <w:rPr>
          <w:bCs/>
          <w:iCs/>
        </w:rPr>
        <w:t>Piniginės socialinės paramos nepasiturintiems gyventojams tvarkos aprašo  punktų</w:t>
      </w:r>
    </w:p>
    <w:p w14:paraId="5BF6F792" w14:textId="77777777" w:rsidR="003F4B5F" w:rsidRDefault="003F4B5F" w:rsidP="003F4B5F">
      <w:pPr>
        <w:jc w:val="center"/>
        <w:rPr>
          <w:bCs/>
          <w:iCs/>
        </w:rPr>
      </w:pPr>
      <w:r>
        <w:rPr>
          <w:bCs/>
          <w:iCs/>
        </w:rPr>
        <w:t xml:space="preserve"> lyginamasis variantas</w:t>
      </w:r>
    </w:p>
    <w:p w14:paraId="2C848863" w14:textId="77777777" w:rsidR="003F4B5F" w:rsidRDefault="003F4B5F" w:rsidP="003F4B5F">
      <w:pPr>
        <w:jc w:val="both"/>
        <w:rPr>
          <w:b/>
          <w:i/>
        </w:rPr>
      </w:pPr>
    </w:p>
    <w:p w14:paraId="73710A77" w14:textId="77777777" w:rsidR="003F4B5F" w:rsidRDefault="003F4B5F" w:rsidP="003F4B5F">
      <w:pPr>
        <w:jc w:val="both"/>
      </w:pPr>
      <w:r>
        <w:rPr>
          <w:b/>
          <w:i/>
        </w:rPr>
        <w:t>Suvestinė redakcija nuo 2022-10-29</w:t>
      </w:r>
    </w:p>
    <w:p w14:paraId="52AB6287" w14:textId="77777777" w:rsidR="003F4B5F" w:rsidRDefault="003F4B5F" w:rsidP="003F4B5F">
      <w:pPr>
        <w:jc w:val="both"/>
        <w:rPr>
          <w:sz w:val="20"/>
        </w:rPr>
      </w:pPr>
    </w:p>
    <w:p w14:paraId="13EFB315" w14:textId="77777777" w:rsidR="003F4B5F" w:rsidRDefault="003F4B5F" w:rsidP="003F4B5F">
      <w:pPr>
        <w:jc w:val="both"/>
        <w:rPr>
          <w:sz w:val="20"/>
        </w:rPr>
      </w:pPr>
      <w:r>
        <w:rPr>
          <w:i/>
          <w:sz w:val="20"/>
        </w:rPr>
        <w:t>Sprendimas paskelbtas: TAR 2019-02-01, i. k. 2019-01507</w:t>
      </w:r>
    </w:p>
    <w:p w14:paraId="6DB5DE87" w14:textId="77777777" w:rsidR="003F4B5F" w:rsidRDefault="003F4B5F" w:rsidP="003F4B5F">
      <w:pPr>
        <w:widowControl w:val="0"/>
        <w:ind w:left="5670"/>
        <w:rPr>
          <w:szCs w:val="24"/>
        </w:rPr>
      </w:pPr>
    </w:p>
    <w:p w14:paraId="7526E032" w14:textId="77777777" w:rsidR="003F4B5F" w:rsidRDefault="003F4B5F" w:rsidP="003F4B5F">
      <w:pPr>
        <w:widowControl w:val="0"/>
        <w:ind w:left="5670"/>
        <w:rPr>
          <w:szCs w:val="24"/>
        </w:rPr>
      </w:pPr>
      <w:r>
        <w:rPr>
          <w:szCs w:val="24"/>
        </w:rPr>
        <w:t>PATVIRTINTA</w:t>
      </w:r>
    </w:p>
    <w:p w14:paraId="6F73C171" w14:textId="77777777" w:rsidR="003F4B5F" w:rsidRDefault="003F4B5F" w:rsidP="003F4B5F">
      <w:pPr>
        <w:widowControl w:val="0"/>
        <w:ind w:left="5670"/>
        <w:rPr>
          <w:szCs w:val="24"/>
        </w:rPr>
      </w:pPr>
      <w:r>
        <w:rPr>
          <w:szCs w:val="24"/>
        </w:rPr>
        <w:t>Panevėžio miesto savivaldybės tarybos</w:t>
      </w:r>
    </w:p>
    <w:p w14:paraId="46D0FFD1" w14:textId="77777777" w:rsidR="003F4B5F" w:rsidRDefault="003F4B5F" w:rsidP="003F4B5F">
      <w:pPr>
        <w:widowControl w:val="0"/>
        <w:ind w:left="5670"/>
        <w:rPr>
          <w:szCs w:val="24"/>
        </w:rPr>
      </w:pPr>
      <w:r>
        <w:rPr>
          <w:szCs w:val="24"/>
        </w:rPr>
        <w:t>2019 m. sausio 31 d. sprendimu Nr. 1-13</w:t>
      </w:r>
    </w:p>
    <w:p w14:paraId="5AF2C0D4" w14:textId="77777777" w:rsidR="003F4B5F" w:rsidRDefault="003F4B5F" w:rsidP="003F4B5F">
      <w:pPr>
        <w:widowControl w:val="0"/>
        <w:jc w:val="center"/>
        <w:rPr>
          <w:szCs w:val="24"/>
        </w:rPr>
      </w:pPr>
    </w:p>
    <w:p w14:paraId="2DDC5EEE" w14:textId="77777777" w:rsidR="003F4B5F" w:rsidRDefault="003F4B5F" w:rsidP="003F4B5F">
      <w:pPr>
        <w:widowControl w:val="0"/>
        <w:jc w:val="center"/>
        <w:rPr>
          <w:b/>
          <w:szCs w:val="24"/>
        </w:rPr>
      </w:pPr>
      <w:r>
        <w:rPr>
          <w:b/>
        </w:rPr>
        <w:t>PINIGINĖS SOCIALINĖS PARAMOS NEPASITURINTIEMS GY</w:t>
      </w:r>
      <w:r>
        <w:rPr>
          <w:b/>
          <w:szCs w:val="24"/>
        </w:rPr>
        <w:t>VENTOJAMS TEIKIMO TVARKOS APRAŠAS</w:t>
      </w:r>
    </w:p>
    <w:p w14:paraId="7A32A919" w14:textId="77777777" w:rsidR="003F4B5F" w:rsidRDefault="003F4B5F" w:rsidP="003F4B5F">
      <w:pPr>
        <w:widowControl w:val="0"/>
        <w:jc w:val="center"/>
        <w:rPr>
          <w:szCs w:val="24"/>
        </w:rPr>
      </w:pPr>
    </w:p>
    <w:p w14:paraId="048E1FB8" w14:textId="77777777" w:rsidR="003F4B5F" w:rsidRDefault="003F4B5F" w:rsidP="003F4B5F">
      <w:pPr>
        <w:widowControl w:val="0"/>
        <w:jc w:val="center"/>
        <w:rPr>
          <w:szCs w:val="24"/>
        </w:rPr>
      </w:pPr>
    </w:p>
    <w:p w14:paraId="5B637E3B" w14:textId="77777777" w:rsidR="003F4B5F" w:rsidRDefault="003F4B5F" w:rsidP="003F4B5F">
      <w:pPr>
        <w:widowControl w:val="0"/>
        <w:tabs>
          <w:tab w:val="left" w:pos="567"/>
        </w:tabs>
        <w:spacing w:line="360" w:lineRule="auto"/>
        <w:ind w:firstLine="851"/>
        <w:jc w:val="both"/>
        <w:rPr>
          <w:szCs w:val="24"/>
        </w:rPr>
      </w:pPr>
      <w:r>
        <w:rPr>
          <w:szCs w:val="24"/>
        </w:rPr>
        <w:t>6. Kreipiantis dėl piniginės socialinės paramos arba dėl socialinės paramos skyrimo</w:t>
      </w:r>
      <w:r>
        <w:rPr>
          <w:b/>
          <w:bCs/>
          <w:szCs w:val="24"/>
        </w:rPr>
        <w:t xml:space="preserve"> </w:t>
      </w:r>
      <w:r>
        <w:rPr>
          <w:szCs w:val="24"/>
        </w:rPr>
        <w:t>prie prašymo-paraiškos arba prašymo, atsižvelgiant į aplinkybes, lemiančias bendrai gyvenančių asmenų ar vieno gyvenančio asmens teisę į piniginę socialinę paramą ar socialinę paramą, Socialinių reikalų skyriui būtina pateikti šiuos dokumentus:</w:t>
      </w:r>
    </w:p>
    <w:p w14:paraId="12EE739B" w14:textId="77777777" w:rsidR="003F4B5F" w:rsidRDefault="003F4B5F" w:rsidP="003F4B5F">
      <w:pPr>
        <w:widowControl w:val="0"/>
        <w:tabs>
          <w:tab w:val="left" w:pos="567"/>
        </w:tabs>
        <w:spacing w:line="360" w:lineRule="auto"/>
        <w:ind w:firstLine="851"/>
        <w:jc w:val="both"/>
        <w:rPr>
          <w:szCs w:val="24"/>
        </w:rPr>
      </w:pPr>
      <w:r>
        <w:rPr>
          <w:szCs w:val="24"/>
        </w:rPr>
        <w:t>6.1. vyresnių kaip 18 metų bendrai gyvenančių asmenų ar vieno gyvenančio asmens, ar įgalioto asmens tapatybės dokumentą (Lietuvos Respublikos piliečio pasą arba asmens tapatybės kortelę, arba Lietuvos Respublikos pasą, arba leidimą nuolat gyventi Lietuvos Respublikoje, arba laikiną asmens pažymėjimą, arba užsienio valstybės piliečio pilietybę patvirtinantį dokumentą);</w:t>
      </w:r>
    </w:p>
    <w:p w14:paraId="60D5B070" w14:textId="77777777" w:rsidR="003F4B5F" w:rsidRDefault="003F4B5F" w:rsidP="003F4B5F">
      <w:pPr>
        <w:widowControl w:val="0"/>
        <w:tabs>
          <w:tab w:val="left" w:pos="567"/>
        </w:tabs>
        <w:spacing w:line="360" w:lineRule="auto"/>
        <w:ind w:firstLine="851"/>
        <w:jc w:val="both"/>
        <w:rPr>
          <w:szCs w:val="24"/>
        </w:rPr>
      </w:pPr>
      <w:r>
        <w:rPr>
          <w:szCs w:val="24"/>
        </w:rPr>
        <w:t>6.2. kompetentingos institucijos dokumentą (-us), patvirtinantį (-čius) santuokos, ištuokos, gimimo, mirties faktą,</w:t>
      </w:r>
      <w:r>
        <w:rPr>
          <w:rFonts w:eastAsia="Calibri"/>
          <w:bCs/>
          <w:i/>
          <w:szCs w:val="24"/>
        </w:rPr>
        <w:t xml:space="preserve"> </w:t>
      </w:r>
      <w:r>
        <w:rPr>
          <w:rFonts w:eastAsia="Calibri"/>
          <w:bCs/>
          <w:szCs w:val="24"/>
        </w:rPr>
        <w:t>kai Savivaldybės administracija šių duomenų negauna iš valstybės registrų,</w:t>
      </w:r>
      <w:r>
        <w:rPr>
          <w:szCs w:val="24"/>
        </w:rPr>
        <w:t xml:space="preserve"> arba ieškinį dėl santuokos nutraukimo ir dokumentus, įrodančius, kad vyksta ginčas dėl santuokos nutraukimo;</w:t>
      </w:r>
    </w:p>
    <w:p w14:paraId="00DE9C32" w14:textId="77777777" w:rsidR="003F4B5F" w:rsidRDefault="003F4B5F" w:rsidP="003F4B5F">
      <w:pPr>
        <w:widowControl w:val="0"/>
        <w:tabs>
          <w:tab w:val="left" w:pos="567"/>
        </w:tabs>
        <w:spacing w:line="360" w:lineRule="auto"/>
        <w:ind w:firstLine="851"/>
        <w:jc w:val="both"/>
        <w:rPr>
          <w:szCs w:val="24"/>
        </w:rPr>
      </w:pPr>
      <w:r>
        <w:rPr>
          <w:szCs w:val="24"/>
        </w:rPr>
        <w:t>6.3. ieškinį dėl tėvystės nustatymo ir vaiko (-ų) išlaikymo priteisimo dokumentą arba dokumentą, patvirtinantį aplinkybę, kad teisme nagrinėjama byla dėl tėvystės nustatymo ir vaiko (-ų) išlaikymo priteisimo;</w:t>
      </w:r>
    </w:p>
    <w:p w14:paraId="771AE607" w14:textId="77777777" w:rsidR="003F4B5F" w:rsidRDefault="003F4B5F" w:rsidP="003F4B5F">
      <w:pPr>
        <w:widowControl w:val="0"/>
        <w:tabs>
          <w:tab w:val="left" w:pos="567"/>
        </w:tabs>
        <w:spacing w:line="360" w:lineRule="auto"/>
        <w:ind w:firstLine="851"/>
        <w:jc w:val="both"/>
        <w:rPr>
          <w:szCs w:val="24"/>
        </w:rPr>
      </w:pPr>
      <w:r>
        <w:rPr>
          <w:szCs w:val="24"/>
        </w:rPr>
        <w:t>6.4. teismo nutartį dėl išlaikymo vaikams priteisimo arba teismo patvirtintą sutartį dėl vaiko (-ų) išlaikymo;</w:t>
      </w:r>
    </w:p>
    <w:p w14:paraId="5DF79FC4" w14:textId="77777777" w:rsidR="003F4B5F" w:rsidRDefault="003F4B5F" w:rsidP="003F4B5F">
      <w:pPr>
        <w:widowControl w:val="0"/>
        <w:tabs>
          <w:tab w:val="left" w:pos="567"/>
        </w:tabs>
        <w:spacing w:line="360" w:lineRule="auto"/>
        <w:ind w:firstLine="851"/>
        <w:jc w:val="both"/>
        <w:rPr>
          <w:szCs w:val="24"/>
        </w:rPr>
      </w:pPr>
      <w:r>
        <w:rPr>
          <w:szCs w:val="24"/>
        </w:rPr>
        <w:t>6.5. juridinių asmenų pažymą apie vaikui (-ams) išlaikyti gaunamas (negaunamas) periodines išmokas (alimentus) arba kitų kompetentingų institucijų dokumentus, patvirtinančius išspręstą (sprendžiamą) vaiko (-ų) materialinį išlaikymą;</w:t>
      </w:r>
    </w:p>
    <w:p w14:paraId="7FB905EE" w14:textId="77777777" w:rsidR="003F4B5F" w:rsidRDefault="003F4B5F" w:rsidP="003F4B5F">
      <w:pPr>
        <w:widowControl w:val="0"/>
        <w:tabs>
          <w:tab w:val="left" w:pos="567"/>
        </w:tabs>
        <w:spacing w:line="360" w:lineRule="auto"/>
        <w:ind w:firstLine="851"/>
        <w:jc w:val="both"/>
        <w:rPr>
          <w:szCs w:val="24"/>
        </w:rPr>
      </w:pPr>
      <w:r>
        <w:rPr>
          <w:szCs w:val="24"/>
        </w:rPr>
        <w:t>6.6. teismo sprendimą ar nutartį dėl asmens pripažinimo neveiksniu;</w:t>
      </w:r>
    </w:p>
    <w:p w14:paraId="78257298" w14:textId="77777777" w:rsidR="003F4B5F" w:rsidRDefault="003F4B5F" w:rsidP="003F4B5F">
      <w:pPr>
        <w:widowControl w:val="0"/>
        <w:tabs>
          <w:tab w:val="left" w:pos="567"/>
        </w:tabs>
        <w:spacing w:line="360" w:lineRule="auto"/>
        <w:ind w:firstLine="851"/>
        <w:jc w:val="both"/>
        <w:rPr>
          <w:szCs w:val="24"/>
        </w:rPr>
      </w:pPr>
      <w:r>
        <w:rPr>
          <w:szCs w:val="24"/>
        </w:rPr>
        <w:t>6.7. sveikatos priežiūros įstaigos pažymą apie nėštumą;</w:t>
      </w:r>
    </w:p>
    <w:p w14:paraId="4FAA2A3A" w14:textId="77777777" w:rsidR="003F4B5F" w:rsidRDefault="003F4B5F" w:rsidP="003F4B5F">
      <w:pPr>
        <w:widowControl w:val="0"/>
        <w:tabs>
          <w:tab w:val="left" w:pos="567"/>
        </w:tabs>
        <w:spacing w:line="360" w:lineRule="auto"/>
        <w:ind w:firstLine="851"/>
        <w:jc w:val="both"/>
        <w:rPr>
          <w:szCs w:val="24"/>
        </w:rPr>
      </w:pPr>
      <w:r>
        <w:rPr>
          <w:szCs w:val="24"/>
        </w:rPr>
        <w:t>6.8. valstybės ar Savivaldybės finansuojamos įstaigos pažymą (-as) apie teikiamą išlaikymą;</w:t>
      </w:r>
    </w:p>
    <w:p w14:paraId="4E22DA65" w14:textId="77777777" w:rsidR="003F4B5F" w:rsidRDefault="003F4B5F" w:rsidP="003F4B5F">
      <w:pPr>
        <w:widowControl w:val="0"/>
        <w:tabs>
          <w:tab w:val="left" w:pos="567"/>
        </w:tabs>
        <w:spacing w:line="360" w:lineRule="auto"/>
        <w:ind w:firstLine="851"/>
        <w:jc w:val="both"/>
        <w:rPr>
          <w:szCs w:val="24"/>
        </w:rPr>
      </w:pPr>
      <w:r>
        <w:rPr>
          <w:szCs w:val="24"/>
        </w:rPr>
        <w:t>6.9. sveikatos priežiūros įstaigos pažymą apie tai, kad vaikui rekomenduojama nelankyti ugdymo ar mokymo įstaigos;</w:t>
      </w:r>
    </w:p>
    <w:p w14:paraId="2A21410A" w14:textId="77777777" w:rsidR="003F4B5F" w:rsidRDefault="003F4B5F" w:rsidP="003F4B5F">
      <w:pPr>
        <w:widowControl w:val="0"/>
        <w:tabs>
          <w:tab w:val="left" w:pos="567"/>
          <w:tab w:val="left" w:pos="1276"/>
        </w:tabs>
        <w:spacing w:line="360" w:lineRule="auto"/>
        <w:ind w:firstLine="851"/>
        <w:jc w:val="both"/>
        <w:rPr>
          <w:szCs w:val="24"/>
        </w:rPr>
      </w:pPr>
      <w:r>
        <w:rPr>
          <w:szCs w:val="24"/>
        </w:rPr>
        <w:lastRenderedPageBreak/>
        <w:t xml:space="preserve">6.10. kompetentingos institucijos pažymą (dokumentą) apie bausmės atlikimą, administracinį areštą, sulaikymą, suėmimą, paieškos paskelbimą ar pripažinimą nežinia kur esančiu, atidavimą į specialiąją auklėjimo įstaigą; </w:t>
      </w:r>
    </w:p>
    <w:p w14:paraId="58C8E922" w14:textId="77777777" w:rsidR="003F4B5F" w:rsidRDefault="003F4B5F" w:rsidP="003F4B5F">
      <w:pPr>
        <w:widowControl w:val="0"/>
        <w:tabs>
          <w:tab w:val="left" w:pos="567"/>
        </w:tabs>
        <w:spacing w:line="360" w:lineRule="auto"/>
        <w:ind w:firstLine="851"/>
        <w:jc w:val="both"/>
        <w:rPr>
          <w:szCs w:val="24"/>
        </w:rPr>
      </w:pPr>
      <w:r>
        <w:rPr>
          <w:szCs w:val="24"/>
        </w:rPr>
        <w:t>6.11. darbo sutartį, kai nustatytas ne visas darbo laikas pagal Lietuvos Respublikos darbo kodekso (toliau – Darbo kodeksas) 40 straipsnio 5</w:t>
      </w:r>
      <w:r>
        <w:rPr>
          <w:b/>
          <w:bCs/>
          <w:szCs w:val="24"/>
        </w:rPr>
        <w:t xml:space="preserve"> </w:t>
      </w:r>
      <w:r>
        <w:rPr>
          <w:szCs w:val="24"/>
        </w:rPr>
        <w:t>dalį;</w:t>
      </w:r>
    </w:p>
    <w:p w14:paraId="2EA4A8A6" w14:textId="77777777" w:rsidR="003F4B5F" w:rsidRDefault="003F4B5F" w:rsidP="003F4B5F">
      <w:pPr>
        <w:widowControl w:val="0"/>
        <w:tabs>
          <w:tab w:val="left" w:pos="567"/>
        </w:tabs>
        <w:spacing w:line="360" w:lineRule="auto"/>
        <w:ind w:firstLine="851"/>
        <w:jc w:val="both"/>
        <w:rPr>
          <w:szCs w:val="24"/>
        </w:rPr>
      </w:pPr>
      <w:r>
        <w:rPr>
          <w:szCs w:val="24"/>
        </w:rPr>
        <w:t>6.12. sveikatos priežiūros įstaigos pažymą (-as) apie gydymo stacionarinėje asmens sveikatos priežiūros įstaigoje trukmę ar medicininę pažymą, kai elektroninis nedarbingumo pažymėjimas neišduotas, ar pažymą apie ilgalaikės socialinės globos paslaugas socialinės globos įstaigoje;</w:t>
      </w:r>
    </w:p>
    <w:p w14:paraId="7DE6C656" w14:textId="77777777" w:rsidR="003F4B5F" w:rsidRDefault="003F4B5F" w:rsidP="003F4B5F">
      <w:pPr>
        <w:widowControl w:val="0"/>
        <w:tabs>
          <w:tab w:val="left" w:pos="567"/>
          <w:tab w:val="left" w:pos="1080"/>
        </w:tabs>
        <w:spacing w:line="360" w:lineRule="auto"/>
        <w:ind w:firstLine="851"/>
        <w:jc w:val="both"/>
        <w:rPr>
          <w:szCs w:val="24"/>
        </w:rPr>
      </w:pPr>
      <w:r>
        <w:rPr>
          <w:szCs w:val="24"/>
        </w:rPr>
        <w:t>6.13. banko atsiskaitomosios sąskaitos numerį;</w:t>
      </w:r>
    </w:p>
    <w:p w14:paraId="1953CFE0" w14:textId="77777777" w:rsidR="003F4B5F" w:rsidRDefault="003F4B5F" w:rsidP="003F4B5F">
      <w:pPr>
        <w:widowControl w:val="0"/>
        <w:tabs>
          <w:tab w:val="left" w:pos="567"/>
          <w:tab w:val="left" w:pos="1276"/>
        </w:tabs>
        <w:spacing w:line="360" w:lineRule="auto"/>
        <w:ind w:firstLine="851"/>
        <w:jc w:val="both"/>
        <w:rPr>
          <w:szCs w:val="24"/>
        </w:rPr>
      </w:pPr>
      <w:r>
        <w:rPr>
          <w:szCs w:val="24"/>
        </w:rPr>
        <w:t>6.14. žemės ūkio paskirties žemės nuomos sutartį (-is), patvirtintą (-as) notaro arba įregistruotą (-as) viešame registre, ir (ar) būsto nuomos sutartį (-is), įregistruotą (-as) viešame registre;</w:t>
      </w:r>
    </w:p>
    <w:p w14:paraId="3F5A76F4" w14:textId="77777777" w:rsidR="003F4B5F" w:rsidRDefault="003F4B5F" w:rsidP="003F4B5F">
      <w:pPr>
        <w:widowControl w:val="0"/>
        <w:tabs>
          <w:tab w:val="left" w:pos="567"/>
          <w:tab w:val="left" w:pos="1276"/>
        </w:tabs>
        <w:spacing w:line="360" w:lineRule="auto"/>
        <w:ind w:firstLine="851"/>
        <w:jc w:val="both"/>
        <w:rPr>
          <w:szCs w:val="24"/>
        </w:rPr>
      </w:pPr>
      <w:r>
        <w:rPr>
          <w:szCs w:val="24"/>
        </w:rPr>
        <w:t xml:space="preserve">6.15. visų bendrai gyvenančių asmenų arba vieno gyvenančio asmens pažymą (-as) apie gaunamas pajamas; </w:t>
      </w:r>
    </w:p>
    <w:p w14:paraId="0C92396C" w14:textId="77777777" w:rsidR="003F4B5F" w:rsidRDefault="003F4B5F" w:rsidP="003F4B5F">
      <w:pPr>
        <w:widowControl w:val="0"/>
        <w:tabs>
          <w:tab w:val="left" w:pos="0"/>
          <w:tab w:val="left" w:pos="567"/>
        </w:tabs>
        <w:spacing w:line="360" w:lineRule="auto"/>
        <w:ind w:firstLine="851"/>
        <w:jc w:val="both"/>
        <w:rPr>
          <w:szCs w:val="24"/>
        </w:rPr>
      </w:pPr>
      <w:r>
        <w:rPr>
          <w:szCs w:val="24"/>
        </w:rPr>
        <w:t>6.16. turto, įskaitomo pagal Įstatymą skiriant piniginę socialinę paramą, pirkimo-pardavimo sutartį (-is);</w:t>
      </w:r>
    </w:p>
    <w:p w14:paraId="60B1A259" w14:textId="77777777" w:rsidR="003F4B5F" w:rsidRDefault="003F4B5F" w:rsidP="003F4B5F">
      <w:pPr>
        <w:widowControl w:val="0"/>
        <w:tabs>
          <w:tab w:val="left" w:pos="0"/>
          <w:tab w:val="left" w:pos="567"/>
        </w:tabs>
        <w:spacing w:line="360" w:lineRule="auto"/>
        <w:ind w:firstLine="851"/>
        <w:jc w:val="both"/>
        <w:rPr>
          <w:szCs w:val="24"/>
        </w:rPr>
      </w:pPr>
      <w:r>
        <w:rPr>
          <w:szCs w:val="24"/>
        </w:rPr>
        <w:t>6.17. paveldėjimo teisės pagal testamentą arba pagal Įstatymą liudijimą;</w:t>
      </w:r>
    </w:p>
    <w:p w14:paraId="19AE206D" w14:textId="77777777" w:rsidR="003F4B5F" w:rsidRDefault="003F4B5F" w:rsidP="003F4B5F">
      <w:pPr>
        <w:widowControl w:val="0"/>
        <w:tabs>
          <w:tab w:val="left" w:pos="0"/>
          <w:tab w:val="left" w:pos="567"/>
        </w:tabs>
        <w:spacing w:line="360" w:lineRule="auto"/>
        <w:ind w:firstLine="851"/>
        <w:jc w:val="both"/>
        <w:rPr>
          <w:szCs w:val="24"/>
        </w:rPr>
      </w:pPr>
      <w:r>
        <w:rPr>
          <w:szCs w:val="24"/>
        </w:rPr>
        <w:t>6.18. dokumentą apie asmens turimas pinigines lėšas banke;</w:t>
      </w:r>
    </w:p>
    <w:p w14:paraId="481EC53F" w14:textId="77777777" w:rsidR="003F4B5F" w:rsidRDefault="003F4B5F" w:rsidP="003F4B5F">
      <w:pPr>
        <w:widowControl w:val="0"/>
        <w:tabs>
          <w:tab w:val="left" w:pos="0"/>
          <w:tab w:val="left" w:pos="567"/>
        </w:tabs>
        <w:spacing w:line="360" w:lineRule="auto"/>
        <w:ind w:firstLine="851"/>
        <w:jc w:val="both"/>
        <w:rPr>
          <w:szCs w:val="24"/>
        </w:rPr>
      </w:pPr>
      <w:r>
        <w:rPr>
          <w:szCs w:val="24"/>
        </w:rPr>
        <w:t>6.19. verslo liudijimo kopiją, individualios veiklos pažymos kopiją, nurodant veiklos vykdymo vietą;</w:t>
      </w:r>
    </w:p>
    <w:p w14:paraId="5F81DEF2" w14:textId="77777777" w:rsidR="003F4B5F" w:rsidRDefault="003F4B5F" w:rsidP="003F4B5F">
      <w:pPr>
        <w:widowControl w:val="0"/>
        <w:tabs>
          <w:tab w:val="left" w:pos="0"/>
        </w:tabs>
        <w:spacing w:line="360" w:lineRule="auto"/>
        <w:ind w:firstLine="851"/>
        <w:jc w:val="both"/>
        <w:rPr>
          <w:szCs w:val="24"/>
        </w:rPr>
      </w:pPr>
      <w:r>
        <w:rPr>
          <w:szCs w:val="24"/>
        </w:rPr>
        <w:t xml:space="preserve">6.20. sąskaitą už komunalines paslaugas </w:t>
      </w:r>
      <w:r>
        <w:rPr>
          <w:bCs/>
          <w:szCs w:val="24"/>
        </w:rPr>
        <w:t xml:space="preserve">ir (arba) </w:t>
      </w:r>
      <w:r>
        <w:rPr>
          <w:szCs w:val="24"/>
        </w:rPr>
        <w:t>atsiskaitomąją knygelę;</w:t>
      </w:r>
    </w:p>
    <w:p w14:paraId="1452DAAF" w14:textId="77777777" w:rsidR="003F4B5F" w:rsidRDefault="003F4B5F" w:rsidP="003F4B5F">
      <w:pPr>
        <w:widowControl w:val="0"/>
        <w:tabs>
          <w:tab w:val="left" w:pos="0"/>
        </w:tabs>
        <w:spacing w:line="360" w:lineRule="auto"/>
        <w:ind w:firstLine="851"/>
        <w:jc w:val="both"/>
        <w:rPr>
          <w:szCs w:val="24"/>
        </w:rPr>
      </w:pPr>
      <w:r>
        <w:rPr>
          <w:szCs w:val="24"/>
        </w:rPr>
        <w:t>6.21. asmens sąskaitos banke išrašą apie piniginių lėšų įplaukas;</w:t>
      </w:r>
    </w:p>
    <w:p w14:paraId="499C2D36" w14:textId="77777777" w:rsidR="003F4B5F" w:rsidRDefault="003F4B5F" w:rsidP="003F4B5F">
      <w:pPr>
        <w:widowControl w:val="0"/>
        <w:tabs>
          <w:tab w:val="left" w:pos="0"/>
        </w:tabs>
        <w:spacing w:line="360" w:lineRule="auto"/>
        <w:ind w:firstLine="851"/>
        <w:jc w:val="both"/>
        <w:rPr>
          <w:szCs w:val="24"/>
        </w:rPr>
      </w:pPr>
      <w:r>
        <w:rPr>
          <w:szCs w:val="24"/>
        </w:rPr>
        <w:t xml:space="preserve">6.22. įgaliojimą, patvirtintą įstatymų nustatyta tvarka, kai dėl piniginės socialinės paramos </w:t>
      </w:r>
      <w:r>
        <w:rPr>
          <w:bCs/>
          <w:szCs w:val="24"/>
        </w:rPr>
        <w:t>ar socialinės paramos</w:t>
      </w:r>
      <w:r>
        <w:rPr>
          <w:b/>
          <w:bCs/>
          <w:szCs w:val="24"/>
        </w:rPr>
        <w:t xml:space="preserve"> </w:t>
      </w:r>
      <w:r>
        <w:rPr>
          <w:szCs w:val="24"/>
        </w:rPr>
        <w:t>kreipiasi įgaliotas asmuo;</w:t>
      </w:r>
    </w:p>
    <w:p w14:paraId="077F4EF5" w14:textId="77777777" w:rsidR="003F4B5F" w:rsidRDefault="003F4B5F" w:rsidP="003F4B5F">
      <w:pPr>
        <w:widowControl w:val="0"/>
        <w:tabs>
          <w:tab w:val="left" w:pos="0"/>
        </w:tabs>
        <w:spacing w:line="360" w:lineRule="auto"/>
        <w:ind w:firstLine="851"/>
        <w:jc w:val="both"/>
        <w:rPr>
          <w:szCs w:val="24"/>
        </w:rPr>
      </w:pPr>
      <w:r>
        <w:rPr>
          <w:szCs w:val="24"/>
        </w:rPr>
        <w:t>6.23. dokumentą (-us), kuriame (-iuose) nurodyta daugiabučio namo buto savininko atsisakymo dalyvauti svarstant ir priimant sprendimą susirinkime dėl daugiabučio namo atnaujinimo (modernizavimo) projekto įgyvendinimo pagal Lietuvos Respublikos Vyriausybės patvirtintą</w:t>
      </w:r>
      <w:r>
        <w:rPr>
          <w:bCs/>
          <w:szCs w:val="24"/>
        </w:rPr>
        <w:t xml:space="preserve"> </w:t>
      </w:r>
      <w:r>
        <w:rPr>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39.2 papunktį;</w:t>
      </w:r>
    </w:p>
    <w:p w14:paraId="3A04B46B" w14:textId="77777777" w:rsidR="003F4B5F" w:rsidRDefault="003F4B5F" w:rsidP="003F4B5F">
      <w:pPr>
        <w:widowControl w:val="0"/>
        <w:tabs>
          <w:tab w:val="left" w:pos="0"/>
        </w:tabs>
        <w:spacing w:line="360" w:lineRule="auto"/>
        <w:ind w:firstLine="851"/>
        <w:jc w:val="both"/>
        <w:rPr>
          <w:szCs w:val="24"/>
        </w:rPr>
      </w:pPr>
      <w:r>
        <w:rPr>
          <w:szCs w:val="24"/>
        </w:rPr>
        <w:t>6.24. dokumentus, suteikiančius teisę gauti Aprašo 68 punkte nustatytas pašalpas;</w:t>
      </w:r>
    </w:p>
    <w:p w14:paraId="618A352D" w14:textId="77777777" w:rsidR="003F4B5F" w:rsidRDefault="003F4B5F" w:rsidP="003F4B5F">
      <w:pPr>
        <w:shd w:val="clear" w:color="auto" w:fill="FFFFFF"/>
        <w:spacing w:line="360" w:lineRule="atLeast"/>
        <w:ind w:firstLine="851"/>
        <w:jc w:val="both"/>
        <w:textAlignment w:val="baseline"/>
        <w:rPr>
          <w:rFonts w:ascii="Calibri" w:hAnsi="Calibri" w:cs="Calibri"/>
          <w:szCs w:val="24"/>
          <w:lang w:eastAsia="lt-LT"/>
        </w:rPr>
      </w:pPr>
      <w:r>
        <w:rPr>
          <w:strike/>
          <w:szCs w:val="24"/>
          <w:lang w:eastAsia="lt-LT"/>
        </w:rPr>
        <w:t xml:space="preserve">6.25. gydytojo rekomendaciją nekompensuojamiesiems vaistams įsigyti ar vaistų pirkimo dokumentus (sąskaitas faktūras, kasos čekius ir kt.), kai kreipiamasi dėl pašalpos sergant širdies ligomis; </w:t>
      </w:r>
      <w:r>
        <w:rPr>
          <w:b/>
          <w:bCs/>
          <w:szCs w:val="24"/>
          <w:lang w:eastAsia="lt-LT"/>
        </w:rPr>
        <w:t xml:space="preserve">sveikatos priežiūros įstaigų dokumentus (medicininiai išrašai, E. sveikatos dokumentai ar kt.) ir (ar) receptus, išduotus per pastarųjų 12 mėnesių laikotarpį, patvirtinančius sveikatos </w:t>
      </w:r>
      <w:r>
        <w:rPr>
          <w:b/>
          <w:bCs/>
          <w:szCs w:val="24"/>
          <w:lang w:eastAsia="lt-LT"/>
        </w:rPr>
        <w:lastRenderedPageBreak/>
        <w:t xml:space="preserve">sutrikimą ir medikamentinio, pooperacinio gydymosi būtinumą (reikalingumą), reabilitacinių paslaugų poreikį ir būtinumą </w:t>
      </w:r>
      <w:bookmarkStart w:id="1" w:name="_Hlk122076826"/>
      <w:r>
        <w:rPr>
          <w:b/>
          <w:bCs/>
          <w:szCs w:val="24"/>
          <w:lang w:eastAsia="lt-LT"/>
        </w:rPr>
        <w:t>pagal Aprašo 73.1 punktą</w:t>
      </w:r>
      <w:bookmarkEnd w:id="1"/>
      <w:r>
        <w:rPr>
          <w:b/>
          <w:bCs/>
          <w:szCs w:val="24"/>
          <w:lang w:eastAsia="lt-LT"/>
        </w:rPr>
        <w:t>;</w:t>
      </w:r>
    </w:p>
    <w:p w14:paraId="0E26E40E" w14:textId="77777777" w:rsidR="003F4B5F" w:rsidRDefault="003F4B5F" w:rsidP="003F4B5F">
      <w:pPr>
        <w:shd w:val="clear" w:color="auto" w:fill="FFFFFF"/>
        <w:spacing w:line="360" w:lineRule="atLeast"/>
        <w:ind w:firstLine="851"/>
        <w:jc w:val="both"/>
        <w:textAlignment w:val="baseline"/>
        <w:rPr>
          <w:rFonts w:eastAsia="Calibri"/>
          <w:szCs w:val="24"/>
        </w:rPr>
      </w:pPr>
      <w:r>
        <w:rPr>
          <w:szCs w:val="24"/>
          <w:lang w:eastAsia="lt-LT"/>
        </w:rPr>
        <w:t>6.26</w:t>
      </w:r>
      <w:r>
        <w:rPr>
          <w:strike/>
          <w:szCs w:val="24"/>
          <w:lang w:eastAsia="lt-LT"/>
        </w:rPr>
        <w:t>. gydymo įstaigos pažymą apie turimą ligą (-as), atliktą operaciją (medicininę pažymą, medicininį pažymėjimą, epikrizę, medicinos dokumentų išrašą ir kt.);</w:t>
      </w:r>
      <w:r>
        <w:rPr>
          <w:b/>
          <w:bCs/>
          <w:szCs w:val="24"/>
          <w:lang w:eastAsia="lt-LT"/>
        </w:rPr>
        <w:t xml:space="preserve"> dokumentus apie patirtas (patiriamas) išlaidas, kai jos viršija 1 BSI (kasos aparato, pinigų priėmimo kvitai, sąskaitos faktūros, išankstinio apmokėjimo sąskaitos ir pan.) per 6 mėnesius iki kreipimosi pagal Aprašo 73.1 punktą;</w:t>
      </w:r>
    </w:p>
    <w:p w14:paraId="0507A55C" w14:textId="77777777" w:rsidR="003F4B5F" w:rsidRDefault="003F4B5F" w:rsidP="003F4B5F">
      <w:pPr>
        <w:spacing w:line="360" w:lineRule="auto"/>
        <w:ind w:firstLine="851"/>
        <w:jc w:val="both"/>
        <w:rPr>
          <w:szCs w:val="24"/>
        </w:rPr>
      </w:pPr>
      <w:r>
        <w:rPr>
          <w:rFonts w:eastAsia="Calibri"/>
          <w:szCs w:val="24"/>
        </w:rPr>
        <w:t xml:space="preserve">33. </w:t>
      </w:r>
      <w:r>
        <w:rPr>
          <w:szCs w:val="24"/>
        </w:rPr>
        <w:t>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 Ši nuostata galioja iki 2024 m. gegužės 1 d.</w:t>
      </w:r>
    </w:p>
    <w:p w14:paraId="115F7DB6" w14:textId="77777777" w:rsidR="003F4B5F" w:rsidRDefault="003F4B5F" w:rsidP="003F4B5F">
      <w:pPr>
        <w:spacing w:line="360" w:lineRule="auto"/>
        <w:ind w:firstLine="851"/>
        <w:jc w:val="both"/>
      </w:pPr>
      <w:r>
        <w:rPr>
          <w:b/>
          <w:bCs/>
          <w:szCs w:val="24"/>
        </w:rPr>
        <w:t xml:space="preserve">33 </w:t>
      </w:r>
      <w:r>
        <w:rPr>
          <w:b/>
          <w:bCs/>
          <w:szCs w:val="24"/>
          <w:vertAlign w:val="superscript"/>
        </w:rPr>
        <w:t xml:space="preserve">1 </w:t>
      </w:r>
      <w:r>
        <w:rPr>
          <w:b/>
          <w:bCs/>
          <w:szCs w:val="24"/>
        </w:rPr>
        <w:t>. Jei kompensacijų skyrimo laikotarpis yra ne šildymo sezono metu, kompensacijos skiriamos 6 (šešiems) mėnesiams nedirbantiems senatvės pensijos sulaukusiems asmenims arba nedirbantiems asmenims, kuriems nustatytas ne didesnis kaip 45 procentų darbingumo lygis, jei bendrai gyvenančių asmenų arba vieno gyvenančio asmens pajamų šaltinis (bet ne jo dydis), turtas ir šeiminė padėtis nesikeičia.</w:t>
      </w:r>
    </w:p>
    <w:p w14:paraId="176666F1" w14:textId="77777777" w:rsidR="003F4B5F" w:rsidRDefault="003F4B5F" w:rsidP="003F4B5F">
      <w:pPr>
        <w:widowControl w:val="0"/>
        <w:spacing w:line="360" w:lineRule="auto"/>
        <w:ind w:firstLine="851"/>
        <w:jc w:val="both"/>
        <w:rPr>
          <w:strike/>
          <w:szCs w:val="24"/>
          <w:lang w:eastAsia="lt-LT"/>
        </w:rPr>
      </w:pPr>
      <w:r>
        <w:rPr>
          <w:strike/>
          <w:szCs w:val="24"/>
          <w:lang w:eastAsia="lt-LT"/>
        </w:rPr>
        <w:t xml:space="preserve">73. Tikslinė pašalpa – pašalpa, skiriama vieną kartą per 12 mėnesių asmeniui, patekusiam į sunkią materialinę padėtį, įvertinus turimą turtą, siekiant suteikti jam socialinę paramą individualiu atveju: </w:t>
      </w:r>
    </w:p>
    <w:p w14:paraId="4E87EB64" w14:textId="77777777" w:rsidR="003F4B5F" w:rsidRDefault="003F4B5F" w:rsidP="003F4B5F">
      <w:pPr>
        <w:widowControl w:val="0"/>
        <w:spacing w:line="360" w:lineRule="auto"/>
        <w:ind w:firstLine="851"/>
        <w:jc w:val="both"/>
        <w:rPr>
          <w:i/>
          <w:strike/>
          <w:color w:val="FF0000"/>
          <w:szCs w:val="24"/>
          <w:lang w:eastAsia="lt-LT"/>
        </w:rPr>
      </w:pPr>
      <w:r>
        <w:rPr>
          <w:strike/>
          <w:szCs w:val="24"/>
          <w:lang w:eastAsia="lt-LT"/>
        </w:rPr>
        <w:t>73.1. įvertinus gyvenimo sąlygas, kai kreipiamasi dėl tikslinės pašalpos, nurodytos 73.1.8, 73.1.9 papunkčiuose, ir nevertinant gyvenimo sąlygų, kai kreipiamasi dėl tikslinės pašalpos, nurodytos 73.1.1–73.1.7 papunkčiuose, kai vidutinės pajamos bendrai gyvenančių asmenų arba vieno gyvenančio asmens per mėnesį vienam asmeniui neviršija 4</w:t>
      </w:r>
      <w:r>
        <w:rPr>
          <w:strike/>
          <w:color w:val="FF0000"/>
          <w:szCs w:val="24"/>
          <w:lang w:eastAsia="lt-LT"/>
        </w:rPr>
        <w:t xml:space="preserve"> </w:t>
      </w:r>
      <w:r>
        <w:rPr>
          <w:strike/>
          <w:szCs w:val="24"/>
          <w:lang w:eastAsia="lt-LT"/>
        </w:rPr>
        <w:t>VRP dydžių:</w:t>
      </w:r>
    </w:p>
    <w:p w14:paraId="4F5E2BE0" w14:textId="77777777" w:rsidR="003F4B5F" w:rsidRDefault="003F4B5F" w:rsidP="003F4B5F">
      <w:pPr>
        <w:widowControl w:val="0"/>
        <w:spacing w:line="360" w:lineRule="auto"/>
        <w:ind w:firstLine="851"/>
        <w:jc w:val="both"/>
        <w:rPr>
          <w:strike/>
          <w:szCs w:val="24"/>
          <w:lang w:eastAsia="lt-LT"/>
        </w:rPr>
      </w:pPr>
      <w:r>
        <w:rPr>
          <w:strike/>
          <w:szCs w:val="24"/>
          <w:lang w:eastAsia="lt-LT"/>
        </w:rPr>
        <w:t>73.1.1. 11 BSI dydžio tikslinė pašalpa – sergant ligomis iš „Sunkių ligų sąrašo“; </w:t>
      </w:r>
    </w:p>
    <w:p w14:paraId="6AC61454" w14:textId="77777777" w:rsidR="003F4B5F" w:rsidRDefault="003F4B5F" w:rsidP="003F4B5F">
      <w:pPr>
        <w:widowControl w:val="0"/>
        <w:spacing w:line="360" w:lineRule="auto"/>
        <w:ind w:firstLine="851"/>
        <w:jc w:val="both"/>
        <w:rPr>
          <w:strike/>
          <w:szCs w:val="24"/>
          <w:lang w:eastAsia="lt-LT"/>
        </w:rPr>
      </w:pPr>
      <w:r>
        <w:rPr>
          <w:strike/>
          <w:szCs w:val="24"/>
          <w:lang w:eastAsia="lt-LT"/>
        </w:rPr>
        <w:t>73.1.2. 10 BSI dydžio tikslinė pašalpa – esant sunkiems pakenkimams sveikatai iš „Sunkių pakenkimų sveikatai klasifikacinių požymių sąrašo“;</w:t>
      </w:r>
    </w:p>
    <w:p w14:paraId="4C06C031" w14:textId="77777777" w:rsidR="003F4B5F" w:rsidRDefault="003F4B5F" w:rsidP="003F4B5F">
      <w:pPr>
        <w:shd w:val="clear" w:color="auto" w:fill="FFFFFF"/>
        <w:spacing w:line="360" w:lineRule="auto"/>
        <w:ind w:firstLine="851"/>
        <w:jc w:val="both"/>
        <w:rPr>
          <w:b/>
          <w:bCs/>
          <w:szCs w:val="24"/>
          <w:lang w:eastAsia="lt-LT"/>
        </w:rPr>
      </w:pPr>
      <w:r>
        <w:rPr>
          <w:b/>
          <w:bCs/>
          <w:color w:val="000000"/>
          <w:szCs w:val="24"/>
          <w:lang w:eastAsia="lt-LT"/>
        </w:rPr>
        <w:t>73. Tikslinė pašalpa asmeniui patekusiam į sunkią materialinę padėtį, įvertinus turimą turtą, siekiant suteikti jam socialinę paramą individualiu atveju skiriama:</w:t>
      </w:r>
    </w:p>
    <w:p w14:paraId="3A08045F" w14:textId="77777777" w:rsidR="003F4B5F" w:rsidRDefault="003F4B5F" w:rsidP="003F4B5F">
      <w:pPr>
        <w:shd w:val="clear" w:color="auto" w:fill="FFFFFF"/>
        <w:spacing w:line="360" w:lineRule="auto"/>
        <w:ind w:firstLine="851"/>
        <w:jc w:val="both"/>
        <w:rPr>
          <w:b/>
          <w:bCs/>
          <w:szCs w:val="24"/>
          <w:lang w:eastAsia="lt-LT"/>
        </w:rPr>
      </w:pPr>
      <w:r>
        <w:rPr>
          <w:b/>
          <w:bCs/>
          <w:szCs w:val="24"/>
          <w:lang w:eastAsia="lt-LT"/>
        </w:rPr>
        <w:t>73.1. medicinos priemonių (akiniai, inhaliatoriai, klausos aparatas ir (ar) kitos priemonės), vaistų įsigijimo, sveikatos priežiūros įstaigų teikiamų paslaugų (reabilitacinės paslaugos, mokamos konsultacijos, mokami kraujo tyrimai ir pan.) išlaidų kompensavimui, pateikus Aprašo 6.25 ir 6.26 punkte nurodytus dokumentus, vieną kartą kas 12  mėnesių iki 3 VRP dydžio,  kai vidutinės pajamos bendrai gyvenančių asmenų arba vieno gyvenančio asmens per mėnesį vienam asmeniui neviršija 4</w:t>
      </w:r>
      <w:r>
        <w:rPr>
          <w:b/>
          <w:bCs/>
          <w:color w:val="FF0000"/>
          <w:szCs w:val="24"/>
          <w:lang w:eastAsia="lt-LT"/>
        </w:rPr>
        <w:t xml:space="preserve"> </w:t>
      </w:r>
      <w:r>
        <w:rPr>
          <w:b/>
          <w:bCs/>
          <w:szCs w:val="24"/>
          <w:lang w:eastAsia="lt-LT"/>
        </w:rPr>
        <w:t>VRP dydžių,:</w:t>
      </w:r>
    </w:p>
    <w:p w14:paraId="609C91EB" w14:textId="77777777" w:rsidR="003F4B5F" w:rsidRDefault="003F4B5F" w:rsidP="003F4B5F">
      <w:pPr>
        <w:shd w:val="clear" w:color="auto" w:fill="FFFFFF"/>
        <w:spacing w:line="360" w:lineRule="auto"/>
        <w:ind w:firstLine="851"/>
        <w:jc w:val="both"/>
        <w:rPr>
          <w:rFonts w:ascii="Calibri" w:hAnsi="Calibri" w:cs="Calibri"/>
          <w:b/>
          <w:bCs/>
          <w:color w:val="000000"/>
          <w:szCs w:val="24"/>
          <w:lang w:eastAsia="lt-LT"/>
        </w:rPr>
      </w:pPr>
      <w:r>
        <w:rPr>
          <w:b/>
          <w:bCs/>
          <w:color w:val="000000"/>
          <w:szCs w:val="24"/>
          <w:lang w:eastAsia="lt-LT"/>
        </w:rPr>
        <w:t>73.1.1.  sergant ligomis iš „Sunkių ligų sąrašo“, jei kreipiamasi per 24 mėnesius nuo šių aplinkybių atsiradimo;</w:t>
      </w:r>
    </w:p>
    <w:p w14:paraId="7196C34D" w14:textId="77777777" w:rsidR="003F4B5F" w:rsidRDefault="003F4B5F" w:rsidP="003F4B5F">
      <w:pPr>
        <w:shd w:val="clear" w:color="auto" w:fill="FFFFFF"/>
        <w:spacing w:line="360" w:lineRule="auto"/>
        <w:ind w:firstLine="851"/>
        <w:jc w:val="both"/>
        <w:rPr>
          <w:rFonts w:ascii="Calibri" w:hAnsi="Calibri" w:cs="Calibri"/>
          <w:b/>
          <w:bCs/>
          <w:color w:val="000000"/>
          <w:szCs w:val="24"/>
          <w:lang w:eastAsia="lt-LT"/>
        </w:rPr>
      </w:pPr>
      <w:r>
        <w:rPr>
          <w:b/>
          <w:bCs/>
          <w:color w:val="000000"/>
          <w:szCs w:val="24"/>
          <w:lang w:eastAsia="lt-LT"/>
        </w:rPr>
        <w:t>73.1.2. sergantiems I ir II stadijos onkologinėmis ligomis, jei kreipiamasi per 24 mėnesius nuo šių aplinkybių atsiradimo;</w:t>
      </w:r>
    </w:p>
    <w:p w14:paraId="3FCF667F" w14:textId="77777777" w:rsidR="003F4B5F" w:rsidRDefault="003F4B5F" w:rsidP="003F4B5F">
      <w:pPr>
        <w:shd w:val="clear" w:color="auto" w:fill="FFFFFF"/>
        <w:spacing w:line="360" w:lineRule="auto"/>
        <w:ind w:firstLine="851"/>
        <w:jc w:val="both"/>
        <w:rPr>
          <w:rFonts w:ascii="Calibri" w:hAnsi="Calibri" w:cs="Calibri"/>
          <w:b/>
          <w:bCs/>
          <w:color w:val="000000"/>
          <w:szCs w:val="24"/>
          <w:lang w:eastAsia="lt-LT"/>
        </w:rPr>
      </w:pPr>
      <w:r>
        <w:rPr>
          <w:b/>
          <w:bCs/>
          <w:color w:val="000000"/>
          <w:szCs w:val="24"/>
          <w:lang w:eastAsia="lt-LT"/>
        </w:rPr>
        <w:t>73.1.3. po atliktos operacijos, jei prašymas pašalpai gauti pateiktas per 6 mėnesius nuo operacijos atlikimo;</w:t>
      </w:r>
    </w:p>
    <w:p w14:paraId="129BE3FE" w14:textId="77777777" w:rsidR="003F4B5F" w:rsidRDefault="003F4B5F" w:rsidP="003F4B5F">
      <w:pPr>
        <w:widowControl w:val="0"/>
        <w:spacing w:line="360" w:lineRule="auto"/>
        <w:ind w:firstLine="851"/>
        <w:jc w:val="both"/>
        <w:rPr>
          <w:strike/>
          <w:szCs w:val="24"/>
          <w:lang w:eastAsia="lt-LT"/>
        </w:rPr>
      </w:pPr>
      <w:r>
        <w:rPr>
          <w:strike/>
          <w:szCs w:val="24"/>
          <w:lang w:eastAsia="lt-LT"/>
        </w:rPr>
        <w:t>73.1.3. 9 BSI dydžio tikslinė pašalpa – sergantiems I ir II stadijos onkologinėmis ligomis;</w:t>
      </w:r>
    </w:p>
    <w:p w14:paraId="01863030" w14:textId="77777777" w:rsidR="003F4B5F" w:rsidRDefault="003F4B5F" w:rsidP="003F4B5F">
      <w:pPr>
        <w:widowControl w:val="0"/>
        <w:spacing w:line="360" w:lineRule="auto"/>
        <w:ind w:firstLine="851"/>
        <w:jc w:val="both"/>
        <w:rPr>
          <w:strike/>
          <w:szCs w:val="24"/>
          <w:lang w:eastAsia="lt-LT"/>
        </w:rPr>
      </w:pPr>
      <w:r>
        <w:rPr>
          <w:strike/>
          <w:szCs w:val="24"/>
          <w:lang w:eastAsia="lt-LT"/>
        </w:rPr>
        <w:t xml:space="preserve">73.1.4. 6 BSI dydžio tikslinė pašalpa – po širdies, kepenų, inkstų, gimdos, prostatos, skrandžio, kasos, stuburo, galvos, plaučių operacijos, jei prašymas pašalpai gauti pateiktas per 6 mėnesius nuo operacijos atlikimo; </w:t>
      </w:r>
    </w:p>
    <w:p w14:paraId="13F35BA9" w14:textId="77777777" w:rsidR="003F4B5F" w:rsidRDefault="003F4B5F" w:rsidP="003F4B5F">
      <w:pPr>
        <w:spacing w:line="360" w:lineRule="auto"/>
        <w:ind w:firstLine="851"/>
        <w:jc w:val="both"/>
        <w:rPr>
          <w:strike/>
          <w:szCs w:val="24"/>
          <w:lang w:eastAsia="lt-LT"/>
        </w:rPr>
      </w:pPr>
      <w:r>
        <w:rPr>
          <w:strike/>
          <w:szCs w:val="24"/>
          <w:lang w:eastAsia="lt-LT"/>
        </w:rPr>
        <w:t>73.1.5. 5 BSI dydžio tikslinė pašalpa – po traumos, kai buvo atlikta operacija; po medicininės operacijos, nenurodytos 73.1.4 papunktyje, jei prašymas pašalpai gauti pateiktas per 6 mėnesius nuo operacijos atlikimo;</w:t>
      </w:r>
    </w:p>
    <w:p w14:paraId="7A101B0A" w14:textId="77777777" w:rsidR="003F4B5F" w:rsidRDefault="003F4B5F" w:rsidP="003F4B5F">
      <w:pPr>
        <w:spacing w:line="360" w:lineRule="auto"/>
        <w:ind w:firstLine="851"/>
        <w:jc w:val="both"/>
        <w:rPr>
          <w:strike/>
          <w:szCs w:val="24"/>
          <w:lang w:eastAsia="lt-LT"/>
        </w:rPr>
      </w:pPr>
      <w:r>
        <w:rPr>
          <w:strike/>
          <w:szCs w:val="24"/>
          <w:lang w:eastAsia="lt-LT"/>
        </w:rPr>
        <w:t>73.1.6. iki 3 BSI dydžio tikslinė pašalpa – sergant širdies ligomis, pateikus gydytojo rekomendaciją nekompensuojamiesiems vaistams įsigyti ir vaistų pirkimo dokumentus;</w:t>
      </w:r>
    </w:p>
    <w:p w14:paraId="56EA4043" w14:textId="77777777" w:rsidR="003F4B5F" w:rsidRDefault="003F4B5F" w:rsidP="003F4B5F">
      <w:pPr>
        <w:widowControl w:val="0"/>
        <w:spacing w:line="360" w:lineRule="auto"/>
        <w:ind w:firstLine="851"/>
        <w:jc w:val="both"/>
        <w:rPr>
          <w:szCs w:val="24"/>
          <w:lang w:eastAsia="lt-LT"/>
        </w:rPr>
      </w:pPr>
      <w:r>
        <w:rPr>
          <w:strike/>
          <w:szCs w:val="24"/>
          <w:lang w:eastAsia="lt-LT"/>
        </w:rPr>
        <w:t>73.1.7</w:t>
      </w:r>
      <w:r>
        <w:rPr>
          <w:szCs w:val="24"/>
          <w:lang w:eastAsia="lt-LT"/>
        </w:rPr>
        <w:t xml:space="preserve">. </w:t>
      </w:r>
      <w:r>
        <w:rPr>
          <w:b/>
          <w:bCs/>
          <w:szCs w:val="24"/>
          <w:lang w:eastAsia="lt-LT"/>
        </w:rPr>
        <w:t xml:space="preserve">73.2. </w:t>
      </w:r>
      <w:r>
        <w:rPr>
          <w:szCs w:val="24"/>
          <w:lang w:eastAsia="lt-LT"/>
        </w:rPr>
        <w:t xml:space="preserve">iki </w:t>
      </w:r>
      <w:r>
        <w:rPr>
          <w:strike/>
          <w:szCs w:val="24"/>
          <w:lang w:eastAsia="lt-LT"/>
        </w:rPr>
        <w:t>2 BSI</w:t>
      </w:r>
      <w:r>
        <w:rPr>
          <w:szCs w:val="24"/>
          <w:lang w:eastAsia="lt-LT"/>
        </w:rPr>
        <w:t xml:space="preserve"> </w:t>
      </w:r>
      <w:r>
        <w:rPr>
          <w:b/>
          <w:bCs/>
          <w:szCs w:val="24"/>
          <w:lang w:eastAsia="lt-LT"/>
        </w:rPr>
        <w:t xml:space="preserve">0,5 VRP </w:t>
      </w:r>
      <w:r>
        <w:rPr>
          <w:szCs w:val="24"/>
          <w:lang w:eastAsia="lt-LT"/>
        </w:rPr>
        <w:t>dydžio tikslinė pašalpa – asmens tapatybės dokumento įsigijimo išlaidoms apmokėti pagal kompetentingos įstaigos raštą;</w:t>
      </w:r>
    </w:p>
    <w:p w14:paraId="73B022AD" w14:textId="77777777" w:rsidR="003F4B5F" w:rsidRDefault="003F4B5F" w:rsidP="003F4B5F">
      <w:pPr>
        <w:widowControl w:val="0"/>
        <w:spacing w:line="360" w:lineRule="auto"/>
        <w:ind w:firstLine="851"/>
        <w:jc w:val="both"/>
        <w:rPr>
          <w:szCs w:val="24"/>
          <w:u w:val="single"/>
          <w:lang w:eastAsia="lt-LT"/>
        </w:rPr>
      </w:pPr>
      <w:r>
        <w:rPr>
          <w:strike/>
          <w:szCs w:val="24"/>
          <w:lang w:eastAsia="lt-LT"/>
        </w:rPr>
        <w:t>73.1.8</w:t>
      </w:r>
      <w:r>
        <w:rPr>
          <w:szCs w:val="24"/>
          <w:lang w:eastAsia="lt-LT"/>
        </w:rPr>
        <w:t xml:space="preserve">. </w:t>
      </w:r>
      <w:r>
        <w:rPr>
          <w:b/>
          <w:bCs/>
          <w:szCs w:val="24"/>
          <w:lang w:eastAsia="lt-LT"/>
        </w:rPr>
        <w:t xml:space="preserve">73.3. </w:t>
      </w:r>
      <w:r>
        <w:rPr>
          <w:szCs w:val="24"/>
          <w:lang w:eastAsia="lt-LT"/>
        </w:rPr>
        <w:t xml:space="preserve">iki </w:t>
      </w:r>
      <w:r>
        <w:rPr>
          <w:strike/>
          <w:szCs w:val="24"/>
          <w:lang w:eastAsia="lt-LT"/>
        </w:rPr>
        <w:t>8 BSI</w:t>
      </w:r>
      <w:r>
        <w:rPr>
          <w:szCs w:val="24"/>
          <w:lang w:eastAsia="lt-LT"/>
        </w:rPr>
        <w:t xml:space="preserve"> </w:t>
      </w:r>
      <w:r>
        <w:rPr>
          <w:b/>
          <w:bCs/>
          <w:szCs w:val="24"/>
          <w:lang w:eastAsia="lt-LT"/>
        </w:rPr>
        <w:t xml:space="preserve">2,5 VRP </w:t>
      </w:r>
      <w:r>
        <w:rPr>
          <w:szCs w:val="24"/>
          <w:lang w:eastAsia="lt-LT"/>
        </w:rPr>
        <w:t xml:space="preserve">dydžio tikslinė pašalpa – pagal pateiktą (-as) sąskaitą (-as) faktūrą (-as) asmeniui būtiniausių baldų, buitinės technikos, namų apyvokos daiktų ir kt. pirkimo išlaidoms apmokėti pagal socialines paslaugas asmeniui teikiančios įstaigos raštą arba nukentėjusiems nuo gaisro ir neturintiems teisės gauti tikslinės pašalpos pagal Aprašo </w:t>
      </w:r>
      <w:r>
        <w:rPr>
          <w:strike/>
          <w:szCs w:val="24"/>
          <w:lang w:eastAsia="lt-LT"/>
        </w:rPr>
        <w:t>73.2</w:t>
      </w:r>
      <w:r>
        <w:rPr>
          <w:szCs w:val="24"/>
          <w:lang w:eastAsia="lt-LT"/>
        </w:rPr>
        <w:t xml:space="preserve"> </w:t>
      </w:r>
      <w:r>
        <w:rPr>
          <w:b/>
          <w:bCs/>
          <w:szCs w:val="24"/>
          <w:lang w:eastAsia="lt-LT"/>
        </w:rPr>
        <w:t xml:space="preserve">73.4 </w:t>
      </w:r>
      <w:r>
        <w:rPr>
          <w:szCs w:val="24"/>
          <w:lang w:eastAsia="lt-LT"/>
        </w:rPr>
        <w:t>papunktį asmenims;</w:t>
      </w:r>
      <w:r>
        <w:rPr>
          <w:szCs w:val="24"/>
          <w:u w:val="single"/>
          <w:lang w:eastAsia="lt-LT"/>
        </w:rPr>
        <w:t xml:space="preserve"> </w:t>
      </w:r>
    </w:p>
    <w:p w14:paraId="472F4CF8" w14:textId="77777777" w:rsidR="003F4B5F" w:rsidRDefault="003F4B5F" w:rsidP="003F4B5F">
      <w:pPr>
        <w:widowControl w:val="0"/>
        <w:tabs>
          <w:tab w:val="left" w:pos="709"/>
        </w:tabs>
        <w:spacing w:line="360" w:lineRule="auto"/>
        <w:ind w:firstLine="851"/>
        <w:jc w:val="both"/>
        <w:rPr>
          <w:strike/>
          <w:szCs w:val="24"/>
          <w:lang w:eastAsia="lt-LT"/>
        </w:rPr>
      </w:pPr>
      <w:r>
        <w:rPr>
          <w:strike/>
          <w:szCs w:val="24"/>
          <w:lang w:eastAsia="lt-LT"/>
        </w:rPr>
        <w:t>73.1.9. iki 10 BSI dydžio tikslinė pašalpa –</w:t>
      </w:r>
      <w:r>
        <w:rPr>
          <w:strike/>
          <w:sz w:val="22"/>
          <w:szCs w:val="22"/>
        </w:rPr>
        <w:t xml:space="preserve"> </w:t>
      </w:r>
      <w:r>
        <w:rPr>
          <w:strike/>
          <w:szCs w:val="24"/>
          <w:lang w:eastAsia="lt-LT"/>
        </w:rPr>
        <w:t>kitais Apraše nenumatytais atvejais piniginę socialinę paramą, skirtą vadovaujantis Įstatymo nuostatomis, gaunantiems asmenims;</w:t>
      </w:r>
    </w:p>
    <w:p w14:paraId="7CA8A553" w14:textId="77777777" w:rsidR="003F4B5F" w:rsidRDefault="003F4B5F" w:rsidP="003F4B5F">
      <w:pPr>
        <w:widowControl w:val="0"/>
        <w:spacing w:line="360" w:lineRule="auto"/>
        <w:ind w:firstLine="851"/>
        <w:jc w:val="both"/>
        <w:rPr>
          <w:szCs w:val="24"/>
          <w:lang w:eastAsia="lt-LT"/>
        </w:rPr>
      </w:pPr>
      <w:r>
        <w:rPr>
          <w:strike/>
          <w:szCs w:val="24"/>
          <w:lang w:eastAsia="lt-LT"/>
        </w:rPr>
        <w:t>73.2.</w:t>
      </w:r>
      <w:r>
        <w:rPr>
          <w:szCs w:val="24"/>
          <w:lang w:eastAsia="lt-LT"/>
        </w:rPr>
        <w:t xml:space="preserve"> </w:t>
      </w:r>
      <w:r>
        <w:rPr>
          <w:b/>
          <w:bCs/>
          <w:szCs w:val="24"/>
          <w:lang w:eastAsia="lt-LT"/>
        </w:rPr>
        <w:t xml:space="preserve">73.4. </w:t>
      </w:r>
      <w:r>
        <w:rPr>
          <w:szCs w:val="24"/>
          <w:lang w:eastAsia="lt-LT"/>
        </w:rPr>
        <w:t>surašius buities tyrimo aktą, kai bendrai gyvenančių asmenų arba vieno gyvenančio asmens mėnesio pajamų vidurkis vienam asmeniui neviršija 6 VRP dydžių, nuo 20</w:t>
      </w:r>
      <w:r>
        <w:rPr>
          <w:color w:val="FF0000"/>
          <w:szCs w:val="24"/>
          <w:lang w:eastAsia="lt-LT"/>
        </w:rPr>
        <w:t xml:space="preserve"> </w:t>
      </w:r>
      <w:r>
        <w:rPr>
          <w:szCs w:val="24"/>
          <w:lang w:eastAsia="lt-LT"/>
        </w:rPr>
        <w:t>iki 80</w:t>
      </w:r>
      <w:r>
        <w:rPr>
          <w:color w:val="FF0000"/>
          <w:szCs w:val="24"/>
          <w:lang w:eastAsia="lt-LT"/>
        </w:rPr>
        <w:t xml:space="preserve"> </w:t>
      </w:r>
      <w:r>
        <w:rPr>
          <w:szCs w:val="24"/>
          <w:lang w:eastAsia="lt-LT"/>
        </w:rPr>
        <w:t>BSI dydžio tikslinė pašalpa vienam gyvenančiam asmeniui ar bendrai gyvenantiems asmenims, nukentėjusiems nuo gaisro ir (ar) stichinių nelaimių, kai žala padaryta neapdraustam ar draustam, bet pagal draudimo sutartį nustačius, kad įvyko nedraudžiamasis įvykis, nuosavybės teise turimam gyvenamajam būstui, kuris yra vienintelis turimas gyvenamasis būstas ir kuriame gyvena bendrai gyvenantys asmenys ar vienas gyvenantis asmuo, ir (ar) jame esančiam turtui, jei dėl pašalpos kreipiamasi per 12 mėnesių nuo gaisro ir (ar) stichinės nelaimės dienos:</w:t>
      </w:r>
    </w:p>
    <w:p w14:paraId="6CDB5C2F" w14:textId="77777777" w:rsidR="003F4B5F" w:rsidRDefault="003F4B5F" w:rsidP="003F4B5F">
      <w:pPr>
        <w:widowControl w:val="0"/>
        <w:spacing w:line="360" w:lineRule="auto"/>
        <w:ind w:firstLine="851"/>
        <w:jc w:val="both"/>
        <w:rPr>
          <w:szCs w:val="24"/>
          <w:lang w:eastAsia="lt-LT"/>
        </w:rPr>
      </w:pPr>
      <w:r>
        <w:rPr>
          <w:szCs w:val="24"/>
          <w:lang w:eastAsia="lt-LT"/>
        </w:rPr>
        <w:t>73.2.1. jei turto suniokojimas mažas (nukentėjo maža dalis gyvenamųjų patalpų ir (ar) namų turto) – 20 BSI dydžio tikslinė pašalpa;</w:t>
      </w:r>
    </w:p>
    <w:p w14:paraId="366C5ACE" w14:textId="77777777" w:rsidR="003F4B5F" w:rsidRDefault="003F4B5F" w:rsidP="003F4B5F">
      <w:pPr>
        <w:widowControl w:val="0"/>
        <w:spacing w:line="360" w:lineRule="auto"/>
        <w:ind w:firstLine="851"/>
        <w:jc w:val="both"/>
        <w:rPr>
          <w:szCs w:val="24"/>
          <w:lang w:eastAsia="lt-LT"/>
        </w:rPr>
      </w:pPr>
      <w:r>
        <w:rPr>
          <w:szCs w:val="24"/>
          <w:lang w:eastAsia="lt-LT"/>
        </w:rPr>
        <w:t>73.2.2. jei turto suniokojimas vidutinis (nukentėjo didesnė dalis gyvenamųjų patalpų ir (ar) namų turto) – 40 BSI dydžio tikslinė pašalpa;</w:t>
      </w:r>
    </w:p>
    <w:p w14:paraId="75E461AE" w14:textId="77777777" w:rsidR="003F4B5F" w:rsidRDefault="003F4B5F" w:rsidP="003F4B5F">
      <w:pPr>
        <w:widowControl w:val="0"/>
        <w:spacing w:line="360" w:lineRule="auto"/>
        <w:ind w:firstLine="851"/>
        <w:jc w:val="both"/>
        <w:rPr>
          <w:szCs w:val="24"/>
        </w:rPr>
      </w:pPr>
      <w:r>
        <w:rPr>
          <w:szCs w:val="24"/>
          <w:lang w:eastAsia="lt-LT"/>
        </w:rPr>
        <w:t>73.2.3. jei turto suniokojimas didelis (nukentėjo didžioji dalis gyvenamųjų patalpų ir (ar) namų turto ar suniokotas visas turtas) – 80 BSI dydžio tikslinė pašalpa.</w:t>
      </w:r>
    </w:p>
    <w:p w14:paraId="5584500A" w14:textId="77777777" w:rsidR="003F4B5F" w:rsidRDefault="003F4B5F" w:rsidP="003F4B5F">
      <w:pPr>
        <w:widowControl w:val="0"/>
        <w:spacing w:line="360" w:lineRule="auto"/>
        <w:ind w:firstLine="851"/>
        <w:jc w:val="both"/>
        <w:rPr>
          <w:szCs w:val="24"/>
          <w:lang w:eastAsia="lt-LT"/>
        </w:rPr>
      </w:pPr>
      <w:r>
        <w:rPr>
          <w:szCs w:val="24"/>
          <w:lang w:eastAsia="lt-LT"/>
        </w:rPr>
        <w:t xml:space="preserve">75. Periodinė pašalpa – pašalpa, skiriama: </w:t>
      </w:r>
    </w:p>
    <w:p w14:paraId="4FFF64FA" w14:textId="77777777" w:rsidR="003F4B5F" w:rsidRDefault="003F4B5F" w:rsidP="003F4B5F">
      <w:pPr>
        <w:widowControl w:val="0"/>
        <w:spacing w:line="360" w:lineRule="auto"/>
        <w:ind w:firstLine="851"/>
        <w:jc w:val="both"/>
        <w:rPr>
          <w:iCs/>
          <w:szCs w:val="24"/>
          <w:lang w:eastAsia="lt-LT"/>
        </w:rPr>
      </w:pPr>
      <w:r>
        <w:rPr>
          <w:szCs w:val="24"/>
          <w:lang w:eastAsia="lt-LT"/>
        </w:rPr>
        <w:t xml:space="preserve">75.1. 1 BSI dydžio, kaip papildoma parama socialinę atskirtį patiriantiems asmenims ir mokama 3 mėnesių periodui, kai bendrai gyvenančių asmenų arba vieno gyvenančio asmens mėnesio pajamų vidurkis vienam asmeniui neviršija 1,5 VRP dydžio per mėnesį, skiriama vienam gyvenančiam asmeniui ar bendrai gyvenantiems asmenims, iš kurių bent vienas atitinka bent vieną iš šių sąlygų: yra senatvės pensininkas ar neįgalus asmuo, augina neįgalų vaiką, yra bedarbis, gyvenantis Nakvynės namuose (mokesčiui už paslaugas apmokėti). </w:t>
      </w:r>
      <w:r>
        <w:rPr>
          <w:iCs/>
          <w:szCs w:val="24"/>
          <w:lang w:eastAsia="lt-LT"/>
        </w:rPr>
        <w:t>Pašalpa gali būti skiriama 6 mėnesius per kalendorinius metus;</w:t>
      </w:r>
    </w:p>
    <w:p w14:paraId="13D1A064" w14:textId="77777777" w:rsidR="003F4B5F" w:rsidRDefault="003F4B5F" w:rsidP="003F4B5F">
      <w:pPr>
        <w:widowControl w:val="0"/>
        <w:spacing w:line="360" w:lineRule="auto"/>
        <w:ind w:firstLine="851"/>
        <w:jc w:val="both"/>
        <w:rPr>
          <w:b/>
          <w:i/>
          <w:iCs/>
          <w:szCs w:val="24"/>
          <w:lang w:eastAsia="lt-LT"/>
        </w:rPr>
      </w:pPr>
      <w:r>
        <w:rPr>
          <w:szCs w:val="24"/>
          <w:lang w:eastAsia="lt-LT"/>
        </w:rPr>
        <w:t>75.2. kaip papildoma parama vienam iš vaikus auginančių tėvų, gimus trynukams ir daugiau vaikų, jų priežiūrai namuose užtikrinti, kai vidutinės bendrai gyvenančių asmenų pajamos per mėnesį vienam asmeniui neviršija 2 VRP dydžių, kiekvienam vaikui po 4 BSI (neįgaliam vaikui – 6 BSI) kas mėnesį iki 2 metų amžiaus arba kol pradės lankyti priešmokyklinio ar ikimokyklinio ugdymo programas vykdančią įstaigą;</w:t>
      </w:r>
      <w:r>
        <w:rPr>
          <w:i/>
          <w:iCs/>
          <w:szCs w:val="24"/>
          <w:u w:val="single"/>
          <w:lang w:eastAsia="lt-LT"/>
        </w:rPr>
        <w:t xml:space="preserve">    </w:t>
      </w:r>
    </w:p>
    <w:p w14:paraId="6C02E070" w14:textId="77777777" w:rsidR="003F4B5F" w:rsidRDefault="003F4B5F" w:rsidP="003F4B5F">
      <w:pPr>
        <w:widowControl w:val="0"/>
        <w:spacing w:line="360" w:lineRule="auto"/>
        <w:ind w:firstLine="851"/>
        <w:jc w:val="both"/>
        <w:rPr>
          <w:iCs/>
          <w:szCs w:val="24"/>
          <w:lang w:eastAsia="lt-LT"/>
        </w:rPr>
      </w:pPr>
      <w:r>
        <w:rPr>
          <w:szCs w:val="24"/>
          <w:lang w:eastAsia="lt-LT"/>
        </w:rPr>
        <w:t xml:space="preserve">75.3. 3 BSI dydžio už mėnesį įsiskolinimams už būstą iš dalies padengti asmenims, kas mėnesį mokantiems už komunalines paslaugas ir (ar) sudariusiems sutartis su paslaugos teikėju dėl dalies skolos apmokėjimo ir jas vykdantiems, kai vienas gyvenantis asmuo ar bendrai gyvenantys asmenys yra socialinės pašalpos gavėjai ne trumpiau kaip 6 mėnesius nepertraukiamai iki kreipimosi dėl periodinės pašalpos, arba yra neįgalūs ar pensinio amžiaus, arba asmenys, auginantys vaiką (-us), turintį (-čius) negalią. </w:t>
      </w:r>
      <w:r>
        <w:rPr>
          <w:iCs/>
          <w:szCs w:val="24"/>
          <w:lang w:eastAsia="lt-LT"/>
        </w:rPr>
        <w:t>Pašalpa gali būti skiriama 6 mėnesius per kalendorinius metus;</w:t>
      </w:r>
    </w:p>
    <w:p w14:paraId="456906CC" w14:textId="77777777" w:rsidR="003F4B5F" w:rsidRDefault="003F4B5F" w:rsidP="003F4B5F">
      <w:pPr>
        <w:widowControl w:val="0"/>
        <w:spacing w:line="360" w:lineRule="auto"/>
        <w:ind w:firstLine="851"/>
        <w:jc w:val="both"/>
        <w:rPr>
          <w:strike/>
          <w:szCs w:val="24"/>
          <w:lang w:eastAsia="lt-LT"/>
        </w:rPr>
      </w:pPr>
      <w:r>
        <w:rPr>
          <w:strike/>
          <w:szCs w:val="24"/>
          <w:lang w:eastAsia="lt-LT"/>
        </w:rPr>
        <w:t xml:space="preserve">75.4. 0,5 </w:t>
      </w:r>
      <w:r>
        <w:rPr>
          <w:strike/>
          <w:szCs w:val="24"/>
        </w:rPr>
        <w:t>minimalių vartojimo poreikių (toliau – MVP)</w:t>
      </w:r>
      <w:r>
        <w:rPr>
          <w:strike/>
          <w:szCs w:val="24"/>
          <w:lang w:eastAsia="lt-LT"/>
        </w:rPr>
        <w:t xml:space="preserve"> dydžio už mėnesį kaip papildoma parama socialinę atskirtį patiriantiems vieniems gyvenantiems asmenims, mokama vieną kartą 2 mėnesių periodui, kai asmuo gauna socialinę pašalpą ir neturi jokių kitų pajamų.</w:t>
      </w:r>
    </w:p>
    <w:p w14:paraId="69369F57" w14:textId="77777777" w:rsidR="003F4B5F" w:rsidRDefault="003F4B5F" w:rsidP="003F4B5F">
      <w:pPr>
        <w:widowControl w:val="0"/>
        <w:tabs>
          <w:tab w:val="left" w:pos="709"/>
        </w:tabs>
        <w:spacing w:line="360" w:lineRule="auto"/>
        <w:ind w:firstLine="851"/>
        <w:jc w:val="both"/>
        <w:rPr>
          <w:szCs w:val="24"/>
        </w:rPr>
      </w:pPr>
      <w:r>
        <w:rPr>
          <w:szCs w:val="24"/>
          <w:lang w:eastAsia="lt-LT"/>
        </w:rPr>
        <w:t>75.5. 1</w:t>
      </w:r>
      <w:r>
        <w:rPr>
          <w:szCs w:val="24"/>
        </w:rPr>
        <w:t xml:space="preserve"> MVP</w:t>
      </w:r>
      <w:r>
        <w:rPr>
          <w:szCs w:val="24"/>
          <w:lang w:eastAsia="lt-LT"/>
        </w:rPr>
        <w:t xml:space="preserve"> </w:t>
      </w:r>
      <w:r>
        <w:rPr>
          <w:rFonts w:eastAsia="Calibri"/>
          <w:szCs w:val="24"/>
          <w:lang w:eastAsia="lt-LT"/>
        </w:rPr>
        <w:t xml:space="preserve">dydžio už mėnesį vienam gyvenančiam užsieniečiui, bendrai gyvenantiems užsieniečiams: pirmam </w:t>
      </w:r>
      <w:r>
        <w:rPr>
          <w:szCs w:val="24"/>
          <w:lang w:eastAsia="lt-LT"/>
        </w:rPr>
        <w:t xml:space="preserve">– </w:t>
      </w:r>
      <w:r>
        <w:rPr>
          <w:rFonts w:eastAsia="Calibri"/>
          <w:szCs w:val="24"/>
          <w:lang w:eastAsia="lt-LT"/>
        </w:rPr>
        <w:t>1 MVP dydžio už mėnesį, antram ir paskesniems</w:t>
      </w:r>
      <w:r>
        <w:rPr>
          <w:szCs w:val="24"/>
          <w:lang w:eastAsia="lt-LT"/>
        </w:rPr>
        <w:t xml:space="preserve"> – 0,5 MVP dydžio už mėnesį būtiniausioms vartojimo priemonėms įsigyti. Pašalpa gali būti skiriama 2 mėnesius, </w:t>
      </w:r>
      <w:r>
        <w:rPr>
          <w:szCs w:val="24"/>
          <w:shd w:val="clear" w:color="auto" w:fill="FFFFFF"/>
        </w:rPr>
        <w:t xml:space="preserve">jei kreipiamasi per </w:t>
      </w:r>
      <w:r>
        <w:rPr>
          <w:rFonts w:eastAsia="Calibri"/>
          <w:szCs w:val="24"/>
          <w:lang w:eastAsia="lt-LT"/>
        </w:rPr>
        <w:t xml:space="preserve">2 mėnesius nuo prašymo </w:t>
      </w:r>
      <w:r>
        <w:rPr>
          <w:szCs w:val="24"/>
          <w:lang w:eastAsia="lt-LT"/>
        </w:rPr>
        <w:t>leidimui laikinai gyventi Lietuvos Respublikoje</w:t>
      </w:r>
      <w:r>
        <w:rPr>
          <w:rFonts w:eastAsia="Calibri"/>
          <w:szCs w:val="24"/>
          <w:lang w:eastAsia="lt-LT"/>
        </w:rPr>
        <w:t xml:space="preserve"> gauti Migracijos departamentui pateikimo dienos ir jei analogiškos pašalpos ar vienkartinės pašalpos negavo kitoje Lietuvos savivaldybėje.</w:t>
      </w:r>
    </w:p>
    <w:p w14:paraId="6F8BC7A3" w14:textId="77777777" w:rsidR="003F4B5F" w:rsidRDefault="003F4B5F" w:rsidP="003F4B5F">
      <w:pPr>
        <w:widowControl w:val="0"/>
        <w:rPr>
          <w:snapToGrid w:val="0"/>
        </w:rPr>
      </w:pPr>
    </w:p>
    <w:p w14:paraId="60769BCB" w14:textId="77777777" w:rsidR="003F4B5F" w:rsidRDefault="003F4B5F" w:rsidP="003F4B5F"/>
    <w:p w14:paraId="1675F89A" w14:textId="53ABB8D5" w:rsidR="00AD7AE2" w:rsidRDefault="00AD7AE2" w:rsidP="003F4B5F">
      <w:pPr>
        <w:jc w:val="center"/>
      </w:pPr>
    </w:p>
    <w:sectPr w:rsidR="00AD7AE2"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C21"/>
    <w:rsid w:val="001F61FC"/>
    <w:rsid w:val="002B63F4"/>
    <w:rsid w:val="003D62A3"/>
    <w:rsid w:val="003F4B5F"/>
    <w:rsid w:val="005061B7"/>
    <w:rsid w:val="005C0823"/>
    <w:rsid w:val="006F5409"/>
    <w:rsid w:val="0071381C"/>
    <w:rsid w:val="009938E5"/>
    <w:rsid w:val="009D53EE"/>
    <w:rsid w:val="00AD7AE2"/>
    <w:rsid w:val="00CE0C21"/>
    <w:rsid w:val="00DB6B56"/>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4875"/>
  <w15:chartTrackingRefBased/>
  <w15:docId w15:val="{25C86F73-8183-4840-BB30-074FCAAA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381C"/>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1381C"/>
    <w:pPr>
      <w:spacing w:before="100" w:beforeAutospacing="1" w:after="100" w:afterAutospacing="1"/>
    </w:pPr>
    <w:rPr>
      <w:szCs w:val="24"/>
      <w:lang w:eastAsia="lt-LT"/>
    </w:rPr>
  </w:style>
  <w:style w:type="character" w:styleId="Vietosrezervavimoenklotekstas">
    <w:name w:val="Placeholder Text"/>
    <w:basedOn w:val="Numatytasispastraiposriftas"/>
    <w:semiHidden/>
    <w:rsid w:val="0071381C"/>
    <w:rPr>
      <w:color w:val="808080"/>
    </w:rPr>
  </w:style>
  <w:style w:type="character" w:styleId="Hipersaitas">
    <w:name w:val="Hyperlink"/>
    <w:basedOn w:val="Numatytasispastraiposriftas"/>
    <w:uiPriority w:val="99"/>
    <w:semiHidden/>
    <w:unhideWhenUsed/>
    <w:rsid w:val="0071381C"/>
    <w:rPr>
      <w:color w:val="0000FF"/>
      <w:u w:val="single"/>
    </w:rPr>
  </w:style>
  <w:style w:type="character" w:styleId="Perirtashipersaitas">
    <w:name w:val="FollowedHyperlink"/>
    <w:basedOn w:val="Numatytasispastraiposriftas"/>
    <w:uiPriority w:val="99"/>
    <w:semiHidden/>
    <w:unhideWhenUsed/>
    <w:rsid w:val="0071381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892645">
      <w:bodyDiv w:val="1"/>
      <w:marLeft w:val="0"/>
      <w:marRight w:val="0"/>
      <w:marTop w:val="0"/>
      <w:marBottom w:val="0"/>
      <w:divBdr>
        <w:top w:val="none" w:sz="0" w:space="0" w:color="auto"/>
        <w:left w:val="none" w:sz="0" w:space="0" w:color="auto"/>
        <w:bottom w:val="none" w:sz="0" w:space="0" w:color="auto"/>
        <w:right w:val="none" w:sz="0" w:space="0" w:color="auto"/>
      </w:divBdr>
    </w:div>
    <w:div w:id="80624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8494</Words>
  <Characters>4843</Characters>
  <Application>Microsoft Office Word</Application>
  <DocSecurity>4</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Diana Brazdžiunienė</cp:lastModifiedBy>
  <cp:revision>2</cp:revision>
  <dcterms:created xsi:type="dcterms:W3CDTF">2023-01-06T13:36:00Z</dcterms:created>
  <dcterms:modified xsi:type="dcterms:W3CDTF">2023-01-06T13:36:00Z</dcterms:modified>
</cp:coreProperties>
</file>