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09C7A9" w14:textId="6647252F" w:rsidR="00506449" w:rsidRPr="0003559A" w:rsidRDefault="00FF314A" w:rsidP="004176DE">
      <w:pPr>
        <w:jc w:val="center"/>
      </w:pPr>
      <w:bookmarkStart w:id="0" w:name="_GoBack"/>
      <w:bookmarkEnd w:id="0"/>
      <w:r w:rsidRPr="0003559A">
        <w:t>AIŠKINAMASIS RAŠTAS</w:t>
      </w:r>
    </w:p>
    <w:p w14:paraId="0A7084C3" w14:textId="77777777" w:rsidR="00D82AD8" w:rsidRPr="00D82AD8" w:rsidRDefault="00D82AD8" w:rsidP="00D82AD8">
      <w:pPr>
        <w:jc w:val="center"/>
        <w:rPr>
          <w:b/>
          <w:bCs/>
          <w:kern w:val="32"/>
          <w:lang w:eastAsia="en-US"/>
        </w:rPr>
      </w:pPr>
      <w:r w:rsidRPr="00D82AD8">
        <w:rPr>
          <w:b/>
          <w:bCs/>
          <w:kern w:val="32"/>
          <w:lang w:eastAsia="en-US"/>
        </w:rPr>
        <w:t xml:space="preserve">DĖL SAVIVALDYBĖS TARYBOS 2008 M. LIEPOS 3 D. SPRENDIMO NR. </w:t>
      </w:r>
      <w:bookmarkStart w:id="1" w:name="_Hlk123889719"/>
      <w:r w:rsidRPr="00D82AD8">
        <w:rPr>
          <w:b/>
          <w:bCs/>
          <w:kern w:val="32"/>
          <w:lang w:eastAsia="en-US"/>
        </w:rPr>
        <w:t xml:space="preserve">1-20-23 </w:t>
      </w:r>
      <w:bookmarkEnd w:id="1"/>
      <w:r w:rsidRPr="00D82AD8">
        <w:rPr>
          <w:b/>
          <w:bCs/>
          <w:kern w:val="32"/>
          <w:lang w:eastAsia="en-US"/>
        </w:rPr>
        <w:t>„1-20-23“ PAKEITIMO</w:t>
      </w:r>
    </w:p>
    <w:p w14:paraId="0937879A" w14:textId="6E66B1AB" w:rsidR="00FF314A" w:rsidRPr="0003559A" w:rsidRDefault="009008A3" w:rsidP="00175F17">
      <w:pPr>
        <w:jc w:val="center"/>
      </w:pPr>
      <w:r w:rsidRPr="0003559A">
        <w:t>20</w:t>
      </w:r>
      <w:r w:rsidR="009E314F" w:rsidRPr="0003559A">
        <w:t>2</w:t>
      </w:r>
      <w:r w:rsidR="00D82AD8">
        <w:t>3</w:t>
      </w:r>
      <w:r w:rsidRPr="0003559A">
        <w:t>-</w:t>
      </w:r>
      <w:r w:rsidR="00D82AD8">
        <w:t>01</w:t>
      </w:r>
      <w:r w:rsidR="00347802">
        <w:t>-</w:t>
      </w:r>
      <w:r w:rsidR="00D82AD8">
        <w:t>06</w:t>
      </w:r>
    </w:p>
    <w:p w14:paraId="3259D618" w14:textId="77777777" w:rsidR="00FF314A" w:rsidRPr="0003559A" w:rsidRDefault="00FF314A" w:rsidP="008B2125">
      <w:pPr>
        <w:jc w:val="center"/>
      </w:pPr>
      <w:r w:rsidRPr="0003559A">
        <w:t>Panevėžys</w:t>
      </w:r>
    </w:p>
    <w:p w14:paraId="3B772492" w14:textId="77777777" w:rsidR="00615F0E" w:rsidRPr="0003559A" w:rsidRDefault="00615F0E" w:rsidP="008B2125">
      <w:pPr>
        <w:jc w:val="center"/>
      </w:pPr>
    </w:p>
    <w:p w14:paraId="64C2C450" w14:textId="77777777" w:rsidR="00FF314A" w:rsidRPr="0003559A" w:rsidRDefault="00FF314A" w:rsidP="000912FE">
      <w:pPr>
        <w:numPr>
          <w:ilvl w:val="0"/>
          <w:numId w:val="1"/>
        </w:numPr>
        <w:spacing w:line="360" w:lineRule="auto"/>
        <w:ind w:left="0" w:firstLine="561"/>
        <w:jc w:val="both"/>
        <w:rPr>
          <w:b/>
        </w:rPr>
      </w:pPr>
      <w:r w:rsidRPr="0003559A">
        <w:rPr>
          <w:b/>
        </w:rPr>
        <w:t>Problemos esmė</w:t>
      </w:r>
      <w:r w:rsidR="00693D7A" w:rsidRPr="0003559A">
        <w:rPr>
          <w:b/>
        </w:rPr>
        <w:t>.</w:t>
      </w:r>
    </w:p>
    <w:p w14:paraId="0C7F1221" w14:textId="778D73D9" w:rsidR="00DC64FB" w:rsidRDefault="009E314F" w:rsidP="00BF5255">
      <w:pPr>
        <w:spacing w:line="360" w:lineRule="auto"/>
        <w:ind w:firstLine="720"/>
        <w:jc w:val="both"/>
        <w:rPr>
          <w:lang w:eastAsia="zh-CN"/>
        </w:rPr>
      </w:pPr>
      <w:r w:rsidRPr="000E0163">
        <w:t xml:space="preserve"> </w:t>
      </w:r>
      <w:r w:rsidRPr="000E0163">
        <w:tab/>
      </w:r>
      <w:r w:rsidR="00BF5255" w:rsidRPr="00BF5255">
        <w:rPr>
          <w:lang w:eastAsia="zh-CN"/>
        </w:rPr>
        <w:t xml:space="preserve">Panevėžio miesto savivaldybės administracija (toliau – Administracija) </w:t>
      </w:r>
      <w:r w:rsidR="004B65A6">
        <w:rPr>
          <w:lang w:eastAsia="zh-CN"/>
        </w:rPr>
        <w:t>yra</w:t>
      </w:r>
      <w:r w:rsidR="009A237B">
        <w:rPr>
          <w:lang w:eastAsia="zh-CN"/>
        </w:rPr>
        <w:t xml:space="preserve"> </w:t>
      </w:r>
      <w:r w:rsidR="00DC64FB">
        <w:rPr>
          <w:lang w:eastAsia="zh-CN"/>
        </w:rPr>
        <w:t>gavusi p</w:t>
      </w:r>
      <w:r w:rsidR="00DC64FB" w:rsidRPr="00DC64FB">
        <w:rPr>
          <w:lang w:eastAsia="zh-CN"/>
        </w:rPr>
        <w:t>asiūlym</w:t>
      </w:r>
      <w:r w:rsidR="00971425">
        <w:rPr>
          <w:lang w:eastAsia="zh-CN"/>
        </w:rPr>
        <w:t>ą</w:t>
      </w:r>
      <w:r w:rsidR="00DC64FB" w:rsidRPr="00DC64FB">
        <w:rPr>
          <w:lang w:eastAsia="zh-CN"/>
        </w:rPr>
        <w:t xml:space="preserve"> </w:t>
      </w:r>
      <w:r w:rsidR="00D82AD8" w:rsidRPr="00D82AD8">
        <w:rPr>
          <w:lang w:eastAsia="zh-CN"/>
        </w:rPr>
        <w:t xml:space="preserve">leisti inicijuoti detaliojo plano „Teritorijos Beržų – Pilėnų g. sankryžos pietrytinės dalies“, patvirtinto Panevėžio miesto savivaldybės valdybos 1998 m. lapkričio 10 d. sprendimu Nr. 408v </w:t>
      </w:r>
      <w:r w:rsidR="00D82AD8" w:rsidRPr="00D82AD8">
        <w:rPr>
          <w:bCs/>
          <w:lang w:eastAsia="zh-CN"/>
        </w:rPr>
        <w:t xml:space="preserve">(toliau – Detalusis planas Nr. 1) </w:t>
      </w:r>
      <w:r w:rsidR="00D82AD8" w:rsidRPr="00D82AD8">
        <w:rPr>
          <w:lang w:eastAsia="zh-CN"/>
        </w:rPr>
        <w:t xml:space="preserve"> ir  detaliojo plano „Žemės sklypo Beržų g. 6, Panevėžys detalusis planas“, patvirtinto Panevėžio miesto savivaldybės tarybos 2008 m. liepos 3 d. sprendimu Nr. 1-20-23 </w:t>
      </w:r>
      <w:r w:rsidR="00D82AD8" w:rsidRPr="00D82AD8">
        <w:rPr>
          <w:bCs/>
          <w:lang w:eastAsia="zh-CN"/>
        </w:rPr>
        <w:t>(toliau – Detalusis planas Nr. 2) korektūrą</w:t>
      </w:r>
      <w:r w:rsidR="00D82AD8">
        <w:rPr>
          <w:bCs/>
          <w:lang w:eastAsia="zh-CN"/>
        </w:rPr>
        <w:t>.</w:t>
      </w:r>
    </w:p>
    <w:p w14:paraId="699E9651" w14:textId="5D7B5FA8" w:rsidR="00BF5255" w:rsidRPr="00BF5255" w:rsidRDefault="00BF5255" w:rsidP="00BF5255">
      <w:pPr>
        <w:spacing w:line="360" w:lineRule="auto"/>
        <w:ind w:firstLine="720"/>
        <w:jc w:val="both"/>
        <w:rPr>
          <w:bCs/>
          <w:lang w:eastAsia="zh-CN"/>
        </w:rPr>
      </w:pPr>
      <w:r w:rsidRPr="00BF5255">
        <w:rPr>
          <w:lang w:eastAsia="zh-CN"/>
        </w:rPr>
        <w:t xml:space="preserve">Išnagrinėjus Panevėžio miesto savivaldybėje turimų teritorijų planavimo dokumentų kopijas, nustatyta, kad </w:t>
      </w:r>
      <w:r w:rsidR="00020E8D">
        <w:rPr>
          <w:lang w:eastAsia="zh-CN"/>
        </w:rPr>
        <w:t>prašym</w:t>
      </w:r>
      <w:r w:rsidR="00D82AD8">
        <w:rPr>
          <w:lang w:eastAsia="zh-CN"/>
        </w:rPr>
        <w:t>e</w:t>
      </w:r>
      <w:r w:rsidRPr="00BF5255">
        <w:rPr>
          <w:lang w:eastAsia="zh-CN"/>
        </w:rPr>
        <w:t xml:space="preserve"> siūlom</w:t>
      </w:r>
      <w:r w:rsidR="00D82AD8">
        <w:rPr>
          <w:lang w:eastAsia="zh-CN"/>
        </w:rPr>
        <w:t>as</w:t>
      </w:r>
      <w:r w:rsidR="00A86BD3">
        <w:rPr>
          <w:lang w:eastAsia="zh-CN"/>
        </w:rPr>
        <w:t xml:space="preserve"> </w:t>
      </w:r>
      <w:r w:rsidR="00D82AD8">
        <w:rPr>
          <w:lang w:eastAsia="zh-CN"/>
        </w:rPr>
        <w:t>planuoti</w:t>
      </w:r>
      <w:r w:rsidRPr="00BF5255">
        <w:rPr>
          <w:lang w:eastAsia="zh-CN"/>
        </w:rPr>
        <w:t xml:space="preserve"> žemės sklyp</w:t>
      </w:r>
      <w:r w:rsidR="00D82AD8">
        <w:rPr>
          <w:lang w:eastAsia="zh-CN"/>
        </w:rPr>
        <w:t>as</w:t>
      </w:r>
      <w:r w:rsidRPr="00BF5255">
        <w:rPr>
          <w:lang w:eastAsia="zh-CN"/>
        </w:rPr>
        <w:t xml:space="preserve"> patenka į Detaliuoju planu Nr. </w:t>
      </w:r>
      <w:r w:rsidR="00DC64FB">
        <w:rPr>
          <w:lang w:eastAsia="zh-CN"/>
        </w:rPr>
        <w:t>1</w:t>
      </w:r>
      <w:r w:rsidRPr="00BF5255">
        <w:rPr>
          <w:lang w:eastAsia="zh-CN"/>
        </w:rPr>
        <w:t xml:space="preserve"> suplanuotos teritorijos ribas ir į </w:t>
      </w:r>
      <w:r w:rsidR="00DC64FB">
        <w:rPr>
          <w:bCs/>
          <w:lang w:eastAsia="zh-CN"/>
        </w:rPr>
        <w:t>D</w:t>
      </w:r>
      <w:r w:rsidRPr="00BF5255">
        <w:rPr>
          <w:bCs/>
          <w:lang w:eastAsia="zh-CN"/>
        </w:rPr>
        <w:t>etaliuoju planu</w:t>
      </w:r>
      <w:r w:rsidR="00DC64FB" w:rsidRPr="00DC64FB">
        <w:rPr>
          <w:lang w:eastAsia="zh-CN"/>
        </w:rPr>
        <w:t xml:space="preserve"> </w:t>
      </w:r>
      <w:r w:rsidR="00DC64FB" w:rsidRPr="00DC64FB">
        <w:rPr>
          <w:bCs/>
          <w:lang w:eastAsia="zh-CN"/>
        </w:rPr>
        <w:t xml:space="preserve">Nr. </w:t>
      </w:r>
      <w:r w:rsidR="00DC64FB">
        <w:rPr>
          <w:bCs/>
          <w:lang w:eastAsia="zh-CN"/>
        </w:rPr>
        <w:t xml:space="preserve">2 </w:t>
      </w:r>
      <w:r w:rsidRPr="00BF5255">
        <w:rPr>
          <w:bCs/>
          <w:lang w:eastAsia="zh-CN"/>
        </w:rPr>
        <w:t>suplanuotos teritorijos ribas. Pagal minėtas dokumentų kopijas taip pat nustatyta, kad tiek Detalusis planas Nr. 1, tiek Detalusis planas Nr. 2 Lietuvos Respublikos teritorijų planavimo dokumentų registre (toliau – TPDR) įregistruoti kaip savarankiški detalieji planai.</w:t>
      </w:r>
    </w:p>
    <w:p w14:paraId="03F98010" w14:textId="3ADC077E" w:rsidR="00BF5255" w:rsidRPr="00BF5255" w:rsidRDefault="00020E8D" w:rsidP="00BF5255">
      <w:pPr>
        <w:spacing w:line="360" w:lineRule="auto"/>
        <w:ind w:firstLine="720"/>
        <w:jc w:val="both"/>
        <w:rPr>
          <w:lang w:eastAsia="zh-CN"/>
        </w:rPr>
      </w:pPr>
      <w:r>
        <w:rPr>
          <w:lang w:eastAsia="zh-CN"/>
        </w:rPr>
        <w:t>Š</w:t>
      </w:r>
      <w:r w:rsidR="00BF5255" w:rsidRPr="00BF5255">
        <w:rPr>
          <w:lang w:eastAsia="zh-CN"/>
        </w:rPr>
        <w:t xml:space="preserve">iuo metu galiojančiame Lietuvos Respublikos teritorijų planavimo įstatymo (toliau – TPĮ) 4 straipsnio 5 dalyje įtvirtinta nuostata, jog „žemės valdytojai ir naudotojai vadovaujasi planuojamoje teritorijoje galiojančiais žemiausio lygmens kompleksinio teritorijų planavimo dokumentais &lt;...&gt;“. Pagal TPĮ 17 straipsnio 2 dalį „detalieji planai galioja neterminuotai arba tol, kol suplanuotai arba didesnei teritorijai, į kurią patenka anksčiau suplanuota teritorija, parengiami ir patvirtinami nauji (juos keičiantys) to paties lygmens kompleksinio teritorijų planavimo dokumentai, kuriuose nustatomas detaliųjų planų teritorijos naudojimo reglamentas, arba šie detalieji planai pripažįstami netekusiais galios šio įstatymo  27 straipsnio 6 dalyje nurodyta tvarka.“ Atsižvelgiant į šias nuostatas, pažymėtina, kad žemės sklypuose, patenkančiuose į detaliuoju planu suplanuotą teritoriją, vykdant veiklą ir su ja susijusią statybą privaloma vadovautis galiojančiu detaliuoju planu. Esant poreikiui ir galimybei pakeisti detaliojo plano sprendinius, šis detalusis planas TPĮ 28 straipsnyje nustatytais atvejais ir tvarka gali būti keičiamas ar koreguojamas. </w:t>
      </w:r>
    </w:p>
    <w:p w14:paraId="15B2A91A" w14:textId="77777777" w:rsidR="00BF5255" w:rsidRPr="00BF5255" w:rsidRDefault="00BF5255" w:rsidP="00BF5255">
      <w:pPr>
        <w:spacing w:line="360" w:lineRule="auto"/>
        <w:ind w:firstLine="720"/>
        <w:jc w:val="both"/>
        <w:rPr>
          <w:b/>
          <w:lang w:eastAsia="zh-CN"/>
        </w:rPr>
      </w:pPr>
      <w:r w:rsidRPr="00BF5255">
        <w:rPr>
          <w:lang w:eastAsia="zh-CN"/>
        </w:rPr>
        <w:t xml:space="preserve">Vertinant </w:t>
      </w:r>
      <w:r w:rsidRPr="00BF5255">
        <w:rPr>
          <w:bCs/>
          <w:iCs/>
          <w:lang w:eastAsia="zh-CN"/>
        </w:rPr>
        <w:t>TPĮ redakciją, galiojusią nuo 2004-05-01 iki 2013-12-31, svarbu pažymėti, kad pagal TPĮ</w:t>
      </w:r>
      <w:r w:rsidRPr="00BF5255">
        <w:rPr>
          <w:lang w:eastAsia="zh-CN"/>
        </w:rPr>
        <w:t xml:space="preserve"> 2 straipsnio 3 dalį</w:t>
      </w:r>
      <w:r w:rsidRPr="00BF5255">
        <w:rPr>
          <w:bCs/>
          <w:lang w:eastAsia="zh-CN"/>
        </w:rPr>
        <w:t xml:space="preserve"> </w:t>
      </w:r>
      <w:r w:rsidRPr="00BF5255">
        <w:rPr>
          <w:lang w:eastAsia="zh-CN"/>
        </w:rPr>
        <w:t>„</w:t>
      </w:r>
      <w:r w:rsidRPr="00BF5255">
        <w:rPr>
          <w:bCs/>
          <w:lang w:eastAsia="zh-CN"/>
        </w:rPr>
        <w:t xml:space="preserve">detalusis planas </w:t>
      </w:r>
      <w:r w:rsidRPr="00BF5255">
        <w:rPr>
          <w:lang w:eastAsia="zh-CN"/>
        </w:rPr>
        <w:t>– teritorijų planavimo dokumentas, kuriame yra nustatytos žemės sklypų</w:t>
      </w:r>
      <w:r w:rsidRPr="00BF5255">
        <w:rPr>
          <w:b/>
          <w:bCs/>
          <w:lang w:eastAsia="zh-CN"/>
        </w:rPr>
        <w:t xml:space="preserve"> </w:t>
      </w:r>
      <w:r w:rsidRPr="00BF5255">
        <w:rPr>
          <w:lang w:eastAsia="zh-CN"/>
        </w:rPr>
        <w:t xml:space="preserve">ribos, teritorijos tvarkymo ir naudojimo režimas (statybos ir kitos veiklos privalomosios sąlygos)“. TPĮ 26 straipsnio 6 dalyje nurodyta, kad „detaliųjų planų sprendiniai galioja neterminuotai, jeigu tvirtinant detalųjį planą nebuvo nustatytas konkretus galiojimo terminas.“ Šio straipsnio 7 dalyje įtvirtinta galiojančių detaliųjų planų keitimo galimybė, nurodant, kad „detaliųjų planų keitimai rengiami, derinami ir tvirtinami ta pačia tvarka kaip ir detalusis planas.“ TPĮ 28 </w:t>
      </w:r>
      <w:r w:rsidRPr="00BF5255">
        <w:rPr>
          <w:lang w:eastAsia="zh-CN"/>
        </w:rPr>
        <w:lastRenderedPageBreak/>
        <w:t>straipsnio 1 dalyje nustatyta prievolė registruoti patvirtintą detalųjį planą TPDR. Teisinis reguliavimas, įtvirtintas</w:t>
      </w:r>
      <w:r w:rsidRPr="00BF5255">
        <w:rPr>
          <w:bCs/>
          <w:iCs/>
          <w:lang w:eastAsia="zh-CN"/>
        </w:rPr>
        <w:t xml:space="preserve"> </w:t>
      </w:r>
      <w:r w:rsidRPr="00BF5255">
        <w:rPr>
          <w:lang w:eastAsia="zh-CN"/>
        </w:rPr>
        <w:t xml:space="preserve">TPĮ </w:t>
      </w:r>
      <w:r w:rsidRPr="00BF5255">
        <w:rPr>
          <w:bCs/>
          <w:iCs/>
          <w:lang w:eastAsia="zh-CN"/>
        </w:rPr>
        <w:t>nuo 2004-05-01 iki 2013-12-31,</w:t>
      </w:r>
      <w:r w:rsidRPr="00BF5255">
        <w:rPr>
          <w:lang w:eastAsia="zh-CN"/>
        </w:rPr>
        <w:t xml:space="preserve"> nenumatė kelių savarankiškų detaliųjų planų galiojimo viename žemės sklype galimybės.</w:t>
      </w:r>
    </w:p>
    <w:p w14:paraId="020E0245" w14:textId="105B63C1" w:rsidR="00BF5255" w:rsidRPr="00BF5255" w:rsidRDefault="00BF5255" w:rsidP="00BF5255">
      <w:pPr>
        <w:spacing w:line="360" w:lineRule="auto"/>
        <w:ind w:firstLine="720"/>
        <w:jc w:val="both"/>
        <w:rPr>
          <w:lang w:eastAsia="zh-CN"/>
        </w:rPr>
      </w:pPr>
      <w:r w:rsidRPr="00BF5255">
        <w:rPr>
          <w:lang w:eastAsia="zh-CN"/>
        </w:rPr>
        <w:t xml:space="preserve">Kaip </w:t>
      </w:r>
      <w:r w:rsidR="009A237B">
        <w:rPr>
          <w:lang w:eastAsia="zh-CN"/>
        </w:rPr>
        <w:t xml:space="preserve">buvo </w:t>
      </w:r>
      <w:r w:rsidR="00020E8D">
        <w:rPr>
          <w:lang w:eastAsia="zh-CN"/>
        </w:rPr>
        <w:t>nurodyta</w:t>
      </w:r>
      <w:r w:rsidRPr="00BF5255">
        <w:rPr>
          <w:lang w:eastAsia="zh-CN"/>
        </w:rPr>
        <w:t xml:space="preserve"> anksčiau, siūlom</w:t>
      </w:r>
      <w:r w:rsidR="00604E7B">
        <w:rPr>
          <w:lang w:eastAsia="zh-CN"/>
        </w:rPr>
        <w:t>am</w:t>
      </w:r>
      <w:r w:rsidRPr="00BF5255">
        <w:rPr>
          <w:lang w:eastAsia="zh-CN"/>
        </w:rPr>
        <w:t xml:space="preserve"> planuoti žemės sklyp</w:t>
      </w:r>
      <w:r w:rsidR="00604E7B">
        <w:rPr>
          <w:lang w:eastAsia="zh-CN"/>
        </w:rPr>
        <w:t>ui</w:t>
      </w:r>
      <w:r w:rsidRPr="00BF5255">
        <w:rPr>
          <w:lang w:eastAsia="zh-CN"/>
        </w:rPr>
        <w:t xml:space="preserve"> galioja keli skirtingu metu parengti savarankiški detalieji planai (Detalusis planas Nr. 1 ir Detalusis planas Nr. 2). Tokia situacija sukuria teisinį kazusą dėl detaliųjų planų taikymo, koregavimo ar keitimo.</w:t>
      </w:r>
    </w:p>
    <w:p w14:paraId="0EC2D6D0" w14:textId="77777777" w:rsidR="009A237B" w:rsidRDefault="00BF5255" w:rsidP="002326B9">
      <w:pPr>
        <w:spacing w:line="360" w:lineRule="auto"/>
        <w:ind w:firstLine="720"/>
        <w:jc w:val="both"/>
        <w:rPr>
          <w:bCs/>
          <w:lang w:eastAsia="zh-CN"/>
        </w:rPr>
      </w:pPr>
      <w:r w:rsidRPr="00BF5255">
        <w:rPr>
          <w:lang w:eastAsia="zh-CN"/>
        </w:rPr>
        <w:t xml:space="preserve">Administracija su panašiomis į situacijomis susiduria jau ne pirmą kartą, todėl tarnybinės pagalbos buvo kreipusis į Valstybinę teritorijų planavimo ir statybos inspekciją prie Aplinkos ministerijos (toliau – VTPSI). VTPSI nurodė Administracijai, kad </w:t>
      </w:r>
      <w:r w:rsidRPr="00BF5255">
        <w:rPr>
          <w:bCs/>
          <w:lang w:eastAsia="zh-CN"/>
        </w:rPr>
        <w:t>vėliau parengtus ir patvirtintus detaliuosius planus (iki 2013-12-31) patvirtinęs subjektas, įvertinęs aptariamo detaliojo plano sąsają su pirminiu detaliuoju planu, ir nustatęs, jog vėliau parengtu ir patvirtintu detaliuoju planu (iki 2013-12-31) buvo pakeisti pirminio detaliojo plano sprendiniai suplanuotos teritorijos dalyje, atitinkamai galėtų patikslinti (papildyti) sprendimą, kuriuo buvo patvirtintas detalusis planas, nurodydamas, jog juo buvo pakeisti pirminio detaliojo plano sprendiniai suplanuotos teritorijos dalyje. VTPSI nuomone, minėtu sprendimu papildžius aptariamo detaliojo plano duomenis TPDR ir šį planą susiejus su pirminiu detaliuoju planu, būtų atlikti pakankami veiksmai planavimo organizatoriui pradėti pirminio detaliojo plano koregavimo procedūras.</w:t>
      </w:r>
    </w:p>
    <w:p w14:paraId="6E79D0E7" w14:textId="396B45A4" w:rsidR="00BF5255" w:rsidRPr="00BF5255" w:rsidRDefault="009A237B" w:rsidP="002326B9">
      <w:pPr>
        <w:spacing w:line="360" w:lineRule="auto"/>
        <w:ind w:firstLine="720"/>
        <w:jc w:val="both"/>
        <w:rPr>
          <w:bCs/>
          <w:lang w:eastAsia="zh-CN"/>
        </w:rPr>
      </w:pPr>
      <w:r>
        <w:rPr>
          <w:bCs/>
          <w:lang w:eastAsia="zh-CN"/>
        </w:rPr>
        <w:t xml:space="preserve">Taip </w:t>
      </w:r>
      <w:r w:rsidR="009E6E85">
        <w:rPr>
          <w:bCs/>
          <w:lang w:eastAsia="zh-CN"/>
        </w:rPr>
        <w:t xml:space="preserve">pat </w:t>
      </w:r>
      <w:r>
        <w:rPr>
          <w:bCs/>
          <w:lang w:eastAsia="zh-CN"/>
        </w:rPr>
        <w:t>Administracija yra gavusi</w:t>
      </w:r>
      <w:r w:rsidR="00BF5255" w:rsidRPr="00BF5255">
        <w:rPr>
          <w:bCs/>
          <w:lang w:eastAsia="zh-CN"/>
        </w:rPr>
        <w:t xml:space="preserve"> </w:t>
      </w:r>
      <w:r w:rsidRPr="009A237B">
        <w:rPr>
          <w:lang w:eastAsia="en-US"/>
        </w:rPr>
        <w:t>Lietuvos Respublikos aplinkos ministerijos 2022 m. balandžio 29 d. raštą Nr. (14)-D8(E)-2276</w:t>
      </w:r>
      <w:r>
        <w:rPr>
          <w:lang w:eastAsia="en-US"/>
        </w:rPr>
        <w:t xml:space="preserve"> </w:t>
      </w:r>
      <w:bookmarkStart w:id="2" w:name="_Hlk111196674"/>
      <w:r>
        <w:rPr>
          <w:lang w:eastAsia="en-US"/>
        </w:rPr>
        <w:t>„</w:t>
      </w:r>
      <w:r>
        <w:t>D</w:t>
      </w:r>
      <w:r w:rsidRPr="009A237B">
        <w:t>ėl detaliųjų planų galiojimo, taikymo ir perregistravimo</w:t>
      </w:r>
      <w:r w:rsidRPr="009A237B">
        <w:rPr>
          <w:caps/>
        </w:rPr>
        <w:t>“</w:t>
      </w:r>
      <w:bookmarkEnd w:id="2"/>
      <w:r>
        <w:rPr>
          <w:lang w:eastAsia="en-US"/>
        </w:rPr>
        <w:t>, kuriame pateikiami paaiškinimai, kaip analogišk</w:t>
      </w:r>
      <w:r w:rsidR="00524FA8">
        <w:rPr>
          <w:lang w:eastAsia="en-US"/>
        </w:rPr>
        <w:t>o</w:t>
      </w:r>
      <w:r>
        <w:rPr>
          <w:lang w:eastAsia="en-US"/>
        </w:rPr>
        <w:t>s situacijos galėtų būti sprendžiamo</w:t>
      </w:r>
      <w:r w:rsidR="00524FA8">
        <w:rPr>
          <w:lang w:eastAsia="en-US"/>
        </w:rPr>
        <w:t>s.</w:t>
      </w:r>
      <w:r>
        <w:rPr>
          <w:lang w:eastAsia="en-US"/>
        </w:rPr>
        <w:t xml:space="preserve"> </w:t>
      </w:r>
      <w:r w:rsidR="00BF5255" w:rsidRPr="00BF5255">
        <w:rPr>
          <w:lang w:eastAsia="zh-CN"/>
        </w:rPr>
        <w:t>Atsižvel</w:t>
      </w:r>
      <w:r w:rsidR="002326B9">
        <w:rPr>
          <w:lang w:eastAsia="zh-CN"/>
        </w:rPr>
        <w:t>giant</w:t>
      </w:r>
      <w:r w:rsidR="00BF5255" w:rsidRPr="00BF5255">
        <w:rPr>
          <w:lang w:eastAsia="zh-CN"/>
        </w:rPr>
        <w:t xml:space="preserve"> į VTPSI nuomonę</w:t>
      </w:r>
      <w:r w:rsidR="002326B9">
        <w:rPr>
          <w:lang w:eastAsia="zh-CN"/>
        </w:rPr>
        <w:t xml:space="preserve"> bei Aplinkos ministerijos rašte pateiktus paaiškinimus</w:t>
      </w:r>
      <w:r w:rsidR="00BF5255" w:rsidRPr="00BF5255">
        <w:rPr>
          <w:bCs/>
          <w:lang w:eastAsia="zh-CN"/>
        </w:rPr>
        <w:t xml:space="preserve"> ir į tai, jog Detaliuoju planu Nr. 2 buvo </w:t>
      </w:r>
      <w:bookmarkStart w:id="3" w:name="_Hlk111196589"/>
      <w:r w:rsidR="00BF5255" w:rsidRPr="00BF5255">
        <w:rPr>
          <w:bCs/>
          <w:lang w:eastAsia="zh-CN"/>
        </w:rPr>
        <w:t>keičiami galiojančio Detaliojo plano Nr. 1 sprendiniai tik šiuo detaliuoju planu suplanuotos teritorijos dalyje</w:t>
      </w:r>
      <w:bookmarkEnd w:id="3"/>
      <w:r w:rsidR="002326B9">
        <w:rPr>
          <w:bCs/>
          <w:lang w:eastAsia="zh-CN"/>
        </w:rPr>
        <w:t xml:space="preserve"> buvo paren</w:t>
      </w:r>
      <w:r w:rsidR="00524FA8">
        <w:rPr>
          <w:bCs/>
          <w:lang w:eastAsia="zh-CN"/>
        </w:rPr>
        <w:t>g</w:t>
      </w:r>
      <w:r w:rsidR="002326B9">
        <w:rPr>
          <w:bCs/>
          <w:lang w:eastAsia="zh-CN"/>
        </w:rPr>
        <w:t xml:space="preserve">tas šis </w:t>
      </w:r>
      <w:r w:rsidR="00524FA8">
        <w:rPr>
          <w:bCs/>
          <w:lang w:eastAsia="zh-CN"/>
        </w:rPr>
        <w:t>Savivaldybės t</w:t>
      </w:r>
      <w:r w:rsidR="002326B9">
        <w:rPr>
          <w:bCs/>
          <w:lang w:eastAsia="zh-CN"/>
        </w:rPr>
        <w:t>arybos sprendimo projektas.</w:t>
      </w:r>
      <w:r w:rsidR="00BF5255" w:rsidRPr="00BF5255">
        <w:rPr>
          <w:bCs/>
          <w:lang w:eastAsia="zh-CN"/>
        </w:rPr>
        <w:t xml:space="preserve"> </w:t>
      </w:r>
      <w:r w:rsidR="009E6E85">
        <w:rPr>
          <w:bCs/>
          <w:lang w:eastAsia="zh-CN"/>
        </w:rPr>
        <w:t>M</w:t>
      </w:r>
      <w:r w:rsidR="002326B9" w:rsidRPr="00BF5255">
        <w:rPr>
          <w:bCs/>
          <w:lang w:eastAsia="zh-CN"/>
        </w:rPr>
        <w:t xml:space="preserve">inėtu </w:t>
      </w:r>
      <w:r w:rsidR="002326B9">
        <w:rPr>
          <w:bCs/>
          <w:lang w:eastAsia="zh-CN"/>
        </w:rPr>
        <w:t>Savivaldybės</w:t>
      </w:r>
      <w:r w:rsidR="002326B9" w:rsidRPr="00BF5255">
        <w:rPr>
          <w:bCs/>
          <w:lang w:eastAsia="zh-CN"/>
        </w:rPr>
        <w:t xml:space="preserve"> tarybos sprendimu papildžius Detaliojo plano Nr. 2 duomenis TPDR ir šį planą susiejus su Detaliuoju planu Nr. 1, būtų atlikti pakankami veiksmai, leidžiantys </w:t>
      </w:r>
      <w:r w:rsidR="002326B9">
        <w:rPr>
          <w:bCs/>
          <w:lang w:eastAsia="zh-CN"/>
        </w:rPr>
        <w:t>asmenims</w:t>
      </w:r>
      <w:r w:rsidR="002326B9" w:rsidRPr="00BF5255">
        <w:rPr>
          <w:bCs/>
          <w:lang w:eastAsia="zh-CN"/>
        </w:rPr>
        <w:t xml:space="preserve"> inicijuoti, o Administracijos direktoriui pradėti Detaliojo plano Nr. 1 koregavimo procedūras. </w:t>
      </w:r>
    </w:p>
    <w:p w14:paraId="6CADFC46" w14:textId="67A1D3F9" w:rsidR="00D3141C" w:rsidRPr="00347802" w:rsidRDefault="00FF314A" w:rsidP="00BF5255">
      <w:pPr>
        <w:spacing w:line="360" w:lineRule="auto"/>
        <w:ind w:firstLine="720"/>
        <w:jc w:val="both"/>
        <w:rPr>
          <w:b/>
        </w:rPr>
      </w:pPr>
      <w:r w:rsidRPr="00347802">
        <w:rPr>
          <w:b/>
        </w:rPr>
        <w:t>Kaip šiuo metu sprendžiami projekte aptarti klausimai</w:t>
      </w:r>
      <w:r w:rsidR="00693D7A" w:rsidRPr="00347802">
        <w:rPr>
          <w:b/>
        </w:rPr>
        <w:t>.</w:t>
      </w:r>
    </w:p>
    <w:p w14:paraId="4823BDD6" w14:textId="41D26A5F" w:rsidR="000E0163" w:rsidRPr="00347802" w:rsidRDefault="000E0163" w:rsidP="00D82AD8">
      <w:pPr>
        <w:spacing w:line="360" w:lineRule="auto"/>
        <w:ind w:firstLine="426"/>
        <w:jc w:val="both"/>
        <w:rPr>
          <w:rFonts w:eastAsia="Calibri"/>
          <w:b/>
          <w:bCs/>
          <w:szCs w:val="22"/>
          <w:lang w:eastAsia="en-US"/>
        </w:rPr>
      </w:pPr>
      <w:r w:rsidRPr="000E0163">
        <w:t xml:space="preserve">Šiuo metu yra parengtas Savivaldybės </w:t>
      </w:r>
      <w:r w:rsidR="00347802">
        <w:t>tarybos sprendimo</w:t>
      </w:r>
      <w:r w:rsidRPr="000E0163">
        <w:t xml:space="preserve"> projektas ,,</w:t>
      </w:r>
      <w:r w:rsidR="00D82AD8" w:rsidRPr="00D82AD8">
        <w:rPr>
          <w:b/>
          <w:bCs/>
          <w:kern w:val="32"/>
          <w:lang w:eastAsia="en-US"/>
        </w:rPr>
        <w:t xml:space="preserve"> </w:t>
      </w:r>
      <w:r w:rsidR="00D82AD8">
        <w:rPr>
          <w:rFonts w:eastAsia="Calibri"/>
          <w:szCs w:val="22"/>
          <w:lang w:eastAsia="en-US"/>
        </w:rPr>
        <w:t>D</w:t>
      </w:r>
      <w:r w:rsidR="00D82AD8" w:rsidRPr="00D82AD8">
        <w:rPr>
          <w:rFonts w:eastAsia="Calibri"/>
          <w:szCs w:val="22"/>
          <w:lang w:eastAsia="en-US"/>
        </w:rPr>
        <w:t xml:space="preserve">ėl savivaldybės tarybos 2008 m. liepos 3 d. sprendimo </w:t>
      </w:r>
      <w:r w:rsidR="00D82AD8">
        <w:rPr>
          <w:rFonts w:eastAsia="Calibri"/>
          <w:szCs w:val="22"/>
          <w:lang w:eastAsia="en-US"/>
        </w:rPr>
        <w:t>N</w:t>
      </w:r>
      <w:r w:rsidR="00D82AD8" w:rsidRPr="00D82AD8">
        <w:rPr>
          <w:rFonts w:eastAsia="Calibri"/>
          <w:szCs w:val="22"/>
          <w:lang w:eastAsia="en-US"/>
        </w:rPr>
        <w:t>r. 1-20-23 „1-20-23“ pakeitimo</w:t>
      </w:r>
      <w:r w:rsidR="00347802" w:rsidRPr="00347802">
        <w:rPr>
          <w:rFonts w:eastAsia="Calibri"/>
          <w:szCs w:val="22"/>
          <w:lang w:eastAsia="en-US"/>
        </w:rPr>
        <w:t>“</w:t>
      </w:r>
      <w:r w:rsidR="00100AE9" w:rsidRPr="00347802">
        <w:rPr>
          <w:rFonts w:eastAsia="Calibri"/>
          <w:szCs w:val="22"/>
          <w:lang w:eastAsia="en-US"/>
        </w:rPr>
        <w:t>.</w:t>
      </w:r>
    </w:p>
    <w:p w14:paraId="58FF2751" w14:textId="39A5F78D" w:rsidR="00100AE9" w:rsidRDefault="000E0163" w:rsidP="00DC0A48">
      <w:pPr>
        <w:pStyle w:val="Sraopastraipa"/>
        <w:numPr>
          <w:ilvl w:val="0"/>
          <w:numId w:val="1"/>
        </w:numPr>
        <w:ind w:hanging="642"/>
        <w:jc w:val="both"/>
        <w:rPr>
          <w:b/>
        </w:rPr>
      </w:pPr>
      <w:r w:rsidRPr="000E0163">
        <w:rPr>
          <w:rFonts w:eastAsia="Calibri"/>
          <w:b/>
          <w:szCs w:val="22"/>
          <w:lang w:eastAsia="en-US"/>
        </w:rPr>
        <w:t>S</w:t>
      </w:r>
      <w:r w:rsidR="00FF314A" w:rsidRPr="000E0163">
        <w:rPr>
          <w:b/>
        </w:rPr>
        <w:t>prendimo priėmimo būtinumo pagrindimas, kokių pozityvių rezultatų laukiama.</w:t>
      </w:r>
    </w:p>
    <w:p w14:paraId="2F16B085" w14:textId="77777777" w:rsidR="00DC0A48" w:rsidRPr="00DC0A48" w:rsidRDefault="00DC0A48" w:rsidP="00DC0A48">
      <w:pPr>
        <w:pStyle w:val="Sraopastraipa"/>
        <w:ind w:left="1068"/>
        <w:jc w:val="both"/>
        <w:rPr>
          <w:b/>
        </w:rPr>
      </w:pPr>
    </w:p>
    <w:p w14:paraId="17F3FAF2" w14:textId="73BCA873" w:rsidR="004B65A6" w:rsidRPr="004B65A6" w:rsidRDefault="0003559A" w:rsidP="004B65A6">
      <w:pPr>
        <w:spacing w:line="360" w:lineRule="auto"/>
        <w:ind w:firstLine="567"/>
        <w:jc w:val="both"/>
        <w:rPr>
          <w:rFonts w:eastAsia="Andale Sans UI" w:cs="Tahoma"/>
          <w:bCs/>
          <w:color w:val="000000"/>
          <w:lang w:eastAsia="en-US" w:bidi="en-US"/>
        </w:rPr>
      </w:pPr>
      <w:r w:rsidRPr="0003559A">
        <w:t>Pritarus sprendim</w:t>
      </w:r>
      <w:r w:rsidR="00631983">
        <w:t>o</w:t>
      </w:r>
      <w:r w:rsidRPr="0003559A">
        <w:t xml:space="preserve"> projektui </w:t>
      </w:r>
      <w:r w:rsidR="004B65A6">
        <w:t>Savivaldybės A</w:t>
      </w:r>
      <w:r w:rsidR="00BF5255">
        <w:t>dm</w:t>
      </w:r>
      <w:r w:rsidR="004B65A6">
        <w:t>i</w:t>
      </w:r>
      <w:r w:rsidR="00BF5255">
        <w:t>nistracijos direktorius</w:t>
      </w:r>
      <w:r w:rsidR="004B65A6">
        <w:t xml:space="preserve"> (planavimo organizatorius)</w:t>
      </w:r>
      <w:r w:rsidR="00BF5255">
        <w:t xml:space="preserve"> galės pritarti </w:t>
      </w:r>
      <w:r w:rsidR="004B65A6">
        <w:t>planavimo iniciatori</w:t>
      </w:r>
      <w:r w:rsidR="00D82AD8">
        <w:t>aus</w:t>
      </w:r>
      <w:r w:rsidR="00BF5255">
        <w:t xml:space="preserve"> pasiūlym</w:t>
      </w:r>
      <w:r w:rsidR="00D82AD8">
        <w:t>ui</w:t>
      </w:r>
      <w:r w:rsidR="00BF5255">
        <w:t xml:space="preserve"> koreguoti teritorijų planavimo dokumentą</w:t>
      </w:r>
      <w:r w:rsidR="004B65A6">
        <w:t>.</w:t>
      </w:r>
      <w:r w:rsidR="00BF5255">
        <w:t xml:space="preserve"> </w:t>
      </w:r>
      <w:r w:rsidR="004B65A6">
        <w:t>T</w:t>
      </w:r>
      <w:r w:rsidR="00BF5255">
        <w:t xml:space="preserve">aip pat </w:t>
      </w:r>
      <w:r w:rsidR="004B65A6">
        <w:rPr>
          <w:rFonts w:eastAsia="Andale Sans UI" w:cs="Tahoma"/>
          <w:bCs/>
          <w:color w:val="000000"/>
          <w:lang w:eastAsia="en-US" w:bidi="en-US"/>
        </w:rPr>
        <w:t>atsiras</w:t>
      </w:r>
      <w:r w:rsidR="004B65A6" w:rsidRPr="004B65A6">
        <w:rPr>
          <w:rFonts w:eastAsia="Andale Sans UI" w:cs="Tahoma"/>
          <w:bCs/>
          <w:color w:val="000000"/>
          <w:lang w:eastAsia="en-US" w:bidi="en-US"/>
        </w:rPr>
        <w:t xml:space="preserve"> galimyb</w:t>
      </w:r>
      <w:r w:rsidR="004B65A6">
        <w:rPr>
          <w:rFonts w:eastAsia="Andale Sans UI" w:cs="Tahoma"/>
          <w:bCs/>
          <w:color w:val="000000"/>
          <w:lang w:eastAsia="en-US" w:bidi="en-US"/>
        </w:rPr>
        <w:t>ė</w:t>
      </w:r>
      <w:r w:rsidR="004B65A6" w:rsidRPr="004B65A6">
        <w:rPr>
          <w:rFonts w:eastAsia="Andale Sans UI" w:cs="Tahoma"/>
          <w:bCs/>
          <w:color w:val="000000"/>
          <w:lang w:eastAsia="en-US" w:bidi="en-US"/>
        </w:rPr>
        <w:t xml:space="preserve"> vėliau parengt</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ir patvirtint</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detal</w:t>
      </w:r>
      <w:r w:rsidR="004B65A6">
        <w:rPr>
          <w:rFonts w:eastAsia="Andale Sans UI" w:cs="Tahoma"/>
          <w:bCs/>
          <w:color w:val="000000"/>
          <w:lang w:eastAsia="en-US" w:bidi="en-US"/>
        </w:rPr>
        <w:t>ųjį</w:t>
      </w:r>
      <w:r w:rsidR="004B65A6" w:rsidRPr="004B65A6">
        <w:rPr>
          <w:rFonts w:eastAsia="Andale Sans UI" w:cs="Tahoma"/>
          <w:bCs/>
          <w:color w:val="000000"/>
          <w:lang w:eastAsia="en-US" w:bidi="en-US"/>
        </w:rPr>
        <w:t xml:space="preserve"> plan</w:t>
      </w:r>
      <w:r w:rsidR="004B65A6">
        <w:rPr>
          <w:rFonts w:eastAsia="Andale Sans UI" w:cs="Tahoma"/>
          <w:bCs/>
          <w:color w:val="000000"/>
          <w:lang w:eastAsia="en-US" w:bidi="en-US"/>
        </w:rPr>
        <w:t>ą</w:t>
      </w:r>
      <w:r w:rsidR="004B65A6" w:rsidRPr="004B65A6">
        <w:rPr>
          <w:rFonts w:eastAsia="Andale Sans UI" w:cs="Tahoma"/>
          <w:bCs/>
          <w:color w:val="000000"/>
          <w:lang w:eastAsia="en-US" w:bidi="en-US"/>
        </w:rPr>
        <w:t xml:space="preserve"> perregistruoti į pirminio galiojančio detaliojo korektūrą.</w:t>
      </w:r>
    </w:p>
    <w:p w14:paraId="47673671" w14:textId="217F55EA" w:rsidR="00FF314A" w:rsidRPr="00347802" w:rsidRDefault="00FF314A" w:rsidP="00347802">
      <w:pPr>
        <w:pStyle w:val="Sraopastraipa"/>
        <w:numPr>
          <w:ilvl w:val="0"/>
          <w:numId w:val="1"/>
        </w:numPr>
        <w:tabs>
          <w:tab w:val="clear" w:pos="1068"/>
          <w:tab w:val="num" w:pos="851"/>
        </w:tabs>
        <w:spacing w:line="360" w:lineRule="auto"/>
        <w:ind w:left="1134" w:hanging="850"/>
        <w:jc w:val="both"/>
      </w:pPr>
      <w:r w:rsidRPr="00347802">
        <w:rPr>
          <w:b/>
        </w:rPr>
        <w:t>Skaičiavimai, išlaidų sąmatos, finansavimo šaltiniai.</w:t>
      </w:r>
    </w:p>
    <w:p w14:paraId="5003061B" w14:textId="4B348729" w:rsidR="008F6734" w:rsidRDefault="004B65A6" w:rsidP="008F6734">
      <w:pPr>
        <w:tabs>
          <w:tab w:val="left" w:pos="6237"/>
        </w:tabs>
        <w:spacing w:line="360" w:lineRule="auto"/>
        <w:ind w:firstLine="567"/>
        <w:jc w:val="both"/>
      </w:pPr>
      <w:r>
        <w:t>Išlaidų nėra.</w:t>
      </w:r>
    </w:p>
    <w:p w14:paraId="2FDF4DF1" w14:textId="339DD291" w:rsidR="00FF314A" w:rsidRPr="008F6734" w:rsidRDefault="00FF314A" w:rsidP="008F6734">
      <w:pPr>
        <w:pStyle w:val="Sraopastraipa"/>
        <w:numPr>
          <w:ilvl w:val="0"/>
          <w:numId w:val="1"/>
        </w:numPr>
        <w:tabs>
          <w:tab w:val="clear" w:pos="1068"/>
          <w:tab w:val="num" w:pos="993"/>
          <w:tab w:val="left" w:pos="6237"/>
        </w:tabs>
        <w:spacing w:line="360" w:lineRule="auto"/>
        <w:ind w:left="0" w:firstLine="426"/>
        <w:jc w:val="both"/>
        <w:rPr>
          <w:b/>
        </w:rPr>
      </w:pPr>
      <w:r w:rsidRPr="008F6734">
        <w:rPr>
          <w:b/>
        </w:rPr>
        <w:lastRenderedPageBreak/>
        <w:t>Galimos neigiamos pasekmės priėmus sprendimą, kokių priemonių reikėtų imtis, kad tokių pasekmių būtų išvengta.</w:t>
      </w:r>
    </w:p>
    <w:p w14:paraId="24BDE082" w14:textId="77777777" w:rsidR="009851D0" w:rsidRPr="0003559A" w:rsidRDefault="00160D16" w:rsidP="000912FE">
      <w:pPr>
        <w:spacing w:line="360" w:lineRule="auto"/>
        <w:ind w:firstLine="567"/>
        <w:jc w:val="both"/>
      </w:pPr>
      <w:r w:rsidRPr="0003559A">
        <w:t>Neigiamų pasekmių nenumatoma.</w:t>
      </w:r>
    </w:p>
    <w:p w14:paraId="235A996B" w14:textId="77777777" w:rsidR="00FF314A" w:rsidRPr="0003559A" w:rsidRDefault="00FF314A" w:rsidP="008F6734">
      <w:pPr>
        <w:numPr>
          <w:ilvl w:val="0"/>
          <w:numId w:val="1"/>
        </w:numPr>
        <w:spacing w:line="360" w:lineRule="auto"/>
        <w:ind w:left="0" w:firstLine="426"/>
        <w:jc w:val="both"/>
        <w:rPr>
          <w:b/>
        </w:rPr>
      </w:pPr>
      <w:r w:rsidRPr="0003559A">
        <w:rPr>
          <w:b/>
        </w:rPr>
        <w:t>Kieno iniciatyva parengtas projektas.</w:t>
      </w:r>
    </w:p>
    <w:p w14:paraId="65BC6E91" w14:textId="27C01779" w:rsidR="006F6E45" w:rsidRDefault="00082514" w:rsidP="000912FE">
      <w:pPr>
        <w:spacing w:line="360" w:lineRule="auto"/>
        <w:ind w:firstLine="561"/>
        <w:jc w:val="both"/>
      </w:pPr>
      <w:r w:rsidRPr="0003559A">
        <w:t>Panevėžio miesto savivaldybės administracijos.</w:t>
      </w:r>
    </w:p>
    <w:p w14:paraId="0F5150E1" w14:textId="7DB97240" w:rsidR="004176DE" w:rsidRDefault="004176DE" w:rsidP="000912FE">
      <w:pPr>
        <w:spacing w:line="360" w:lineRule="auto"/>
        <w:ind w:firstLine="561"/>
        <w:jc w:val="both"/>
      </w:pPr>
    </w:p>
    <w:p w14:paraId="4E60F52A" w14:textId="433ED880" w:rsidR="00524FA8" w:rsidRDefault="00524FA8" w:rsidP="000912FE">
      <w:pPr>
        <w:spacing w:line="360" w:lineRule="auto"/>
        <w:ind w:firstLine="561"/>
        <w:jc w:val="both"/>
      </w:pPr>
      <w:r>
        <w:t>PRIDEDAMA:</w:t>
      </w:r>
    </w:p>
    <w:p w14:paraId="5D04740D" w14:textId="6770CE3C" w:rsidR="00524FA8" w:rsidRPr="00992936" w:rsidRDefault="00A86BD3" w:rsidP="00524FA8">
      <w:pPr>
        <w:pStyle w:val="Sraopastraipa"/>
        <w:numPr>
          <w:ilvl w:val="0"/>
          <w:numId w:val="5"/>
        </w:numPr>
        <w:spacing w:line="360" w:lineRule="auto"/>
        <w:jc w:val="both"/>
      </w:pPr>
      <w:r>
        <w:rPr>
          <w:bCs/>
        </w:rPr>
        <w:t>D</w:t>
      </w:r>
      <w:r w:rsidRPr="00A86BD3">
        <w:rPr>
          <w:bCs/>
        </w:rPr>
        <w:t>etaliojo plano „Teritorijos Beržų – Pilėnų g. sankryžos pietrytinės dalies“</w:t>
      </w:r>
      <w:r w:rsidR="00ED2005" w:rsidRPr="00ED2005">
        <w:rPr>
          <w:bCs/>
        </w:rPr>
        <w:t xml:space="preserve"> pagrindinio</w:t>
      </w:r>
      <w:r w:rsidR="00200925" w:rsidRPr="00200925">
        <w:rPr>
          <w:bCs/>
        </w:rPr>
        <w:t xml:space="preserve"> </w:t>
      </w:r>
      <w:r w:rsidR="00524FA8">
        <w:rPr>
          <w:bCs/>
        </w:rPr>
        <w:t>brėžini</w:t>
      </w:r>
      <w:r w:rsidR="00200925">
        <w:rPr>
          <w:bCs/>
        </w:rPr>
        <w:t>o</w:t>
      </w:r>
      <w:r w:rsidR="00524FA8">
        <w:rPr>
          <w:bCs/>
        </w:rPr>
        <w:t xml:space="preserve"> kopij</w:t>
      </w:r>
      <w:r w:rsidR="00200925">
        <w:rPr>
          <w:bCs/>
        </w:rPr>
        <w:t>a</w:t>
      </w:r>
      <w:r w:rsidR="00992936">
        <w:rPr>
          <w:bCs/>
        </w:rPr>
        <w:t xml:space="preserve">, </w:t>
      </w:r>
      <w:r w:rsidR="00200925">
        <w:rPr>
          <w:bCs/>
        </w:rPr>
        <w:t>1</w:t>
      </w:r>
      <w:r w:rsidR="00992936">
        <w:rPr>
          <w:bCs/>
        </w:rPr>
        <w:t xml:space="preserve"> lap</w:t>
      </w:r>
      <w:r w:rsidR="00200925">
        <w:rPr>
          <w:bCs/>
        </w:rPr>
        <w:t>as</w:t>
      </w:r>
      <w:r w:rsidR="00992936">
        <w:rPr>
          <w:bCs/>
        </w:rPr>
        <w:t>;</w:t>
      </w:r>
    </w:p>
    <w:p w14:paraId="7A30E916" w14:textId="3A052963" w:rsidR="00992936" w:rsidRPr="00992936" w:rsidRDefault="00A86BD3" w:rsidP="00992936">
      <w:pPr>
        <w:pStyle w:val="Sraopastraipa"/>
        <w:numPr>
          <w:ilvl w:val="0"/>
          <w:numId w:val="5"/>
        </w:numPr>
        <w:spacing w:line="360" w:lineRule="auto"/>
        <w:jc w:val="both"/>
      </w:pPr>
      <w:r>
        <w:t>Ž</w:t>
      </w:r>
      <w:r w:rsidRPr="00A86BD3">
        <w:t>emės sklypo (Beržų g. 6) detal</w:t>
      </w:r>
      <w:r>
        <w:t xml:space="preserve">iojo </w:t>
      </w:r>
      <w:r w:rsidRPr="00A86BD3">
        <w:t xml:space="preserve"> plan</w:t>
      </w:r>
      <w:r>
        <w:t xml:space="preserve">o </w:t>
      </w:r>
      <w:r w:rsidR="00992936">
        <w:rPr>
          <w:bCs/>
        </w:rPr>
        <w:t>pagrindinio brėžinio kopija, 1 lapas.</w:t>
      </w:r>
    </w:p>
    <w:p w14:paraId="52F85103" w14:textId="416AE55B" w:rsidR="00992936" w:rsidRPr="0003559A" w:rsidRDefault="00992936" w:rsidP="00992936">
      <w:pPr>
        <w:pStyle w:val="Sraopastraipa"/>
        <w:spacing w:line="360" w:lineRule="auto"/>
        <w:ind w:left="921"/>
        <w:jc w:val="both"/>
      </w:pPr>
    </w:p>
    <w:p w14:paraId="56FBE667" w14:textId="08D2DFF3" w:rsidR="008F6734" w:rsidRDefault="008F6734" w:rsidP="008F6734">
      <w:pPr>
        <w:tabs>
          <w:tab w:val="left" w:pos="6930"/>
        </w:tabs>
      </w:pPr>
      <w:r>
        <w:t xml:space="preserve">Teritorijų planavimo ir architektūros skyriaus </w:t>
      </w:r>
      <w:r>
        <w:tab/>
        <w:t xml:space="preserve">                 Ieva Skiotienė</w:t>
      </w:r>
    </w:p>
    <w:p w14:paraId="3105896B" w14:textId="18C2D097" w:rsidR="008B2125" w:rsidRPr="0003559A" w:rsidRDefault="008F6734" w:rsidP="005E58BB">
      <w:r>
        <w:t>vyriausioji specialistė</w:t>
      </w:r>
    </w:p>
    <w:sectPr w:rsidR="008B2125" w:rsidRPr="0003559A" w:rsidSect="00DA15EE">
      <w:pgSz w:w="11906" w:h="16838"/>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2D3"/>
    <w:multiLevelType w:val="hybridMultilevel"/>
    <w:tmpl w:val="183AC36C"/>
    <w:lvl w:ilvl="0" w:tplc="CEE4AE60">
      <w:start w:val="1"/>
      <w:numFmt w:val="decimal"/>
      <w:lvlText w:val="%1."/>
      <w:lvlJc w:val="left"/>
      <w:pPr>
        <w:ind w:left="921" w:hanging="360"/>
      </w:pPr>
      <w:rPr>
        <w:rFonts w:hint="default"/>
      </w:rPr>
    </w:lvl>
    <w:lvl w:ilvl="1" w:tplc="04270019" w:tentative="1">
      <w:start w:val="1"/>
      <w:numFmt w:val="lowerLetter"/>
      <w:lvlText w:val="%2."/>
      <w:lvlJc w:val="left"/>
      <w:pPr>
        <w:ind w:left="1641" w:hanging="360"/>
      </w:pPr>
    </w:lvl>
    <w:lvl w:ilvl="2" w:tplc="0427001B" w:tentative="1">
      <w:start w:val="1"/>
      <w:numFmt w:val="lowerRoman"/>
      <w:lvlText w:val="%3."/>
      <w:lvlJc w:val="right"/>
      <w:pPr>
        <w:ind w:left="2361" w:hanging="180"/>
      </w:pPr>
    </w:lvl>
    <w:lvl w:ilvl="3" w:tplc="0427000F" w:tentative="1">
      <w:start w:val="1"/>
      <w:numFmt w:val="decimal"/>
      <w:lvlText w:val="%4."/>
      <w:lvlJc w:val="left"/>
      <w:pPr>
        <w:ind w:left="3081" w:hanging="360"/>
      </w:pPr>
    </w:lvl>
    <w:lvl w:ilvl="4" w:tplc="04270019" w:tentative="1">
      <w:start w:val="1"/>
      <w:numFmt w:val="lowerLetter"/>
      <w:lvlText w:val="%5."/>
      <w:lvlJc w:val="left"/>
      <w:pPr>
        <w:ind w:left="3801" w:hanging="360"/>
      </w:pPr>
    </w:lvl>
    <w:lvl w:ilvl="5" w:tplc="0427001B" w:tentative="1">
      <w:start w:val="1"/>
      <w:numFmt w:val="lowerRoman"/>
      <w:lvlText w:val="%6."/>
      <w:lvlJc w:val="right"/>
      <w:pPr>
        <w:ind w:left="4521" w:hanging="180"/>
      </w:pPr>
    </w:lvl>
    <w:lvl w:ilvl="6" w:tplc="0427000F" w:tentative="1">
      <w:start w:val="1"/>
      <w:numFmt w:val="decimal"/>
      <w:lvlText w:val="%7."/>
      <w:lvlJc w:val="left"/>
      <w:pPr>
        <w:ind w:left="5241" w:hanging="360"/>
      </w:pPr>
    </w:lvl>
    <w:lvl w:ilvl="7" w:tplc="04270019" w:tentative="1">
      <w:start w:val="1"/>
      <w:numFmt w:val="lowerLetter"/>
      <w:lvlText w:val="%8."/>
      <w:lvlJc w:val="left"/>
      <w:pPr>
        <w:ind w:left="5961" w:hanging="360"/>
      </w:pPr>
    </w:lvl>
    <w:lvl w:ilvl="8" w:tplc="0427001B" w:tentative="1">
      <w:start w:val="1"/>
      <w:numFmt w:val="lowerRoman"/>
      <w:lvlText w:val="%9."/>
      <w:lvlJc w:val="right"/>
      <w:pPr>
        <w:ind w:left="6681" w:hanging="180"/>
      </w:pPr>
    </w:lvl>
  </w:abstractNum>
  <w:abstractNum w:abstractNumId="1" w15:restartNumberingAfterBreak="0">
    <w:nsid w:val="20C90789"/>
    <w:multiLevelType w:val="hybridMultilevel"/>
    <w:tmpl w:val="ECC4A8B0"/>
    <w:lvl w:ilvl="0" w:tplc="C250F202">
      <w:start w:val="1"/>
      <w:numFmt w:val="decimal"/>
      <w:lvlText w:val="%1."/>
      <w:lvlJc w:val="left"/>
      <w:pPr>
        <w:ind w:left="921" w:hanging="360"/>
      </w:pPr>
      <w:rPr>
        <w:rFonts w:hint="default"/>
      </w:rPr>
    </w:lvl>
    <w:lvl w:ilvl="1" w:tplc="04090019" w:tentative="1">
      <w:start w:val="1"/>
      <w:numFmt w:val="lowerLetter"/>
      <w:lvlText w:val="%2."/>
      <w:lvlJc w:val="left"/>
      <w:pPr>
        <w:ind w:left="1641" w:hanging="360"/>
      </w:pPr>
    </w:lvl>
    <w:lvl w:ilvl="2" w:tplc="0409001B" w:tentative="1">
      <w:start w:val="1"/>
      <w:numFmt w:val="lowerRoman"/>
      <w:lvlText w:val="%3."/>
      <w:lvlJc w:val="right"/>
      <w:pPr>
        <w:ind w:left="2361" w:hanging="180"/>
      </w:pPr>
    </w:lvl>
    <w:lvl w:ilvl="3" w:tplc="0409000F" w:tentative="1">
      <w:start w:val="1"/>
      <w:numFmt w:val="decimal"/>
      <w:lvlText w:val="%4."/>
      <w:lvlJc w:val="left"/>
      <w:pPr>
        <w:ind w:left="3081" w:hanging="360"/>
      </w:pPr>
    </w:lvl>
    <w:lvl w:ilvl="4" w:tplc="04090019" w:tentative="1">
      <w:start w:val="1"/>
      <w:numFmt w:val="lowerLetter"/>
      <w:lvlText w:val="%5."/>
      <w:lvlJc w:val="left"/>
      <w:pPr>
        <w:ind w:left="3801" w:hanging="360"/>
      </w:pPr>
    </w:lvl>
    <w:lvl w:ilvl="5" w:tplc="0409001B" w:tentative="1">
      <w:start w:val="1"/>
      <w:numFmt w:val="lowerRoman"/>
      <w:lvlText w:val="%6."/>
      <w:lvlJc w:val="right"/>
      <w:pPr>
        <w:ind w:left="4521" w:hanging="180"/>
      </w:pPr>
    </w:lvl>
    <w:lvl w:ilvl="6" w:tplc="0409000F" w:tentative="1">
      <w:start w:val="1"/>
      <w:numFmt w:val="decimal"/>
      <w:lvlText w:val="%7."/>
      <w:lvlJc w:val="left"/>
      <w:pPr>
        <w:ind w:left="5241" w:hanging="360"/>
      </w:pPr>
    </w:lvl>
    <w:lvl w:ilvl="7" w:tplc="04090019" w:tentative="1">
      <w:start w:val="1"/>
      <w:numFmt w:val="lowerLetter"/>
      <w:lvlText w:val="%8."/>
      <w:lvlJc w:val="left"/>
      <w:pPr>
        <w:ind w:left="5961" w:hanging="360"/>
      </w:pPr>
    </w:lvl>
    <w:lvl w:ilvl="8" w:tplc="0409001B" w:tentative="1">
      <w:start w:val="1"/>
      <w:numFmt w:val="lowerRoman"/>
      <w:lvlText w:val="%9."/>
      <w:lvlJc w:val="right"/>
      <w:pPr>
        <w:ind w:left="6681" w:hanging="180"/>
      </w:pPr>
    </w:lvl>
  </w:abstractNum>
  <w:abstractNum w:abstractNumId="2" w15:restartNumberingAfterBreak="0">
    <w:nsid w:val="4CB92C6C"/>
    <w:multiLevelType w:val="multilevel"/>
    <w:tmpl w:val="0427001F"/>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065A59"/>
    <w:multiLevelType w:val="hybridMultilevel"/>
    <w:tmpl w:val="147E76A6"/>
    <w:lvl w:ilvl="0" w:tplc="27AE8574">
      <w:start w:val="1"/>
      <w:numFmt w:val="decimal"/>
      <w:lvlText w:val="%1."/>
      <w:lvlJc w:val="left"/>
      <w:pPr>
        <w:tabs>
          <w:tab w:val="num" w:pos="1068"/>
        </w:tabs>
        <w:ind w:left="1068" w:hanging="360"/>
      </w:pPr>
      <w:rPr>
        <w:rFonts w:hint="default"/>
        <w:b/>
        <w:bCs/>
      </w:rPr>
    </w:lvl>
    <w:lvl w:ilvl="1" w:tplc="04270019" w:tentative="1">
      <w:start w:val="1"/>
      <w:numFmt w:val="lowerLetter"/>
      <w:lvlText w:val="%2."/>
      <w:lvlJc w:val="left"/>
      <w:pPr>
        <w:tabs>
          <w:tab w:val="num" w:pos="2505"/>
        </w:tabs>
        <w:ind w:left="2505" w:hanging="360"/>
      </w:pPr>
    </w:lvl>
    <w:lvl w:ilvl="2" w:tplc="0427001B" w:tentative="1">
      <w:start w:val="1"/>
      <w:numFmt w:val="lowerRoman"/>
      <w:lvlText w:val="%3."/>
      <w:lvlJc w:val="right"/>
      <w:pPr>
        <w:tabs>
          <w:tab w:val="num" w:pos="3225"/>
        </w:tabs>
        <w:ind w:left="3225" w:hanging="180"/>
      </w:pPr>
    </w:lvl>
    <w:lvl w:ilvl="3" w:tplc="0427000F" w:tentative="1">
      <w:start w:val="1"/>
      <w:numFmt w:val="decimal"/>
      <w:lvlText w:val="%4."/>
      <w:lvlJc w:val="left"/>
      <w:pPr>
        <w:tabs>
          <w:tab w:val="num" w:pos="3945"/>
        </w:tabs>
        <w:ind w:left="3945" w:hanging="360"/>
      </w:pPr>
    </w:lvl>
    <w:lvl w:ilvl="4" w:tplc="04270019" w:tentative="1">
      <w:start w:val="1"/>
      <w:numFmt w:val="lowerLetter"/>
      <w:lvlText w:val="%5."/>
      <w:lvlJc w:val="left"/>
      <w:pPr>
        <w:tabs>
          <w:tab w:val="num" w:pos="4665"/>
        </w:tabs>
        <w:ind w:left="4665" w:hanging="360"/>
      </w:pPr>
    </w:lvl>
    <w:lvl w:ilvl="5" w:tplc="0427001B" w:tentative="1">
      <w:start w:val="1"/>
      <w:numFmt w:val="lowerRoman"/>
      <w:lvlText w:val="%6."/>
      <w:lvlJc w:val="right"/>
      <w:pPr>
        <w:tabs>
          <w:tab w:val="num" w:pos="5385"/>
        </w:tabs>
        <w:ind w:left="5385" w:hanging="180"/>
      </w:pPr>
    </w:lvl>
    <w:lvl w:ilvl="6" w:tplc="0427000F" w:tentative="1">
      <w:start w:val="1"/>
      <w:numFmt w:val="decimal"/>
      <w:lvlText w:val="%7."/>
      <w:lvlJc w:val="left"/>
      <w:pPr>
        <w:tabs>
          <w:tab w:val="num" w:pos="6105"/>
        </w:tabs>
        <w:ind w:left="6105" w:hanging="360"/>
      </w:pPr>
    </w:lvl>
    <w:lvl w:ilvl="7" w:tplc="04270019" w:tentative="1">
      <w:start w:val="1"/>
      <w:numFmt w:val="lowerLetter"/>
      <w:lvlText w:val="%8."/>
      <w:lvlJc w:val="left"/>
      <w:pPr>
        <w:tabs>
          <w:tab w:val="num" w:pos="6825"/>
        </w:tabs>
        <w:ind w:left="6825" w:hanging="360"/>
      </w:pPr>
    </w:lvl>
    <w:lvl w:ilvl="8" w:tplc="0427001B" w:tentative="1">
      <w:start w:val="1"/>
      <w:numFmt w:val="lowerRoman"/>
      <w:lvlText w:val="%9."/>
      <w:lvlJc w:val="right"/>
      <w:pPr>
        <w:tabs>
          <w:tab w:val="num" w:pos="7545"/>
        </w:tabs>
        <w:ind w:left="7545" w:hanging="180"/>
      </w:pPr>
    </w:lvl>
  </w:abstractNum>
  <w:abstractNum w:abstractNumId="4"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14A"/>
    <w:rsid w:val="00014E4C"/>
    <w:rsid w:val="00020E8D"/>
    <w:rsid w:val="00034B87"/>
    <w:rsid w:val="0003559A"/>
    <w:rsid w:val="00082514"/>
    <w:rsid w:val="000912FE"/>
    <w:rsid w:val="000E0163"/>
    <w:rsid w:val="000F1312"/>
    <w:rsid w:val="00100AE9"/>
    <w:rsid w:val="00106906"/>
    <w:rsid w:val="001148A9"/>
    <w:rsid w:val="00115F38"/>
    <w:rsid w:val="0011791E"/>
    <w:rsid w:val="00120424"/>
    <w:rsid w:val="00127E30"/>
    <w:rsid w:val="001302D6"/>
    <w:rsid w:val="00132792"/>
    <w:rsid w:val="00136699"/>
    <w:rsid w:val="00146E3E"/>
    <w:rsid w:val="00160D16"/>
    <w:rsid w:val="0016337E"/>
    <w:rsid w:val="00175F17"/>
    <w:rsid w:val="001A273A"/>
    <w:rsid w:val="001A3E97"/>
    <w:rsid w:val="001D0B5C"/>
    <w:rsid w:val="00200925"/>
    <w:rsid w:val="00217F1C"/>
    <w:rsid w:val="002326B9"/>
    <w:rsid w:val="0028643F"/>
    <w:rsid w:val="00291A77"/>
    <w:rsid w:val="002C3CA0"/>
    <w:rsid w:val="002D390A"/>
    <w:rsid w:val="002E7F67"/>
    <w:rsid w:val="00312A9F"/>
    <w:rsid w:val="00332596"/>
    <w:rsid w:val="0033483D"/>
    <w:rsid w:val="00347802"/>
    <w:rsid w:val="00356CDB"/>
    <w:rsid w:val="003E3994"/>
    <w:rsid w:val="003E5CBC"/>
    <w:rsid w:val="004176DE"/>
    <w:rsid w:val="00435874"/>
    <w:rsid w:val="00436E80"/>
    <w:rsid w:val="00444686"/>
    <w:rsid w:val="00465CEA"/>
    <w:rsid w:val="004859CA"/>
    <w:rsid w:val="00494766"/>
    <w:rsid w:val="004A275A"/>
    <w:rsid w:val="004A53ED"/>
    <w:rsid w:val="004B65A6"/>
    <w:rsid w:val="004B7148"/>
    <w:rsid w:val="004E52A4"/>
    <w:rsid w:val="00505A1D"/>
    <w:rsid w:val="00506449"/>
    <w:rsid w:val="00510553"/>
    <w:rsid w:val="0052006D"/>
    <w:rsid w:val="00524FA8"/>
    <w:rsid w:val="005271FB"/>
    <w:rsid w:val="00567B6F"/>
    <w:rsid w:val="0057786A"/>
    <w:rsid w:val="005A2ADF"/>
    <w:rsid w:val="005D1BA8"/>
    <w:rsid w:val="005D2302"/>
    <w:rsid w:val="005D6F05"/>
    <w:rsid w:val="005E58BB"/>
    <w:rsid w:val="00604E7B"/>
    <w:rsid w:val="00611180"/>
    <w:rsid w:val="00615F0E"/>
    <w:rsid w:val="00631983"/>
    <w:rsid w:val="0064655A"/>
    <w:rsid w:val="00693D7A"/>
    <w:rsid w:val="006B7224"/>
    <w:rsid w:val="006C3A2C"/>
    <w:rsid w:val="006E5339"/>
    <w:rsid w:val="006E5803"/>
    <w:rsid w:val="006F409B"/>
    <w:rsid w:val="006F6E45"/>
    <w:rsid w:val="00700A29"/>
    <w:rsid w:val="007321DC"/>
    <w:rsid w:val="007354F1"/>
    <w:rsid w:val="00746781"/>
    <w:rsid w:val="00750C50"/>
    <w:rsid w:val="007550EE"/>
    <w:rsid w:val="007570B0"/>
    <w:rsid w:val="00762C26"/>
    <w:rsid w:val="00781D01"/>
    <w:rsid w:val="007913BF"/>
    <w:rsid w:val="00795CFC"/>
    <w:rsid w:val="007C296C"/>
    <w:rsid w:val="007E6ACC"/>
    <w:rsid w:val="00802D50"/>
    <w:rsid w:val="0081056B"/>
    <w:rsid w:val="00813D01"/>
    <w:rsid w:val="00821CC4"/>
    <w:rsid w:val="00834CB1"/>
    <w:rsid w:val="008614E9"/>
    <w:rsid w:val="00876DCC"/>
    <w:rsid w:val="008A01ED"/>
    <w:rsid w:val="008B2125"/>
    <w:rsid w:val="008C0321"/>
    <w:rsid w:val="008C6A82"/>
    <w:rsid w:val="008C76A0"/>
    <w:rsid w:val="008D0EB8"/>
    <w:rsid w:val="008F107A"/>
    <w:rsid w:val="008F4F01"/>
    <w:rsid w:val="008F6734"/>
    <w:rsid w:val="009008A3"/>
    <w:rsid w:val="00912F0D"/>
    <w:rsid w:val="009256F7"/>
    <w:rsid w:val="0094402D"/>
    <w:rsid w:val="0095582B"/>
    <w:rsid w:val="00955A55"/>
    <w:rsid w:val="00971425"/>
    <w:rsid w:val="0097383C"/>
    <w:rsid w:val="009851D0"/>
    <w:rsid w:val="00992936"/>
    <w:rsid w:val="0099403B"/>
    <w:rsid w:val="009A237B"/>
    <w:rsid w:val="009A572C"/>
    <w:rsid w:val="009D2154"/>
    <w:rsid w:val="009D2221"/>
    <w:rsid w:val="009E314F"/>
    <w:rsid w:val="009E6E85"/>
    <w:rsid w:val="00A0020F"/>
    <w:rsid w:val="00A271B4"/>
    <w:rsid w:val="00A309FA"/>
    <w:rsid w:val="00A36761"/>
    <w:rsid w:val="00A40597"/>
    <w:rsid w:val="00A653DF"/>
    <w:rsid w:val="00A86BD3"/>
    <w:rsid w:val="00AA1EF7"/>
    <w:rsid w:val="00AD2BEB"/>
    <w:rsid w:val="00AE11B4"/>
    <w:rsid w:val="00B10284"/>
    <w:rsid w:val="00B2279F"/>
    <w:rsid w:val="00B23E1B"/>
    <w:rsid w:val="00B352B3"/>
    <w:rsid w:val="00B4475D"/>
    <w:rsid w:val="00B5773C"/>
    <w:rsid w:val="00B6124D"/>
    <w:rsid w:val="00B6640E"/>
    <w:rsid w:val="00B706CC"/>
    <w:rsid w:val="00B7492A"/>
    <w:rsid w:val="00BB4D21"/>
    <w:rsid w:val="00BC469F"/>
    <w:rsid w:val="00BD6BF1"/>
    <w:rsid w:val="00BE3686"/>
    <w:rsid w:val="00BE7381"/>
    <w:rsid w:val="00BF046B"/>
    <w:rsid w:val="00BF5255"/>
    <w:rsid w:val="00C53925"/>
    <w:rsid w:val="00C94F1E"/>
    <w:rsid w:val="00CB1A16"/>
    <w:rsid w:val="00CB5720"/>
    <w:rsid w:val="00CD1E7C"/>
    <w:rsid w:val="00CE22B7"/>
    <w:rsid w:val="00D07B5E"/>
    <w:rsid w:val="00D2221C"/>
    <w:rsid w:val="00D265DB"/>
    <w:rsid w:val="00D3141C"/>
    <w:rsid w:val="00D55743"/>
    <w:rsid w:val="00D719F0"/>
    <w:rsid w:val="00D82AD8"/>
    <w:rsid w:val="00DA15EE"/>
    <w:rsid w:val="00DC0A48"/>
    <w:rsid w:val="00DC33C5"/>
    <w:rsid w:val="00DC6292"/>
    <w:rsid w:val="00DC64FB"/>
    <w:rsid w:val="00DD491B"/>
    <w:rsid w:val="00DD71F6"/>
    <w:rsid w:val="00E022AF"/>
    <w:rsid w:val="00E1405F"/>
    <w:rsid w:val="00E16008"/>
    <w:rsid w:val="00E213CA"/>
    <w:rsid w:val="00E243B2"/>
    <w:rsid w:val="00E30568"/>
    <w:rsid w:val="00E454B1"/>
    <w:rsid w:val="00EA20DD"/>
    <w:rsid w:val="00EB5873"/>
    <w:rsid w:val="00EB7BDE"/>
    <w:rsid w:val="00ED2005"/>
    <w:rsid w:val="00ED6028"/>
    <w:rsid w:val="00EE36A5"/>
    <w:rsid w:val="00EE57B4"/>
    <w:rsid w:val="00F23519"/>
    <w:rsid w:val="00F76B93"/>
    <w:rsid w:val="00F90283"/>
    <w:rsid w:val="00FA2BCC"/>
    <w:rsid w:val="00FB2B73"/>
    <w:rsid w:val="00FD16CC"/>
    <w:rsid w:val="00FE6C6D"/>
    <w:rsid w:val="00FF3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88DEA"/>
  <w15:docId w15:val="{2AAE54A1-2730-433B-B0B1-5859DD5E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F314A"/>
    <w:rPr>
      <w:sz w:val="24"/>
      <w:szCs w:val="24"/>
    </w:rPr>
  </w:style>
  <w:style w:type="paragraph" w:styleId="Antrat1">
    <w:name w:val="heading 1"/>
    <w:basedOn w:val="prastasis"/>
    <w:next w:val="prastasis"/>
    <w:qFormat/>
    <w:rsid w:val="00813D01"/>
    <w:pPr>
      <w:keepNext/>
      <w:spacing w:before="240" w:after="60"/>
      <w:outlineLvl w:val="0"/>
    </w:pPr>
    <w:rPr>
      <w:rFonts w:ascii="Arial" w:hAnsi="Arial" w:cs="Arial"/>
      <w:b/>
      <w:bCs/>
      <w:kern w:val="32"/>
      <w:sz w:val="3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302D6"/>
    <w:rPr>
      <w:rFonts w:ascii="Tahoma" w:hAnsi="Tahoma" w:cs="Tahoma"/>
      <w:sz w:val="16"/>
      <w:szCs w:val="16"/>
    </w:rPr>
  </w:style>
  <w:style w:type="paragraph" w:styleId="Pagrindinistekstas2">
    <w:name w:val="Body Text 2"/>
    <w:basedOn w:val="prastasis"/>
    <w:rsid w:val="00B10284"/>
    <w:rPr>
      <w:b/>
      <w:bCs/>
      <w:lang w:eastAsia="en-US"/>
    </w:rPr>
  </w:style>
  <w:style w:type="paragraph" w:styleId="Pagrindinistekstas">
    <w:name w:val="Body Text"/>
    <w:basedOn w:val="prastasis"/>
    <w:rsid w:val="00813D01"/>
    <w:pPr>
      <w:spacing w:after="120"/>
    </w:pPr>
  </w:style>
  <w:style w:type="character" w:customStyle="1" w:styleId="Bodytext3">
    <w:name w:val="Body text (3)_"/>
    <w:basedOn w:val="Numatytasispastraiposriftas"/>
    <w:link w:val="Bodytext30"/>
    <w:rsid w:val="00506449"/>
    <w:rPr>
      <w:rFonts w:ascii="Book Antiqua" w:eastAsia="Book Antiqua" w:hAnsi="Book Antiqua" w:cs="Book Antiqua"/>
      <w:b/>
      <w:bCs/>
      <w:sz w:val="32"/>
      <w:szCs w:val="32"/>
      <w:shd w:val="clear" w:color="auto" w:fill="FFFFFF"/>
    </w:rPr>
  </w:style>
  <w:style w:type="paragraph" w:customStyle="1" w:styleId="Bodytext30">
    <w:name w:val="Body text (3)"/>
    <w:basedOn w:val="prastasis"/>
    <w:link w:val="Bodytext3"/>
    <w:rsid w:val="00506449"/>
    <w:pPr>
      <w:widowControl w:val="0"/>
      <w:shd w:val="clear" w:color="auto" w:fill="FFFFFF"/>
      <w:spacing w:line="0" w:lineRule="atLeast"/>
      <w:jc w:val="center"/>
    </w:pPr>
    <w:rPr>
      <w:rFonts w:ascii="Book Antiqua" w:eastAsia="Book Antiqua" w:hAnsi="Book Antiqua" w:cs="Book Antiqua"/>
      <w:b/>
      <w:bCs/>
      <w:sz w:val="32"/>
      <w:szCs w:val="32"/>
    </w:rPr>
  </w:style>
  <w:style w:type="paragraph" w:styleId="Sraopastraipa">
    <w:name w:val="List Paragraph"/>
    <w:basedOn w:val="prastasis"/>
    <w:uiPriority w:val="34"/>
    <w:qFormat/>
    <w:rsid w:val="00082514"/>
    <w:pPr>
      <w:ind w:left="720"/>
      <w:contextualSpacing/>
    </w:pPr>
  </w:style>
  <w:style w:type="character" w:styleId="Grietas">
    <w:name w:val="Strong"/>
    <w:basedOn w:val="Numatytasispastraiposriftas"/>
    <w:uiPriority w:val="22"/>
    <w:qFormat/>
    <w:rsid w:val="00A0020F"/>
    <w:rPr>
      <w:b/>
      <w:bCs/>
    </w:rPr>
  </w:style>
  <w:style w:type="character" w:styleId="Komentaronuoroda">
    <w:name w:val="annotation reference"/>
    <w:basedOn w:val="Numatytasispastraiposriftas"/>
    <w:semiHidden/>
    <w:unhideWhenUsed/>
    <w:rsid w:val="00B6124D"/>
    <w:rPr>
      <w:sz w:val="16"/>
      <w:szCs w:val="16"/>
    </w:rPr>
  </w:style>
  <w:style w:type="paragraph" w:styleId="Komentarotekstas">
    <w:name w:val="annotation text"/>
    <w:basedOn w:val="prastasis"/>
    <w:link w:val="KomentarotekstasDiagrama"/>
    <w:semiHidden/>
    <w:unhideWhenUsed/>
    <w:rsid w:val="00B6124D"/>
    <w:rPr>
      <w:sz w:val="20"/>
      <w:szCs w:val="20"/>
    </w:rPr>
  </w:style>
  <w:style w:type="character" w:customStyle="1" w:styleId="KomentarotekstasDiagrama">
    <w:name w:val="Komentaro tekstas Diagrama"/>
    <w:basedOn w:val="Numatytasispastraiposriftas"/>
    <w:link w:val="Komentarotekstas"/>
    <w:semiHidden/>
    <w:rsid w:val="00B6124D"/>
  </w:style>
  <w:style w:type="paragraph" w:styleId="Komentarotema">
    <w:name w:val="annotation subject"/>
    <w:basedOn w:val="Komentarotekstas"/>
    <w:next w:val="Komentarotekstas"/>
    <w:link w:val="KomentarotemaDiagrama"/>
    <w:semiHidden/>
    <w:unhideWhenUsed/>
    <w:rsid w:val="00B6124D"/>
    <w:rPr>
      <w:b/>
      <w:bCs/>
    </w:rPr>
  </w:style>
  <w:style w:type="character" w:customStyle="1" w:styleId="KomentarotemaDiagrama">
    <w:name w:val="Komentaro tema Diagrama"/>
    <w:basedOn w:val="KomentarotekstasDiagrama"/>
    <w:link w:val="Komentarotema"/>
    <w:semiHidden/>
    <w:rsid w:val="00B612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3373">
      <w:bodyDiv w:val="1"/>
      <w:marLeft w:val="0"/>
      <w:marRight w:val="0"/>
      <w:marTop w:val="0"/>
      <w:marBottom w:val="0"/>
      <w:divBdr>
        <w:top w:val="none" w:sz="0" w:space="0" w:color="auto"/>
        <w:left w:val="none" w:sz="0" w:space="0" w:color="auto"/>
        <w:bottom w:val="none" w:sz="0" w:space="0" w:color="auto"/>
        <w:right w:val="none" w:sz="0" w:space="0" w:color="auto"/>
      </w:divBdr>
    </w:div>
    <w:div w:id="238756933">
      <w:bodyDiv w:val="1"/>
      <w:marLeft w:val="0"/>
      <w:marRight w:val="0"/>
      <w:marTop w:val="0"/>
      <w:marBottom w:val="0"/>
      <w:divBdr>
        <w:top w:val="none" w:sz="0" w:space="0" w:color="auto"/>
        <w:left w:val="none" w:sz="0" w:space="0" w:color="auto"/>
        <w:bottom w:val="none" w:sz="0" w:space="0" w:color="auto"/>
        <w:right w:val="none" w:sz="0" w:space="0" w:color="auto"/>
      </w:divBdr>
    </w:div>
    <w:div w:id="16109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821</Words>
  <Characters>5820</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6628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Jolanta4</dc:creator>
  <cp:keywords/>
  <dc:description/>
  <cp:lastModifiedBy>Diana Brazdžiunienė</cp:lastModifiedBy>
  <cp:revision>2</cp:revision>
  <cp:lastPrinted>2018-09-18T12:32:00Z</cp:lastPrinted>
  <dcterms:created xsi:type="dcterms:W3CDTF">2023-01-09T07:03:00Z</dcterms:created>
  <dcterms:modified xsi:type="dcterms:W3CDTF">2023-01-09T07:03:00Z</dcterms:modified>
</cp:coreProperties>
</file>