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AA78C2" w:rsidRDefault="009E4D2B" w:rsidP="00D157BE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bookmarkStart w:id="1" w:name="_GoBack"/>
      <w:bookmarkEnd w:id="1"/>
      <w:r w:rsidRPr="00AA78C2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0E064CB1" w14:textId="77777777" w:rsidR="00BF4619" w:rsidRPr="00AA78C2" w:rsidRDefault="00BF4619" w:rsidP="008546D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8C2">
        <w:rPr>
          <w:rFonts w:ascii="Times New Roman" w:hAnsi="Times New Roman" w:cs="Times New Roman"/>
          <w:b/>
          <w:bCs/>
          <w:sz w:val="24"/>
          <w:szCs w:val="24"/>
        </w:rPr>
        <w:t>DĖL PANEVĖŽIO SPECIALIOJOJE MOKYKLOJE-DAUGIAFUNKCIAME CENTRE TEIKIAMŲ SOCIALINIŲ PASLAUGŲ SĄRAŠO IR DIDŽIAUSIO VIETŲ SKAIČIAUS PATVIRTINIMO, SAVIVALDYBĖS TARYBOS 2015 M. GRUODŽIO 22 D. SPRENDIMO NR. 1-340 PRIPAŽINIMO NETEKUSIU GALIOS</w:t>
      </w:r>
    </w:p>
    <w:p w14:paraId="14D6DAA2" w14:textId="45C4C085" w:rsidR="009E4D2B" w:rsidRPr="00AA78C2" w:rsidRDefault="009E4D2B" w:rsidP="008546D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A78C2">
        <w:rPr>
          <w:rFonts w:ascii="Times New Roman" w:hAnsi="Times New Roman" w:cs="Times New Roman"/>
          <w:sz w:val="24"/>
          <w:szCs w:val="24"/>
        </w:rPr>
        <w:t>20</w:t>
      </w:r>
      <w:r w:rsidR="00DA7615" w:rsidRPr="00AA78C2">
        <w:rPr>
          <w:rFonts w:ascii="Times New Roman" w:hAnsi="Times New Roman" w:cs="Times New Roman"/>
          <w:sz w:val="24"/>
          <w:szCs w:val="24"/>
        </w:rPr>
        <w:t>2</w:t>
      </w:r>
      <w:r w:rsidR="009D6915" w:rsidRPr="00AA78C2">
        <w:rPr>
          <w:rFonts w:ascii="Times New Roman" w:hAnsi="Times New Roman" w:cs="Times New Roman"/>
          <w:sz w:val="24"/>
          <w:szCs w:val="24"/>
        </w:rPr>
        <w:t>3</w:t>
      </w:r>
      <w:r w:rsidRPr="00AA78C2">
        <w:rPr>
          <w:rFonts w:ascii="Times New Roman" w:hAnsi="Times New Roman" w:cs="Times New Roman"/>
          <w:sz w:val="24"/>
          <w:szCs w:val="24"/>
        </w:rPr>
        <w:t xml:space="preserve"> m. </w:t>
      </w:r>
      <w:r w:rsidR="00BF4619" w:rsidRPr="00AA78C2">
        <w:rPr>
          <w:rFonts w:ascii="Times New Roman" w:hAnsi="Times New Roman" w:cs="Times New Roman"/>
          <w:sz w:val="24"/>
          <w:szCs w:val="24"/>
        </w:rPr>
        <w:t>vasario 7</w:t>
      </w:r>
      <w:r w:rsidR="009D6915" w:rsidRPr="00AA78C2">
        <w:rPr>
          <w:rFonts w:ascii="Times New Roman" w:hAnsi="Times New Roman" w:cs="Times New Roman"/>
          <w:sz w:val="24"/>
          <w:szCs w:val="24"/>
        </w:rPr>
        <w:t xml:space="preserve"> </w:t>
      </w:r>
      <w:r w:rsidRPr="00AA78C2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AA78C2" w:rsidRDefault="009E4D2B" w:rsidP="008546D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A78C2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AA78C2" w:rsidRDefault="0044444F" w:rsidP="008546DC">
      <w:pPr>
        <w:pStyle w:val="Betarp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156D7E25" w14:textId="0DFC9599" w:rsidR="00D157BE" w:rsidRPr="00AA78C2" w:rsidRDefault="009E4D2B" w:rsidP="00081C5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8C2">
        <w:rPr>
          <w:rFonts w:ascii="Times New Roman" w:hAnsi="Times New Roman" w:cs="Times New Roman"/>
          <w:b/>
          <w:sz w:val="24"/>
          <w:szCs w:val="24"/>
          <w:lang w:val="sv-SE"/>
        </w:rPr>
        <w:t>Problemos esmė.</w:t>
      </w:r>
      <w:r w:rsidR="002D1941" w:rsidRPr="00AA7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A78C2" w:rsidRPr="00AA78C2">
        <w:rPr>
          <w:rFonts w:ascii="Times New Roman" w:hAnsi="Times New Roman" w:cs="Times New Roman"/>
          <w:color w:val="000000"/>
          <w:sz w:val="24"/>
          <w:szCs w:val="24"/>
        </w:rPr>
        <w:t>Lietuvos Respublikos socialinių paslaugų įstatymo 13 straipsnio 2 dalyje nustatyta, kad Savivaldybės kompetencija</w:t>
      </w:r>
      <w:bookmarkStart w:id="2" w:name="part_06b7bfeec07948418a12c8a40af030d2"/>
      <w:bookmarkEnd w:id="2"/>
      <w:r w:rsidR="00AA78C2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yra</w:t>
      </w:r>
      <w:r w:rsidR="00AA78C2" w:rsidRPr="00AA7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78C2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nustatyti socialinių paslaugų teikimo mastą ir rūšis. </w:t>
      </w:r>
      <w:r w:rsidR="002D1941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Reikalavimų nestacionarioms socialinių paslaugų įstaigoms, patvirtintų Lietuvos Respublikos socialinės apsaugos ir darbo ministro 2003 m. balandžio 28 d. įsakymu Nr. A1-72, 5.10 </w:t>
      </w:r>
      <w:r w:rsidR="00D157BE" w:rsidRPr="00AA78C2">
        <w:rPr>
          <w:rFonts w:ascii="Times New Roman" w:hAnsi="Times New Roman" w:cs="Times New Roman"/>
          <w:color w:val="000000"/>
          <w:sz w:val="24"/>
          <w:szCs w:val="24"/>
        </w:rPr>
        <w:t>papunktyje</w:t>
      </w:r>
      <w:r w:rsidR="002D1941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nurodoma, kad įstaigoje privaloma turėti teikiamų socialinių paslaugų sąrašą.</w:t>
      </w:r>
      <w:r w:rsidR="0093359B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Socialinių paslaugų katalog</w:t>
      </w:r>
      <w:r w:rsidR="00AA78C2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93359B" w:rsidRPr="00AA78C2">
        <w:rPr>
          <w:rFonts w:ascii="Times New Roman" w:hAnsi="Times New Roman" w:cs="Times New Roman"/>
          <w:color w:val="000000"/>
          <w:sz w:val="24"/>
          <w:szCs w:val="24"/>
        </w:rPr>
        <w:t>, patvirtint</w:t>
      </w:r>
      <w:r w:rsidR="00AA78C2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93359B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1941" w:rsidRPr="00AA78C2">
        <w:rPr>
          <w:rFonts w:ascii="Times New Roman" w:hAnsi="Times New Roman" w:cs="Times New Roman"/>
          <w:color w:val="000000"/>
          <w:sz w:val="24"/>
          <w:szCs w:val="24"/>
        </w:rPr>
        <w:t>Lietuvos Respublikos socialinės apsaugos ir darbo ministro 2006 m. balandžio 5 d. įsakymu Nr. A1-93 „Dėl Socialinių paslaugų katalogo patvirtinimo“</w:t>
      </w:r>
      <w:r w:rsidR="0093359B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(toliau – Socialinių paslaugų katalogas)</w:t>
      </w:r>
      <w:r w:rsidR="00AA78C2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="00DD6B01">
        <w:rPr>
          <w:rFonts w:ascii="Times New Roman" w:hAnsi="Times New Roman" w:cs="Times New Roman"/>
          <w:color w:val="000000"/>
          <w:sz w:val="24"/>
          <w:szCs w:val="24"/>
        </w:rPr>
        <w:t xml:space="preserve"> m. liepos </w:t>
      </w:r>
      <w:r w:rsidR="00AA78C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D6B01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AA78C2">
        <w:rPr>
          <w:rFonts w:ascii="Times New Roman" w:hAnsi="Times New Roman" w:cs="Times New Roman"/>
          <w:color w:val="000000"/>
          <w:sz w:val="24"/>
          <w:szCs w:val="24"/>
        </w:rPr>
        <w:t xml:space="preserve"> išdėstytas nauja redakcija (pasikeitusios aktualios 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</w:rPr>
        <w:t>socialinių paslaugų aprašymo nuostatos</w:t>
      </w:r>
      <w:r w:rsidR="00AA78C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Vadovaujantis </w:t>
      </w:r>
      <w:r w:rsidR="00D84FC6" w:rsidRPr="00AA78C2">
        <w:rPr>
          <w:rFonts w:ascii="Times New Roman" w:hAnsi="Times New Roman" w:cs="Times New Roman"/>
          <w:sz w:val="24"/>
          <w:szCs w:val="24"/>
        </w:rPr>
        <w:t xml:space="preserve">Socialinių paslaugų finansavimo ir lėšų apskaičiavimo metodika, patvirtinta Lietuvos Respublikos Vyriausybės 2006 m. spalio 10 d. nutarimu Nr. 978 „Dėl Socialinių paslaugų finansavimo ir lėšų apskaičiavimo metodika“ (toliau – </w:t>
      </w:r>
      <w:r w:rsidR="00AA78C2">
        <w:rPr>
          <w:rFonts w:ascii="Times New Roman" w:hAnsi="Times New Roman" w:cs="Times New Roman"/>
          <w:sz w:val="24"/>
          <w:szCs w:val="24"/>
        </w:rPr>
        <w:t>-</w:t>
      </w:r>
      <w:r w:rsidR="00D84FC6" w:rsidRPr="00AA78C2">
        <w:rPr>
          <w:rFonts w:ascii="Times New Roman" w:hAnsi="Times New Roman" w:cs="Times New Roman"/>
          <w:sz w:val="24"/>
          <w:szCs w:val="24"/>
        </w:rPr>
        <w:t xml:space="preserve">Metodika) 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Panevėžio specialioj</w:t>
      </w:r>
      <w:r w:rsidR="00DD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mokykl</w:t>
      </w:r>
      <w:r w:rsidR="00DD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-daugiafunkci</w:t>
      </w:r>
      <w:r w:rsidR="00DD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centras (toliau – įstaiga)</w:t>
      </w:r>
      <w:r w:rsidR="00D84FC6" w:rsidRPr="00AA78C2">
        <w:rPr>
          <w:rFonts w:ascii="Times New Roman" w:hAnsi="Times New Roman" w:cs="Times New Roman"/>
          <w:sz w:val="24"/>
          <w:szCs w:val="24"/>
        </w:rPr>
        <w:t xml:space="preserve"> </w:t>
      </w:r>
      <w:r w:rsidR="00AA78C2">
        <w:rPr>
          <w:rFonts w:ascii="Times New Roman" w:hAnsi="Times New Roman" w:cs="Times New Roman"/>
          <w:sz w:val="24"/>
          <w:szCs w:val="24"/>
        </w:rPr>
        <w:t xml:space="preserve"> </w:t>
      </w:r>
      <w:r w:rsidR="00D84FC6" w:rsidRPr="00AA78C2">
        <w:rPr>
          <w:rFonts w:ascii="Times New Roman" w:hAnsi="Times New Roman" w:cs="Times New Roman"/>
          <w:sz w:val="24"/>
          <w:szCs w:val="24"/>
        </w:rPr>
        <w:t>paskaičiavo Įstaigoje teikiamų socialinių paslaugų kainas, kurios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buvo patvirtintos Savivaldybės tarybos 2022</w:t>
      </w:r>
      <w:r w:rsidR="00DD6B01">
        <w:rPr>
          <w:rFonts w:ascii="Times New Roman" w:hAnsi="Times New Roman" w:cs="Times New Roman"/>
          <w:color w:val="000000"/>
          <w:sz w:val="24"/>
          <w:szCs w:val="24"/>
        </w:rPr>
        <w:t xml:space="preserve"> m. gruodžio </w:t>
      </w:r>
      <w:r w:rsidR="00D03D60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29 </w:t>
      </w:r>
      <w:r w:rsidR="00DD6B01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="00D03D60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sprendimu Nr. 1-434. Į globos kainą buvo įskaičiuota ir maitinimo kaina. Vadovaujantis </w:t>
      </w:r>
      <w:r w:rsidR="008F3BDD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Socialinės apsaugos ir darbo ministro 2007-02-20 įsakymo Nr. A1-46 „Dėl socialinės globos normų aprašo patvirtinimo“ </w:t>
      </w:r>
      <w:r w:rsidR="00335BB9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(toliau – Globos normos) </w:t>
      </w:r>
      <w:r w:rsidR="008F3BDD" w:rsidRPr="00AA78C2">
        <w:rPr>
          <w:rFonts w:ascii="Times New Roman" w:hAnsi="Times New Roman" w:cs="Times New Roman"/>
          <w:color w:val="000000"/>
          <w:sz w:val="24"/>
          <w:szCs w:val="24"/>
        </w:rPr>
        <w:t>nuostatomis, įstaiga, teikianti d</w:t>
      </w:r>
      <w:r w:rsidR="00D03D60" w:rsidRPr="00816E39">
        <w:rPr>
          <w:rFonts w:ascii="Times New Roman" w:eastAsia="Times New Roman" w:hAnsi="Times New Roman" w:cs="Times New Roman"/>
          <w:sz w:val="24"/>
          <w:szCs w:val="24"/>
        </w:rPr>
        <w:t xml:space="preserve">ienos socialinės globos </w:t>
      </w:r>
      <w:r w:rsidR="008F3BDD" w:rsidRPr="00AA78C2">
        <w:rPr>
          <w:rFonts w:ascii="Times New Roman" w:eastAsia="Times New Roman" w:hAnsi="Times New Roman" w:cs="Times New Roman"/>
          <w:sz w:val="24"/>
          <w:szCs w:val="24"/>
        </w:rPr>
        <w:t xml:space="preserve">paslaugas </w:t>
      </w:r>
      <w:r w:rsidR="00D03D60" w:rsidRPr="00816E39">
        <w:rPr>
          <w:rFonts w:ascii="Times New Roman" w:eastAsia="Times New Roman" w:hAnsi="Times New Roman" w:cs="Times New Roman"/>
          <w:sz w:val="24"/>
          <w:szCs w:val="24"/>
        </w:rPr>
        <w:t xml:space="preserve">maitinimą organizuoja pagal </w:t>
      </w:r>
      <w:r w:rsidR="008F3BDD" w:rsidRPr="00AA78C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03D60" w:rsidRPr="00816E39">
        <w:rPr>
          <w:rFonts w:ascii="Times New Roman" w:eastAsia="Times New Roman" w:hAnsi="Times New Roman" w:cs="Times New Roman"/>
          <w:sz w:val="24"/>
          <w:szCs w:val="24"/>
        </w:rPr>
        <w:t>veikatos apsaugos ministro patvirtintas rekomenduojamas paros maistinių medžiagų ir energijos normas bei rekomenduojamas maisto produktų paros normas socialinę globą gaunantiems asmenims. Maitinimo režimą nusistato dienos socialinės globos įstaiga</w:t>
      </w:r>
      <w:r w:rsidR="008F3BDD" w:rsidRPr="00AA7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EDEFD" w14:textId="75218F93" w:rsidR="00D157BE" w:rsidRPr="00AA78C2" w:rsidRDefault="00671F59" w:rsidP="00AA78C2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8C2">
        <w:rPr>
          <w:rFonts w:ascii="Times New Roman" w:hAnsi="Times New Roman" w:cs="Times New Roman"/>
          <w:b/>
          <w:sz w:val="24"/>
          <w:szCs w:val="24"/>
          <w:lang w:val="sv-SE"/>
        </w:rPr>
        <w:t xml:space="preserve">Kaip šiuo metu sprendžiami projekte aptarti klausimai. </w:t>
      </w:r>
      <w:r w:rsidR="0093359B" w:rsidRPr="00AA78C2">
        <w:rPr>
          <w:rFonts w:ascii="Times New Roman" w:hAnsi="Times New Roman" w:cs="Times New Roman"/>
          <w:bCs/>
          <w:sz w:val="24"/>
          <w:szCs w:val="24"/>
          <w:lang w:val="sv-SE"/>
        </w:rPr>
        <w:t>Šio aiškinamojo rašto 1 punkte išvardinti teisės aktai išnagr</w:t>
      </w:r>
      <w:r w:rsidR="00CA10B6" w:rsidRPr="00AA78C2">
        <w:rPr>
          <w:rFonts w:ascii="Times New Roman" w:hAnsi="Times New Roman" w:cs="Times New Roman"/>
          <w:bCs/>
          <w:sz w:val="24"/>
          <w:szCs w:val="24"/>
          <w:lang w:val="sv-SE"/>
        </w:rPr>
        <w:t>i</w:t>
      </w:r>
      <w:r w:rsidR="0093359B" w:rsidRPr="00AA78C2">
        <w:rPr>
          <w:rFonts w:ascii="Times New Roman" w:hAnsi="Times New Roman" w:cs="Times New Roman"/>
          <w:bCs/>
          <w:sz w:val="24"/>
          <w:szCs w:val="24"/>
          <w:lang w:val="sv-SE"/>
        </w:rPr>
        <w:t>nėti</w:t>
      </w:r>
      <w:r w:rsidR="00D84FC6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ir įvertinti. </w:t>
      </w:r>
      <w:r w:rsidR="00335BB9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Vadovaujantis Socialinių paslaugų katalogo nuostatomis 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siūloma </w:t>
      </w:r>
      <w:r w:rsidR="00335BB9" w:rsidRPr="00AA78C2">
        <w:rPr>
          <w:rFonts w:ascii="Times New Roman" w:hAnsi="Times New Roman" w:cs="Times New Roman"/>
          <w:bCs/>
          <w:sz w:val="24"/>
          <w:szCs w:val="24"/>
          <w:lang w:val="sv-SE"/>
        </w:rPr>
        <w:t>koreguo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>ti</w:t>
      </w:r>
      <w:r w:rsidR="00335BB9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įstaigos teikiamų socialinių paslaugų aprašymai; vadovaujantis Metodika ir Globos normomis siūloma panaikinti patvirtintus paslaugų gavėjams maitinimo įkainius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(maitinimo kaina įskaičiupota į soci</w:t>
      </w:r>
      <w:r w:rsidR="00E90D7A">
        <w:rPr>
          <w:rFonts w:ascii="Times New Roman" w:hAnsi="Times New Roman" w:cs="Times New Roman"/>
          <w:bCs/>
          <w:sz w:val="24"/>
          <w:szCs w:val="24"/>
          <w:lang w:val="sv-SE"/>
        </w:rPr>
        <w:t>al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>inės globos kainą – kintamoji dalis). Taip pat, s</w:t>
      </w:r>
      <w:r w:rsidR="00335BB9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iūloma patvirtinti 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didžiausią galimą </w:t>
      </w:r>
      <w:r w:rsidR="00335BB9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vietų skaičių 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>socialinei globai įstaigoje teikti</w:t>
      </w:r>
      <w:r w:rsidR="00335BB9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. Vietų skaičius 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>ap</w:t>
      </w:r>
      <w:r w:rsidR="00335BB9" w:rsidRPr="00AA78C2">
        <w:rPr>
          <w:rFonts w:ascii="Times New Roman" w:hAnsi="Times New Roman" w:cs="Times New Roman"/>
          <w:bCs/>
          <w:sz w:val="24"/>
          <w:szCs w:val="24"/>
          <w:lang w:val="sv-SE"/>
        </w:rPr>
        <w:t>skaičiuotas atsižvelgiant į įstaigai suteiktas socia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>l</w:t>
      </w:r>
      <w:r w:rsidR="00335BB9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inei globai teikti licenzijas. </w:t>
      </w:r>
      <w:r w:rsidR="00AA78C2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Siekiant teisės akto vientismo, siūloma patvirtinti šiame 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>Savivaldybės t</w:t>
      </w:r>
      <w:r w:rsidR="00AA78C2" w:rsidRPr="00AA78C2">
        <w:rPr>
          <w:rFonts w:ascii="Times New Roman" w:hAnsi="Times New Roman" w:cs="Times New Roman"/>
          <w:bCs/>
          <w:sz w:val="24"/>
          <w:szCs w:val="24"/>
          <w:lang w:val="sv-SE"/>
        </w:rPr>
        <w:t>arybos sprendim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>o projekte</w:t>
      </w:r>
      <w:r w:rsidR="00AA78C2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nurodytą vietų skaičių ir soci</w:t>
      </w:r>
      <w:r w:rsidR="00E90D7A">
        <w:rPr>
          <w:rFonts w:ascii="Times New Roman" w:hAnsi="Times New Roman" w:cs="Times New Roman"/>
          <w:bCs/>
          <w:sz w:val="24"/>
          <w:szCs w:val="24"/>
          <w:lang w:val="sv-SE"/>
        </w:rPr>
        <w:t>al</w:t>
      </w:r>
      <w:r w:rsidR="00AA78C2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inių paslaugų sąrašą nauju </w:t>
      </w:r>
      <w:r w:rsidR="00DD6B01">
        <w:rPr>
          <w:rFonts w:ascii="Times New Roman" w:hAnsi="Times New Roman" w:cs="Times New Roman"/>
          <w:bCs/>
          <w:sz w:val="24"/>
          <w:szCs w:val="24"/>
          <w:lang w:val="sv-SE"/>
        </w:rPr>
        <w:t>Savivaldybės t</w:t>
      </w:r>
      <w:r w:rsidR="00AA78C2" w:rsidRPr="00AA78C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arybos sprendimu, o 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tarybos 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2015 m. gruodžio 22 d. sprendim</w:t>
      </w:r>
      <w:r w:rsidR="00AA78C2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 1-340 „Dėl dienos maitinimo įkainio, teikiamų socialinių paslaugų sąrašo Panevėžio specialiojoje mokykloje-daugiafunkciame centre patvirtinimo ir Savivaldybės </w:t>
      </w:r>
      <w:r w:rsidR="00D84FC6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tarybos 2011 m. rugsėjo 29 d. sprendimo Nr. 1-9-5 pripažinimo netekusiu galios“ pakeitimo</w:t>
      </w:r>
      <w:r w:rsidR="00AA78C2" w:rsidRPr="00AA7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 pripažinti netekus galios</w:t>
      </w:r>
      <w:r w:rsidR="00DD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FD2C127" w14:textId="7C1D8A90" w:rsidR="00D157BE" w:rsidRPr="00DD6B01" w:rsidRDefault="009E4D2B" w:rsidP="00DD6B01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8C2">
        <w:rPr>
          <w:rFonts w:ascii="Times New Roman" w:hAnsi="Times New Roman" w:cs="Times New Roman"/>
          <w:b/>
          <w:sz w:val="24"/>
          <w:szCs w:val="24"/>
          <w:lang w:val="sv-SE"/>
        </w:rPr>
        <w:t>Sprendimo priėmimo būtinumo pagrindimas, kokių pozityvių rezultatų laukiama.</w:t>
      </w:r>
      <w:r w:rsidR="00E84178" w:rsidRPr="00AA78C2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292BF2" w:rsidRPr="00AA78C2">
        <w:rPr>
          <w:rFonts w:ascii="Times New Roman" w:hAnsi="Times New Roman" w:cs="Times New Roman"/>
          <w:sz w:val="24"/>
          <w:szCs w:val="24"/>
        </w:rPr>
        <w:t>Sprendimo priėmimo būtinumą nusako 1 punkte išvardinta problemos esmė.</w:t>
      </w:r>
      <w:r w:rsidR="005273AC" w:rsidRPr="00AA78C2">
        <w:rPr>
          <w:rFonts w:ascii="Times New Roman" w:hAnsi="Times New Roman" w:cs="Times New Roman"/>
          <w:sz w:val="24"/>
          <w:szCs w:val="24"/>
        </w:rPr>
        <w:t xml:space="preserve"> </w:t>
      </w:r>
      <w:r w:rsidR="00E6414A" w:rsidRPr="00AA78C2">
        <w:rPr>
          <w:rFonts w:ascii="Times New Roman" w:hAnsi="Times New Roman" w:cs="Times New Roman"/>
          <w:sz w:val="24"/>
          <w:szCs w:val="24"/>
        </w:rPr>
        <w:t xml:space="preserve"> </w:t>
      </w:r>
      <w:r w:rsidR="00DD6B01" w:rsidRPr="00DD6B01">
        <w:rPr>
          <w:rFonts w:ascii="Times New Roman" w:hAnsi="Times New Roman" w:cs="Times New Roman"/>
          <w:sz w:val="24"/>
          <w:szCs w:val="24"/>
        </w:rPr>
        <w:t>Priėmus šį sprendimą Įstaigos galės įgyvendinti teisės aktuose numatytus reikalavimus, užtikrinti tinkamai teikiamas socialines paslauga</w:t>
      </w:r>
      <w:r w:rsidR="00DD6B01">
        <w:rPr>
          <w:rFonts w:ascii="Times New Roman" w:hAnsi="Times New Roman" w:cs="Times New Roman"/>
          <w:sz w:val="24"/>
          <w:szCs w:val="24"/>
        </w:rPr>
        <w:t>s.</w:t>
      </w:r>
    </w:p>
    <w:p w14:paraId="4F4F9F5F" w14:textId="1051A503" w:rsidR="00D157BE" w:rsidRPr="00AA78C2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8C2">
        <w:rPr>
          <w:rFonts w:ascii="Times New Roman" w:hAnsi="Times New Roman" w:cs="Times New Roman"/>
          <w:b/>
          <w:sz w:val="24"/>
          <w:szCs w:val="24"/>
          <w:lang w:val="sv-SE"/>
        </w:rPr>
        <w:t>4. Skaičiavimai, išlaidų sąmatos</w:t>
      </w:r>
      <w:r w:rsidR="00FF324B" w:rsidRPr="00AA78C2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8F3BDD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Šiuo sprendimo projektu papildomos lėšos neplanuojamos. </w:t>
      </w:r>
      <w:r w:rsidR="00203445" w:rsidRPr="00AA78C2">
        <w:rPr>
          <w:rFonts w:ascii="Times New Roman" w:hAnsi="Times New Roman" w:cs="Times New Roman"/>
          <w:bCs/>
          <w:sz w:val="24"/>
          <w:szCs w:val="24"/>
          <w:lang w:val="sv-SE"/>
        </w:rPr>
        <w:t>Socialinės paslaugos finansuojamos iš</w:t>
      </w:r>
      <w:r w:rsidR="00292BF2" w:rsidRPr="00AA78C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71F59" w:rsidRPr="00AA78C2">
        <w:rPr>
          <w:rFonts w:ascii="Times New Roman" w:hAnsi="Times New Roman" w:cs="Times New Roman"/>
          <w:sz w:val="24"/>
          <w:szCs w:val="24"/>
          <w:lang w:val="sv-SE"/>
        </w:rPr>
        <w:t>Savivaldybės biudžeto lėš</w:t>
      </w:r>
      <w:r w:rsidR="00E01CB1" w:rsidRPr="00AA78C2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="00671F59" w:rsidRPr="00AA78C2">
        <w:rPr>
          <w:rFonts w:ascii="Times New Roman" w:hAnsi="Times New Roman" w:cs="Times New Roman"/>
          <w:sz w:val="24"/>
          <w:szCs w:val="24"/>
          <w:lang w:val="sv-SE"/>
        </w:rPr>
        <w:t xml:space="preserve"> skirt</w:t>
      </w:r>
      <w:r w:rsidR="00E01CB1" w:rsidRPr="00AA78C2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="00671F59" w:rsidRPr="00AA78C2">
        <w:rPr>
          <w:rFonts w:ascii="Times New Roman" w:hAnsi="Times New Roman" w:cs="Times New Roman"/>
          <w:sz w:val="24"/>
          <w:szCs w:val="24"/>
          <w:lang w:val="sv-SE"/>
        </w:rPr>
        <w:t xml:space="preserve"> socialinėms paslaugoms</w:t>
      </w:r>
      <w:r w:rsidR="00E01CB1" w:rsidRPr="00AA78C2">
        <w:rPr>
          <w:rFonts w:ascii="Times New Roman" w:hAnsi="Times New Roman" w:cs="Times New Roman"/>
          <w:sz w:val="24"/>
          <w:szCs w:val="24"/>
          <w:lang w:val="sv-SE"/>
        </w:rPr>
        <w:t xml:space="preserve"> ar</w:t>
      </w:r>
      <w:r w:rsidR="00671F59" w:rsidRPr="00AA78C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D1430" w:rsidRPr="00AA78C2">
        <w:rPr>
          <w:rFonts w:ascii="Times New Roman" w:hAnsi="Times New Roman" w:cs="Times New Roman"/>
          <w:color w:val="000000"/>
          <w:sz w:val="24"/>
          <w:szCs w:val="24"/>
        </w:rPr>
        <w:t>valstybės biudžeto specialiosios dotacijos</w:t>
      </w:r>
      <w:r w:rsidR="00E01CB1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A91091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(ar) </w:t>
      </w:r>
      <w:r w:rsidR="002D1430" w:rsidRPr="00AA78C2">
        <w:rPr>
          <w:rFonts w:ascii="Times New Roman" w:hAnsi="Times New Roman" w:cs="Times New Roman"/>
          <w:color w:val="000000"/>
          <w:sz w:val="24"/>
          <w:szCs w:val="24"/>
        </w:rPr>
        <w:t>asmens lėš</w:t>
      </w:r>
      <w:r w:rsidR="00E01CB1" w:rsidRPr="00AA78C2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157342" w:rsidRPr="00AA78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3445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3C5262" w14:textId="77777777" w:rsidR="00D157BE" w:rsidRPr="00AA78C2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8C2">
        <w:rPr>
          <w:rFonts w:ascii="Times New Roman" w:hAnsi="Times New Roman" w:cs="Times New Roman"/>
          <w:b/>
          <w:sz w:val="24"/>
          <w:szCs w:val="24"/>
          <w:lang w:val="sv-SE"/>
        </w:rPr>
        <w:t>Galimos neigiamos pasekmės priėmus sprendimą, kokių priemonių reikėtų imtis, kad tokių pasekmių būtų išvengta</w:t>
      </w:r>
      <w:r w:rsidR="00F275F7" w:rsidRPr="00AA78C2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92BF2" w:rsidRPr="00AA78C2">
        <w:rPr>
          <w:rFonts w:ascii="Times New Roman" w:hAnsi="Times New Roman" w:cs="Times New Roman"/>
          <w:sz w:val="24"/>
          <w:szCs w:val="24"/>
        </w:rPr>
        <w:t>Priėmus sprendimą neigiamos pasekmės nenumatomos</w:t>
      </w:r>
      <w:r w:rsidR="00671F59" w:rsidRPr="00AA78C2">
        <w:rPr>
          <w:rFonts w:ascii="Times New Roman" w:hAnsi="Times New Roman" w:cs="Times New Roman"/>
          <w:sz w:val="24"/>
          <w:szCs w:val="24"/>
        </w:rPr>
        <w:t>.</w:t>
      </w:r>
    </w:p>
    <w:p w14:paraId="734E6345" w14:textId="77777777" w:rsidR="00D157BE" w:rsidRPr="00AA78C2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8C2">
        <w:rPr>
          <w:rFonts w:ascii="Times New Roman" w:hAnsi="Times New Roman" w:cs="Times New Roman"/>
          <w:b/>
          <w:sz w:val="24"/>
          <w:szCs w:val="24"/>
          <w:lang w:val="sv-SE"/>
        </w:rPr>
        <w:t>Kieno iniciatyva parengtas sprendimo projektas</w:t>
      </w:r>
      <w:r w:rsidR="00F275F7" w:rsidRPr="00AA78C2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92BF2" w:rsidRPr="00AA78C2">
        <w:rPr>
          <w:rFonts w:ascii="Times New Roman" w:hAnsi="Times New Roman" w:cs="Times New Roman"/>
          <w:sz w:val="24"/>
          <w:szCs w:val="24"/>
        </w:rPr>
        <w:t>Sprendimo</w:t>
      </w:r>
      <w:r w:rsidR="00292BF2" w:rsidRPr="00AA7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F2" w:rsidRPr="00AA78C2">
        <w:rPr>
          <w:rFonts w:ascii="Times New Roman" w:hAnsi="Times New Roman" w:cs="Times New Roman"/>
          <w:sz w:val="24"/>
          <w:szCs w:val="24"/>
        </w:rPr>
        <w:t>projektas parengtas Panevėžio miesto savivaldybės administracijos</w:t>
      </w:r>
      <w:r w:rsidR="00FF324B" w:rsidRPr="00AA78C2">
        <w:rPr>
          <w:rFonts w:ascii="Times New Roman" w:hAnsi="Times New Roman" w:cs="Times New Roman"/>
          <w:sz w:val="24"/>
          <w:szCs w:val="24"/>
        </w:rPr>
        <w:t xml:space="preserve"> </w:t>
      </w:r>
      <w:r w:rsidR="002A4306" w:rsidRPr="00AA78C2">
        <w:rPr>
          <w:rFonts w:ascii="Times New Roman" w:eastAsia="Times New Roman" w:hAnsi="Times New Roman" w:cs="Times New Roman"/>
          <w:sz w:val="24"/>
          <w:szCs w:val="24"/>
        </w:rPr>
        <w:t>iniciatyva</w:t>
      </w:r>
      <w:r w:rsidR="00FF324B" w:rsidRPr="00AA7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6DAB1" w14:textId="77777777" w:rsidR="00CC1CF7" w:rsidRPr="00AA78C2" w:rsidRDefault="00CC1CF7" w:rsidP="00734BE4">
      <w:pPr>
        <w:pStyle w:val="Betarp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4D6DAB2" w14:textId="77777777" w:rsidR="00645B52" w:rsidRPr="00AA78C2" w:rsidRDefault="00645B52" w:rsidP="00734BE4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DAB3" w14:textId="77777777" w:rsidR="004102BD" w:rsidRPr="00AA78C2" w:rsidRDefault="009E4D2B" w:rsidP="00734BE4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2">
        <w:rPr>
          <w:rFonts w:ascii="Times New Roman" w:hAnsi="Times New Roman" w:cs="Times New Roman"/>
          <w:sz w:val="24"/>
          <w:szCs w:val="24"/>
        </w:rPr>
        <w:t>Socialinių paslaugų poskyrio</w:t>
      </w:r>
      <w:r w:rsidR="00727CCB" w:rsidRPr="00AA78C2">
        <w:rPr>
          <w:rFonts w:ascii="Times New Roman" w:hAnsi="Times New Roman" w:cs="Times New Roman"/>
          <w:sz w:val="24"/>
          <w:szCs w:val="24"/>
        </w:rPr>
        <w:t xml:space="preserve"> vedėja</w:t>
      </w:r>
      <w:r w:rsidR="00727CCB" w:rsidRPr="00AA78C2">
        <w:rPr>
          <w:rFonts w:ascii="Times New Roman" w:hAnsi="Times New Roman" w:cs="Times New Roman"/>
          <w:sz w:val="24"/>
          <w:szCs w:val="24"/>
        </w:rPr>
        <w:tab/>
      </w:r>
      <w:r w:rsidR="00727CCB" w:rsidRPr="00AA78C2">
        <w:rPr>
          <w:rFonts w:ascii="Times New Roman" w:hAnsi="Times New Roman" w:cs="Times New Roman"/>
          <w:sz w:val="24"/>
          <w:szCs w:val="24"/>
        </w:rPr>
        <w:tab/>
      </w:r>
      <w:r w:rsidR="00727CCB" w:rsidRPr="00AA78C2">
        <w:rPr>
          <w:rFonts w:ascii="Times New Roman" w:hAnsi="Times New Roman" w:cs="Times New Roman"/>
          <w:sz w:val="24"/>
          <w:szCs w:val="24"/>
        </w:rPr>
        <w:tab/>
      </w:r>
      <w:r w:rsidRPr="00AA78C2">
        <w:rPr>
          <w:rFonts w:ascii="Times New Roman" w:hAnsi="Times New Roman" w:cs="Times New Roman"/>
          <w:sz w:val="24"/>
          <w:szCs w:val="24"/>
        </w:rPr>
        <w:t xml:space="preserve">Rasa </w:t>
      </w:r>
      <w:r w:rsidR="00727CCB" w:rsidRPr="00AA78C2">
        <w:rPr>
          <w:rFonts w:ascii="Times New Roman" w:hAnsi="Times New Roman" w:cs="Times New Roman"/>
          <w:sz w:val="24"/>
          <w:szCs w:val="24"/>
        </w:rPr>
        <w:t>Urbonavičienė</w:t>
      </w:r>
      <w:bookmarkEnd w:id="0"/>
    </w:p>
    <w:sectPr w:rsidR="004102BD" w:rsidRPr="00AA78C2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990A" w14:textId="77777777" w:rsidR="00DF7084" w:rsidRDefault="00DF7084" w:rsidP="002D31D0">
      <w:pPr>
        <w:spacing w:after="0" w:line="240" w:lineRule="auto"/>
      </w:pPr>
      <w:r>
        <w:separator/>
      </w:r>
    </w:p>
  </w:endnote>
  <w:endnote w:type="continuationSeparator" w:id="0">
    <w:p w14:paraId="75D5F586" w14:textId="77777777" w:rsidR="00DF7084" w:rsidRDefault="00DF7084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9DBE6" w14:textId="77777777" w:rsidR="00DF7084" w:rsidRDefault="00DF7084" w:rsidP="002D31D0">
      <w:pPr>
        <w:spacing w:after="0" w:line="240" w:lineRule="auto"/>
      </w:pPr>
      <w:r>
        <w:separator/>
      </w:r>
    </w:p>
  </w:footnote>
  <w:footnote w:type="continuationSeparator" w:id="0">
    <w:p w14:paraId="1BD247F3" w14:textId="77777777" w:rsidR="00DF7084" w:rsidRDefault="00DF7084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62F0"/>
    <w:rsid w:val="00081C5E"/>
    <w:rsid w:val="00091477"/>
    <w:rsid w:val="000B14B8"/>
    <w:rsid w:val="000C4FFE"/>
    <w:rsid w:val="000D4F3B"/>
    <w:rsid w:val="000E6D33"/>
    <w:rsid w:val="001011CF"/>
    <w:rsid w:val="00106BF9"/>
    <w:rsid w:val="00157342"/>
    <w:rsid w:val="001A4928"/>
    <w:rsid w:val="001E2AAE"/>
    <w:rsid w:val="001E7BC1"/>
    <w:rsid w:val="002001C2"/>
    <w:rsid w:val="00203445"/>
    <w:rsid w:val="00203692"/>
    <w:rsid w:val="00205713"/>
    <w:rsid w:val="00206D89"/>
    <w:rsid w:val="002366AA"/>
    <w:rsid w:val="00283108"/>
    <w:rsid w:val="00292BF2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35BB9"/>
    <w:rsid w:val="003929AD"/>
    <w:rsid w:val="003B462C"/>
    <w:rsid w:val="004102BD"/>
    <w:rsid w:val="00412C56"/>
    <w:rsid w:val="0044444F"/>
    <w:rsid w:val="00493750"/>
    <w:rsid w:val="00497269"/>
    <w:rsid w:val="004A6E33"/>
    <w:rsid w:val="004D0A73"/>
    <w:rsid w:val="004D5987"/>
    <w:rsid w:val="005273AC"/>
    <w:rsid w:val="005E729C"/>
    <w:rsid w:val="00633AB5"/>
    <w:rsid w:val="0063619A"/>
    <w:rsid w:val="00636863"/>
    <w:rsid w:val="00645B52"/>
    <w:rsid w:val="00645EB8"/>
    <w:rsid w:val="00671F59"/>
    <w:rsid w:val="006B3F77"/>
    <w:rsid w:val="006C4CBE"/>
    <w:rsid w:val="006D1DD9"/>
    <w:rsid w:val="00704232"/>
    <w:rsid w:val="00710FC3"/>
    <w:rsid w:val="00715720"/>
    <w:rsid w:val="00727CCB"/>
    <w:rsid w:val="00734BE4"/>
    <w:rsid w:val="00736C0A"/>
    <w:rsid w:val="00743872"/>
    <w:rsid w:val="007708C7"/>
    <w:rsid w:val="00794BB4"/>
    <w:rsid w:val="007A2C3B"/>
    <w:rsid w:val="007B724B"/>
    <w:rsid w:val="007F07ED"/>
    <w:rsid w:val="00800C18"/>
    <w:rsid w:val="008404BF"/>
    <w:rsid w:val="008546DC"/>
    <w:rsid w:val="008701A7"/>
    <w:rsid w:val="008A2CAF"/>
    <w:rsid w:val="008A7853"/>
    <w:rsid w:val="008D3F70"/>
    <w:rsid w:val="008F3BDD"/>
    <w:rsid w:val="00903258"/>
    <w:rsid w:val="009278E1"/>
    <w:rsid w:val="0093359B"/>
    <w:rsid w:val="00965296"/>
    <w:rsid w:val="009C31E7"/>
    <w:rsid w:val="009C59F8"/>
    <w:rsid w:val="009C6D73"/>
    <w:rsid w:val="009D6915"/>
    <w:rsid w:val="009E0160"/>
    <w:rsid w:val="009E4D2B"/>
    <w:rsid w:val="00A91091"/>
    <w:rsid w:val="00A92C3B"/>
    <w:rsid w:val="00AA78C2"/>
    <w:rsid w:val="00AB5201"/>
    <w:rsid w:val="00AC1155"/>
    <w:rsid w:val="00AD3E93"/>
    <w:rsid w:val="00AD5C3C"/>
    <w:rsid w:val="00AE41D1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BF4619"/>
    <w:rsid w:val="00C26C52"/>
    <w:rsid w:val="00C27DD8"/>
    <w:rsid w:val="00C7414F"/>
    <w:rsid w:val="00C847A3"/>
    <w:rsid w:val="00CA10B6"/>
    <w:rsid w:val="00CC11B9"/>
    <w:rsid w:val="00CC1CF7"/>
    <w:rsid w:val="00D03D60"/>
    <w:rsid w:val="00D07EA6"/>
    <w:rsid w:val="00D157BE"/>
    <w:rsid w:val="00D21CE2"/>
    <w:rsid w:val="00D27126"/>
    <w:rsid w:val="00D32373"/>
    <w:rsid w:val="00D84FC6"/>
    <w:rsid w:val="00D91483"/>
    <w:rsid w:val="00DA7615"/>
    <w:rsid w:val="00DD6B01"/>
    <w:rsid w:val="00DE089E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90D7A"/>
    <w:rsid w:val="00EA6728"/>
    <w:rsid w:val="00EC149E"/>
    <w:rsid w:val="00F275F7"/>
    <w:rsid w:val="00F35194"/>
    <w:rsid w:val="00F636FF"/>
    <w:rsid w:val="00F76A2B"/>
    <w:rsid w:val="00F86FEF"/>
    <w:rsid w:val="00FA5986"/>
    <w:rsid w:val="00FB5882"/>
    <w:rsid w:val="00FD1695"/>
    <w:rsid w:val="00FE5607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9D20-D535-402D-BA15-A4BAEB62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2663</Words>
  <Characters>1518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2023-02-14T06:25:00Z</dcterms:created>
  <dcterms:modified xsi:type="dcterms:W3CDTF">2023-02-14T06:25:00Z</dcterms:modified>
</cp:coreProperties>
</file>