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D7D" w:rsidRPr="00DA719E" w:rsidRDefault="00360D7D" w:rsidP="00360D7D">
      <w:pPr>
        <w:tabs>
          <w:tab w:val="left" w:pos="9624"/>
        </w:tabs>
        <w:jc w:val="center"/>
        <w:rPr>
          <w:rFonts w:eastAsia="Calibri"/>
          <w:szCs w:val="24"/>
        </w:rPr>
      </w:pPr>
      <w:bookmarkStart w:id="0" w:name="_GoBack"/>
      <w:bookmarkEnd w:id="0"/>
      <w:r>
        <w:rPr>
          <w:rFonts w:eastAsia="Calibri"/>
          <w:szCs w:val="24"/>
        </w:rPr>
        <w:t xml:space="preserve">                                                                                                                                                              Forma patvirtinta</w:t>
      </w:r>
    </w:p>
    <w:p w:rsidR="00360D7D" w:rsidRPr="00DA719E" w:rsidRDefault="00360D7D" w:rsidP="00360D7D">
      <w:pPr>
        <w:tabs>
          <w:tab w:val="left" w:pos="9624"/>
        </w:tabs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Pr="00DA719E">
        <w:rPr>
          <w:rFonts w:eastAsia="Calibri"/>
          <w:szCs w:val="24"/>
        </w:rPr>
        <w:t>Panevėžio miesto savivaldybės</w:t>
      </w:r>
    </w:p>
    <w:p w:rsidR="00360D7D" w:rsidRPr="00DA719E" w:rsidRDefault="00360D7D" w:rsidP="00360D7D">
      <w:pPr>
        <w:tabs>
          <w:tab w:val="left" w:pos="9624"/>
        </w:tabs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0E0817">
        <w:rPr>
          <w:rFonts w:eastAsia="Calibri"/>
          <w:szCs w:val="24"/>
        </w:rPr>
        <w:t xml:space="preserve">     </w:t>
      </w:r>
      <w:r w:rsidRPr="00DA719E">
        <w:rPr>
          <w:rFonts w:eastAsia="Calibri"/>
          <w:szCs w:val="24"/>
        </w:rPr>
        <w:t>administracijos direktoriaus</w:t>
      </w:r>
      <w:r>
        <w:rPr>
          <w:rFonts w:eastAsia="Calibri"/>
          <w:szCs w:val="24"/>
        </w:rPr>
        <w:t xml:space="preserve">                                                                                                                              </w:t>
      </w:r>
    </w:p>
    <w:p w:rsidR="00360D7D" w:rsidRPr="00187FB5" w:rsidRDefault="000E0817" w:rsidP="000E0817">
      <w:pPr>
        <w:tabs>
          <w:tab w:val="left" w:pos="9624"/>
        </w:tabs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ab/>
        <w:t xml:space="preserve">                              </w:t>
      </w:r>
      <w:r w:rsidR="00360D7D">
        <w:rPr>
          <w:rFonts w:eastAsia="Calibri"/>
          <w:szCs w:val="24"/>
        </w:rPr>
        <w:t xml:space="preserve">2022 m. sausio 6 d. </w:t>
      </w:r>
      <w:r w:rsidR="00360D7D" w:rsidRPr="00DA719E">
        <w:rPr>
          <w:rFonts w:eastAsia="Calibri"/>
          <w:szCs w:val="24"/>
        </w:rPr>
        <w:t>įsakymu Nr.</w:t>
      </w:r>
      <w:r w:rsidR="00360D7D">
        <w:rPr>
          <w:rFonts w:eastAsia="Calibri"/>
          <w:szCs w:val="24"/>
        </w:rPr>
        <w:t xml:space="preserve"> A-21</w:t>
      </w:r>
    </w:p>
    <w:p w:rsidR="00360D7D" w:rsidRDefault="00360D7D" w:rsidP="00360D7D">
      <w:pPr>
        <w:tabs>
          <w:tab w:val="left" w:pos="9624"/>
        </w:tabs>
        <w:jc w:val="center"/>
        <w:rPr>
          <w:rFonts w:eastAsia="MS Mincho"/>
          <w:b/>
        </w:rPr>
      </w:pPr>
      <w:r>
        <w:rPr>
          <w:rFonts w:eastAsia="Calibri"/>
          <w:szCs w:val="24"/>
        </w:rPr>
        <w:t xml:space="preserve">                                                                                                                                         </w:t>
      </w:r>
    </w:p>
    <w:p w:rsidR="00360D7D" w:rsidRPr="00DA719E" w:rsidRDefault="00360D7D" w:rsidP="00360D7D">
      <w:pPr>
        <w:jc w:val="center"/>
        <w:rPr>
          <w:rFonts w:eastAsia="MS Mincho"/>
          <w:b/>
        </w:rPr>
      </w:pPr>
      <w:r>
        <w:rPr>
          <w:rFonts w:eastAsia="MS Mincho"/>
          <w:b/>
        </w:rPr>
        <w:t>PANEVĖŽIO TEATRO „MENAS“</w:t>
      </w:r>
    </w:p>
    <w:p w:rsidR="00360D7D" w:rsidRPr="00DA719E" w:rsidRDefault="00360D7D" w:rsidP="00360D7D">
      <w:pPr>
        <w:jc w:val="center"/>
        <w:rPr>
          <w:rFonts w:eastAsia="MS Mincho"/>
          <w:b/>
        </w:rPr>
      </w:pPr>
      <w:r>
        <w:rPr>
          <w:rFonts w:eastAsia="MS Mincho"/>
          <w:b/>
        </w:rPr>
        <w:t>2022</w:t>
      </w:r>
      <w:r w:rsidRPr="00DA719E">
        <w:rPr>
          <w:rFonts w:eastAsia="MS Mincho"/>
          <w:b/>
        </w:rPr>
        <w:t xml:space="preserve"> METŲ VEIKLOS PLANO VYKDYMO ATASKAITA</w:t>
      </w:r>
    </w:p>
    <w:p w:rsidR="0033779B" w:rsidRDefault="0073058B">
      <w:pPr>
        <w:tabs>
          <w:tab w:val="left" w:pos="9624"/>
        </w:tabs>
        <w:jc w:val="right"/>
        <w:rPr>
          <w:b/>
          <w:szCs w:val="24"/>
        </w:rPr>
      </w:pPr>
      <w:r>
        <w:rPr>
          <w:b/>
          <w:szCs w:val="24"/>
        </w:rPr>
        <w:t>2 lentelė</w:t>
      </w:r>
    </w:p>
    <w:tbl>
      <w:tblPr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509"/>
        <w:gridCol w:w="511"/>
        <w:gridCol w:w="512"/>
        <w:gridCol w:w="590"/>
        <w:gridCol w:w="1701"/>
        <w:gridCol w:w="2409"/>
        <w:gridCol w:w="1560"/>
        <w:gridCol w:w="1417"/>
        <w:gridCol w:w="1418"/>
        <w:gridCol w:w="1842"/>
        <w:gridCol w:w="3261"/>
      </w:tblGrid>
      <w:tr w:rsidR="0033779B" w:rsidTr="006E6A1C">
        <w:trPr>
          <w:trHeight w:val="510"/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3779B" w:rsidRDefault="0073058B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lang w:eastAsia="lt-LT"/>
              </w:rPr>
              <w:t>Tikslo kodas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3779B" w:rsidRDefault="0073058B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lang w:eastAsia="lt-LT"/>
              </w:rPr>
              <w:t>Uždavinio kodas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3779B" w:rsidRDefault="0073058B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lang w:eastAsia="lt-LT"/>
              </w:rPr>
              <w:t>Priemonės kodas</w:t>
            </w:r>
          </w:p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3779B" w:rsidRDefault="00862FDB" w:rsidP="00862FDB">
            <w:pPr>
              <w:ind w:left="113" w:right="113"/>
              <w:jc w:val="center"/>
              <w:rPr>
                <w:b/>
                <w:lang w:eastAsia="lt-LT"/>
              </w:rPr>
            </w:pPr>
            <w:r>
              <w:rPr>
                <w:rFonts w:eastAsia="MS Mincho;MS Gothic"/>
                <w:b/>
              </w:rPr>
              <w:t xml:space="preserve">Papriemonės </w:t>
            </w:r>
            <w:r w:rsidR="0073058B">
              <w:rPr>
                <w:rFonts w:eastAsia="MS Mincho;MS Gothic"/>
                <w:b/>
              </w:rPr>
              <w:t>kodas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79B" w:rsidRDefault="0073058B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lang w:eastAsia="lt-LT"/>
              </w:rPr>
              <w:t>Pavadinimas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79B" w:rsidRDefault="0073058B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bCs/>
                <w:lang w:eastAsia="lt-LT"/>
              </w:rPr>
              <w:t>Tikslo, uždavinio, priemonės, papriemonės vertinimo kriterijaus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79B" w:rsidRDefault="0073058B">
            <w:pPr>
              <w:jc w:val="center"/>
              <w:rPr>
                <w:b/>
                <w:bCs/>
                <w:lang w:eastAsia="lt-LT"/>
              </w:rPr>
            </w:pPr>
            <w:r w:rsidRPr="00466857">
              <w:rPr>
                <w:b/>
                <w:bCs/>
                <w:sz w:val="22"/>
                <w:szCs w:val="22"/>
                <w:lang w:eastAsia="lt-LT"/>
              </w:rPr>
              <w:t>Informacija</w:t>
            </w:r>
            <w:r>
              <w:rPr>
                <w:b/>
                <w:bCs/>
                <w:lang w:eastAsia="lt-LT"/>
              </w:rPr>
              <w:t xml:space="preserve"> apie pasiektus rezultatus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79B" w:rsidRDefault="0073058B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Paaiškinimai dėl nukrypimų</w:t>
            </w:r>
          </w:p>
        </w:tc>
      </w:tr>
      <w:tr w:rsidR="00360D7D" w:rsidTr="006E6A1C">
        <w:trPr>
          <w:trHeight w:val="1904"/>
          <w:jc w:val="center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3779B" w:rsidRDefault="0033779B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3779B" w:rsidRDefault="0033779B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3779B" w:rsidRDefault="0033779B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3779B" w:rsidRDefault="0033779B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79B" w:rsidRDefault="0033779B">
            <w:pPr>
              <w:snapToGrid w:val="0"/>
              <w:jc w:val="center"/>
              <w:rPr>
                <w:rFonts w:eastAsia="MS Mincho;MS Gothic"/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79B" w:rsidRDefault="0073058B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lang w:eastAsia="lt-LT"/>
              </w:rPr>
              <w:t>Pavadinimas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79B" w:rsidRDefault="0073058B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Mato vnt.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79B" w:rsidRDefault="00360D7D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2022</w:t>
            </w:r>
            <w:r w:rsidR="0073058B">
              <w:rPr>
                <w:b/>
                <w:lang w:eastAsia="lt-LT"/>
              </w:rPr>
              <w:t>-ųjų metų planuota reikšmė, rezultatas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79B" w:rsidRDefault="00360D7D">
            <w:pPr>
              <w:jc w:val="center"/>
              <w:rPr>
                <w:rFonts w:eastAsia="MS Mincho;MS Gothic"/>
                <w:b/>
              </w:rPr>
            </w:pPr>
            <w:r>
              <w:rPr>
                <w:b/>
                <w:lang w:eastAsia="lt-LT"/>
              </w:rPr>
              <w:t>2022</w:t>
            </w:r>
            <w:r w:rsidR="0073058B">
              <w:rPr>
                <w:b/>
                <w:lang w:eastAsia="lt-LT"/>
              </w:rPr>
              <w:t>-ųjų metų faktinė reikšmė, rezultatas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79B" w:rsidRDefault="0033779B">
            <w:pPr>
              <w:snapToGrid w:val="0"/>
              <w:jc w:val="center"/>
              <w:rPr>
                <w:rFonts w:eastAsia="MS Mincho;MS Gothic"/>
                <w:b/>
                <w:lang w:eastAsia="lt-LT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79B" w:rsidRDefault="0033779B">
            <w:pPr>
              <w:snapToGrid w:val="0"/>
              <w:jc w:val="center"/>
              <w:rPr>
                <w:b/>
                <w:lang w:eastAsia="lt-LT"/>
              </w:rPr>
            </w:pPr>
          </w:p>
        </w:tc>
      </w:tr>
      <w:tr w:rsidR="00360D7D" w:rsidTr="006E6A1C">
        <w:trPr>
          <w:trHeight w:val="304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5" w:themeFillTint="33"/>
          </w:tcPr>
          <w:p w:rsidR="0033779B" w:rsidRDefault="0073058B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3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5" w:themeFillTint="33"/>
          </w:tcPr>
          <w:p w:rsidR="0033779B" w:rsidRPr="006E6A1C" w:rsidRDefault="00360D7D">
            <w:pPr>
              <w:rPr>
                <w:rFonts w:eastAsia="MS Mincho;MS Gothic"/>
              </w:rPr>
            </w:pPr>
            <w:r w:rsidRPr="006E6A1C">
              <w:rPr>
                <w:bCs/>
                <w:szCs w:val="24"/>
              </w:rPr>
              <w:t>Kurti tvarią socialinę ir ekonominę kultūros vertę Panevėžyje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5" w:themeFillTint="33"/>
          </w:tcPr>
          <w:p w:rsidR="0033779B" w:rsidRDefault="00360D7D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Kultūros paslaugas naudojančių gyventojų skaičiaus pokytis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5" w:themeFillTint="33"/>
          </w:tcPr>
          <w:p w:rsidR="0033779B" w:rsidRDefault="00360D7D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Proc.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5" w:themeFillTint="33"/>
          </w:tcPr>
          <w:p w:rsidR="0033779B" w:rsidRDefault="00570DB7">
            <w:pPr>
              <w:snapToGrid w:val="0"/>
              <w:jc w:val="center"/>
            </w:pP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5" w:themeFillTint="33"/>
          </w:tcPr>
          <w:p w:rsidR="0033779B" w:rsidRDefault="00570DB7">
            <w:pPr>
              <w:snapToGrid w:val="0"/>
              <w:jc w:val="center"/>
            </w:pPr>
            <w:r>
              <w:t>99,5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5" w:themeFillTint="33"/>
          </w:tcPr>
          <w:p w:rsidR="0033779B" w:rsidRDefault="00E73BA3" w:rsidP="00F54661">
            <w:pPr>
              <w:snapToGrid w:val="0"/>
            </w:pPr>
            <w:r>
              <w:t>Planuotas kultūros paslaugas naudojančių gyventojų pokytis įgyvendintas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33779B" w:rsidRPr="00862FDB" w:rsidRDefault="009F18F7" w:rsidP="00570DB7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2021 m. – 5611 lankytojų, 2</w:t>
            </w:r>
            <w:r w:rsidR="00570DB7" w:rsidRPr="00862FDB">
              <w:rPr>
                <w:sz w:val="20"/>
              </w:rPr>
              <w:t>0</w:t>
            </w:r>
            <w:r w:rsidRPr="00862FDB">
              <w:rPr>
                <w:sz w:val="20"/>
              </w:rPr>
              <w:t>2</w:t>
            </w:r>
            <w:r w:rsidR="00570DB7" w:rsidRPr="00862FDB">
              <w:rPr>
                <w:sz w:val="20"/>
              </w:rPr>
              <w:t xml:space="preserve">2 m. – 11 193. </w:t>
            </w:r>
            <w:r w:rsidR="00E73BA3" w:rsidRPr="00862FDB">
              <w:rPr>
                <w:sz w:val="20"/>
              </w:rPr>
              <w:t>Padidėj</w:t>
            </w:r>
            <w:r w:rsidR="00570DB7" w:rsidRPr="00862FDB">
              <w:rPr>
                <w:sz w:val="20"/>
              </w:rPr>
              <w:t>o</w:t>
            </w:r>
            <w:r w:rsidR="00E73BA3" w:rsidRPr="00862FDB">
              <w:rPr>
                <w:sz w:val="20"/>
              </w:rPr>
              <w:t xml:space="preserve"> kultūros paslaugas naudojančių gyventojų skai</w:t>
            </w:r>
            <w:r w:rsidR="000559CD" w:rsidRPr="00862FDB">
              <w:rPr>
                <w:sz w:val="20"/>
              </w:rPr>
              <w:t>čius dėl iš</w:t>
            </w:r>
            <w:r w:rsidR="00E73BA3" w:rsidRPr="00862FDB">
              <w:rPr>
                <w:sz w:val="20"/>
              </w:rPr>
              <w:t>augusio renginių skaičiaus ir žanrų įvairovės</w:t>
            </w:r>
          </w:p>
        </w:tc>
      </w:tr>
      <w:tr w:rsidR="00360D7D" w:rsidTr="006E6A1C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3779B" w:rsidRDefault="0073058B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:rsidR="0033779B" w:rsidRDefault="0073058B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:rsidR="0033779B" w:rsidRPr="006E6A1C" w:rsidRDefault="00360D7D">
            <w:pPr>
              <w:rPr>
                <w:bCs/>
                <w:lang w:eastAsia="lt-LT"/>
              </w:rPr>
            </w:pPr>
            <w:r w:rsidRPr="006E6A1C">
              <w:rPr>
                <w:bCs/>
                <w:szCs w:val="24"/>
              </w:rPr>
              <w:t>Padidinti miesto bendruomenės įtrauktį į kultūros kūrimą ir naudojimąsi kultūros produktais bei paslaugomis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:rsidR="0033779B" w:rsidRDefault="00360D7D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Miesto bendruomenės</w:t>
            </w:r>
          </w:p>
          <w:p w:rsidR="00360D7D" w:rsidRDefault="00360D7D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įtraukties pokytis lyginant su praėjusiais metais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:rsidR="0033779B" w:rsidRDefault="00360D7D">
            <w:pPr>
              <w:snapToGrid w:val="0"/>
              <w:jc w:val="center"/>
            </w:pPr>
            <w:r>
              <w:t>Teigiamas,</w:t>
            </w:r>
          </w:p>
          <w:p w:rsidR="00360D7D" w:rsidRDefault="00360D7D">
            <w:pPr>
              <w:snapToGrid w:val="0"/>
              <w:jc w:val="center"/>
            </w:pPr>
            <w:r>
              <w:t>nepakitęs, neigiamas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:rsidR="0033779B" w:rsidRDefault="00360D7D">
            <w:pPr>
              <w:snapToGrid w:val="0"/>
              <w:jc w:val="center"/>
            </w:pPr>
            <w:r>
              <w:t>Teigiamas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:rsidR="0033779B" w:rsidRDefault="00360D7D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Teigiamas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:rsidR="0033779B" w:rsidRDefault="00C824AE" w:rsidP="00F54661">
            <w:pPr>
              <w:snapToGrid w:val="0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Planuotas rezultatas </w:t>
            </w:r>
            <w:r w:rsidR="00C57694">
              <w:rPr>
                <w:bCs/>
                <w:lang w:eastAsia="lt-LT"/>
              </w:rPr>
              <w:t>viršytas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33779B" w:rsidRPr="00862FDB" w:rsidRDefault="00C57694" w:rsidP="00E73BA3">
            <w:pPr>
              <w:snapToGrid w:val="0"/>
              <w:rPr>
                <w:bCs/>
                <w:sz w:val="20"/>
                <w:lang w:eastAsia="lt-LT"/>
              </w:rPr>
            </w:pPr>
            <w:r w:rsidRPr="00862FDB">
              <w:rPr>
                <w:bCs/>
                <w:sz w:val="20"/>
                <w:lang w:eastAsia="lt-LT"/>
              </w:rPr>
              <w:t xml:space="preserve">Išaugo </w:t>
            </w:r>
            <w:r w:rsidR="00BE10E0" w:rsidRPr="00862FDB">
              <w:rPr>
                <w:bCs/>
                <w:sz w:val="20"/>
                <w:lang w:eastAsia="lt-LT"/>
              </w:rPr>
              <w:t>paslaugų skaičius, suaktyvėjo švietimo įstaigų lankomumas ir</w:t>
            </w:r>
            <w:r w:rsidRPr="00862FDB">
              <w:rPr>
                <w:bCs/>
                <w:sz w:val="20"/>
                <w:lang w:eastAsia="lt-LT"/>
              </w:rPr>
              <w:t xml:space="preserve"> </w:t>
            </w:r>
            <w:r w:rsidR="00E73BA3" w:rsidRPr="00862FDB">
              <w:rPr>
                <w:bCs/>
                <w:sz w:val="20"/>
                <w:lang w:eastAsia="lt-LT"/>
              </w:rPr>
              <w:t>padidėjo</w:t>
            </w:r>
            <w:r w:rsidR="00BE10E0" w:rsidRPr="00862FDB">
              <w:rPr>
                <w:bCs/>
                <w:sz w:val="20"/>
                <w:lang w:eastAsia="lt-LT"/>
              </w:rPr>
              <w:t xml:space="preserve"> </w:t>
            </w:r>
            <w:r w:rsidRPr="00862FDB">
              <w:rPr>
                <w:bCs/>
                <w:sz w:val="20"/>
                <w:lang w:eastAsia="lt-LT"/>
              </w:rPr>
              <w:t xml:space="preserve">poreikis </w:t>
            </w:r>
            <w:r w:rsidR="00BE10E0" w:rsidRPr="00862FDB">
              <w:rPr>
                <w:bCs/>
                <w:sz w:val="20"/>
                <w:lang w:eastAsia="lt-LT"/>
              </w:rPr>
              <w:t>kultūros paslaugoms</w:t>
            </w:r>
          </w:p>
        </w:tc>
      </w:tr>
      <w:tr w:rsidR="00B14A6D" w:rsidTr="006E6A1C">
        <w:trPr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3779B" w:rsidRDefault="0073058B">
            <w:pPr>
              <w:jc w:val="center"/>
              <w:rPr>
                <w:rFonts w:eastAsia="MS Mincho;MS Gothic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:rsidR="0033779B" w:rsidRDefault="0073058B">
            <w:pPr>
              <w:jc w:val="center"/>
              <w:rPr>
                <w:rFonts w:eastAsia="MS Mincho;MS Gothic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:rsidR="0033779B" w:rsidRDefault="0073058B">
            <w:pPr>
              <w:jc w:val="center"/>
              <w:rPr>
                <w:rFonts w:eastAsia="MS Mincho;MS Gothic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22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:rsidR="0033779B" w:rsidRDefault="00360D7D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Renginių rinkodaros priemonių įgyvendinimas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79B" w:rsidRDefault="00360D7D" w:rsidP="00BE47EC">
            <w:pPr>
              <w:rPr>
                <w:rFonts w:eastAsia="MS Mincho;MS Gothic"/>
              </w:rPr>
            </w:pPr>
            <w:r>
              <w:rPr>
                <w:bCs/>
                <w:lang w:eastAsia="lt-LT"/>
              </w:rPr>
              <w:t>Įgyvendintų priemonių rūšių skaičius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79B" w:rsidRDefault="00360D7D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79B" w:rsidRDefault="00360D7D">
            <w:pPr>
              <w:snapToGrid w:val="0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79B" w:rsidRDefault="00360D7D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79B" w:rsidRDefault="00362F40" w:rsidP="00F54661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Planas įgyvendintas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2084" w:rsidRPr="00862FDB" w:rsidRDefault="00D42084" w:rsidP="00D42084">
            <w:pPr>
              <w:snapToGrid w:val="0"/>
              <w:rPr>
                <w:rFonts w:eastAsia="MS Mincho;MS Gothic"/>
                <w:sz w:val="20"/>
              </w:rPr>
            </w:pPr>
            <w:r w:rsidRPr="00862FDB">
              <w:rPr>
                <w:rFonts w:eastAsia="MS Mincho;MS Gothic"/>
                <w:sz w:val="20"/>
              </w:rPr>
              <w:t xml:space="preserve">1. </w:t>
            </w:r>
            <w:r w:rsidR="00864DA9" w:rsidRPr="00862FDB">
              <w:rPr>
                <w:rFonts w:eastAsia="MS Mincho;MS Gothic"/>
                <w:sz w:val="20"/>
              </w:rPr>
              <w:t>Sukurta n</w:t>
            </w:r>
            <w:r w:rsidRPr="00862FDB">
              <w:rPr>
                <w:rFonts w:eastAsia="MS Mincho;MS Gothic"/>
                <w:sz w:val="20"/>
              </w:rPr>
              <w:t>auja teatro svetainė</w:t>
            </w:r>
          </w:p>
          <w:p w:rsidR="00864DA9" w:rsidRPr="00862FDB" w:rsidRDefault="00D42084" w:rsidP="00163FB1">
            <w:pPr>
              <w:snapToGrid w:val="0"/>
              <w:rPr>
                <w:rFonts w:eastAsia="MS Mincho;MS Gothic"/>
                <w:sz w:val="20"/>
              </w:rPr>
            </w:pPr>
            <w:r w:rsidRPr="00862FDB">
              <w:rPr>
                <w:rFonts w:eastAsia="MS Mincho;MS Gothic"/>
                <w:sz w:val="20"/>
              </w:rPr>
              <w:t xml:space="preserve">2. </w:t>
            </w:r>
            <w:r w:rsidR="00864DA9" w:rsidRPr="00862FDB">
              <w:rPr>
                <w:rFonts w:eastAsia="MS Mincho;MS Gothic"/>
                <w:sz w:val="20"/>
              </w:rPr>
              <w:t>Pakeistas soc. tink</w:t>
            </w:r>
            <w:r w:rsidR="00163FB1" w:rsidRPr="00862FDB">
              <w:rPr>
                <w:rFonts w:eastAsia="MS Mincho;MS Gothic"/>
                <w:sz w:val="20"/>
              </w:rPr>
              <w:t>lų fa</w:t>
            </w:r>
            <w:r w:rsidR="00864DA9" w:rsidRPr="00862FDB">
              <w:rPr>
                <w:rFonts w:eastAsia="MS Mincho;MS Gothic"/>
                <w:sz w:val="20"/>
              </w:rPr>
              <w:t>cebo</w:t>
            </w:r>
            <w:r w:rsidR="00163FB1" w:rsidRPr="00862FDB">
              <w:rPr>
                <w:rFonts w:eastAsia="MS Mincho;MS Gothic"/>
                <w:sz w:val="20"/>
              </w:rPr>
              <w:t>ok</w:t>
            </w:r>
            <w:r w:rsidR="00864DA9" w:rsidRPr="00862FDB">
              <w:rPr>
                <w:rFonts w:eastAsia="MS Mincho;MS Gothic"/>
                <w:sz w:val="20"/>
              </w:rPr>
              <w:t>, instagram vizualas</w:t>
            </w:r>
            <w:r w:rsidR="00163FB1" w:rsidRPr="00862FDB">
              <w:rPr>
                <w:rFonts w:eastAsia="MS Mincho;MS Gothic"/>
                <w:sz w:val="20"/>
              </w:rPr>
              <w:t xml:space="preserve"> (</w:t>
            </w:r>
            <w:r w:rsidR="006D6DE9" w:rsidRPr="00862FDB">
              <w:rPr>
                <w:rFonts w:eastAsia="MS Mincho;MS Gothic"/>
                <w:sz w:val="20"/>
              </w:rPr>
              <w:t>prisijung</w:t>
            </w:r>
            <w:r w:rsidR="00A960CE" w:rsidRPr="00862FDB">
              <w:rPr>
                <w:rFonts w:eastAsia="MS Mincho;MS Gothic"/>
                <w:sz w:val="20"/>
              </w:rPr>
              <w:t>ta</w:t>
            </w:r>
            <w:r w:rsidR="006D6DE9" w:rsidRPr="00862FDB">
              <w:rPr>
                <w:rFonts w:eastAsia="MS Mincho;MS Gothic"/>
                <w:sz w:val="20"/>
              </w:rPr>
              <w:t xml:space="preserve"> prie 10 soc. tinklų grupių paslaugų viešinimui ir  ryšių plėtojimui)</w:t>
            </w:r>
          </w:p>
          <w:p w:rsidR="00D42084" w:rsidRPr="00862FDB" w:rsidRDefault="00864DA9" w:rsidP="00103435">
            <w:pPr>
              <w:snapToGrid w:val="0"/>
              <w:rPr>
                <w:rFonts w:eastAsia="MS Mincho;MS Gothic"/>
                <w:sz w:val="20"/>
              </w:rPr>
            </w:pPr>
            <w:r w:rsidRPr="00862FDB">
              <w:rPr>
                <w:rFonts w:eastAsia="MS Mincho;MS Gothic"/>
                <w:sz w:val="20"/>
              </w:rPr>
              <w:lastRenderedPageBreak/>
              <w:t xml:space="preserve">3. Sukurtas naujas teatro leidinių </w:t>
            </w:r>
            <w:r w:rsidR="00163FB1" w:rsidRPr="00862FDB">
              <w:rPr>
                <w:rFonts w:eastAsia="MS Mincho;MS Gothic"/>
                <w:sz w:val="20"/>
              </w:rPr>
              <w:t xml:space="preserve">identitetas, </w:t>
            </w:r>
            <w:r w:rsidRPr="00862FDB">
              <w:rPr>
                <w:rFonts w:eastAsia="MS Mincho;MS Gothic"/>
                <w:sz w:val="20"/>
              </w:rPr>
              <w:t>vizu</w:t>
            </w:r>
            <w:r w:rsidR="00163FB1" w:rsidRPr="00862FDB">
              <w:rPr>
                <w:rFonts w:eastAsia="MS Mincho;MS Gothic"/>
                <w:sz w:val="20"/>
              </w:rPr>
              <w:t>alas, iš</w:t>
            </w:r>
            <w:r w:rsidR="006D6DE9" w:rsidRPr="00862FDB">
              <w:rPr>
                <w:rFonts w:eastAsia="MS Mincho;MS Gothic"/>
                <w:sz w:val="20"/>
              </w:rPr>
              <w:t xml:space="preserve">skiriant spalvomis </w:t>
            </w:r>
            <w:r w:rsidR="00103435" w:rsidRPr="00862FDB">
              <w:rPr>
                <w:rFonts w:eastAsia="MS Mincho;MS Gothic"/>
                <w:sz w:val="20"/>
              </w:rPr>
              <w:t xml:space="preserve">spektaklių </w:t>
            </w:r>
            <w:r w:rsidR="00A960CE" w:rsidRPr="00862FDB">
              <w:rPr>
                <w:rFonts w:eastAsia="MS Mincho;MS Gothic"/>
                <w:sz w:val="20"/>
              </w:rPr>
              <w:t xml:space="preserve">lankytojų </w:t>
            </w:r>
            <w:r w:rsidR="006D6DE9" w:rsidRPr="00862FDB">
              <w:rPr>
                <w:rFonts w:eastAsia="MS Mincho;MS Gothic"/>
                <w:sz w:val="20"/>
              </w:rPr>
              <w:t>amžiaus grupes</w:t>
            </w:r>
          </w:p>
        </w:tc>
      </w:tr>
      <w:tr w:rsidR="00360D7D" w:rsidTr="006E6A1C">
        <w:trPr>
          <w:trHeight w:val="303"/>
          <w:jc w:val="center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3779B" w:rsidRDefault="0033779B">
            <w:pPr>
              <w:snapToGrid w:val="0"/>
              <w:jc w:val="center"/>
              <w:rPr>
                <w:rFonts w:eastAsia="MS Mincho;MS Gothic"/>
                <w:bCs/>
                <w:lang w:eastAsia="lt-LT"/>
              </w:rPr>
            </w:pP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:rsidR="0033779B" w:rsidRDefault="0033779B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:rsidR="0033779B" w:rsidRDefault="0033779B">
            <w:pPr>
              <w:snapToGrid w:val="0"/>
              <w:jc w:val="center"/>
              <w:rPr>
                <w:bCs/>
                <w:lang w:eastAsia="lt-LT"/>
              </w:rPr>
            </w:pPr>
          </w:p>
        </w:tc>
        <w:tc>
          <w:tcPr>
            <w:tcW w:w="22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</w:tcPr>
          <w:p w:rsidR="0033779B" w:rsidRDefault="0033779B">
            <w:pPr>
              <w:snapToGrid w:val="0"/>
              <w:rPr>
                <w:rFonts w:eastAsia="MS Mincho;MS Gothic"/>
                <w:bCs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79B" w:rsidRDefault="00360D7D">
            <w:pPr>
              <w:rPr>
                <w:rFonts w:eastAsia="MS Mincho;MS Gothic"/>
              </w:rPr>
            </w:pPr>
            <w:r>
              <w:rPr>
                <w:rFonts w:eastAsia="MS Mincho;MS Gothic"/>
                <w:bCs/>
              </w:rPr>
              <w:t>Žiūrovų (lankytojų skaičius)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79B" w:rsidRDefault="00360D7D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79B" w:rsidRDefault="00360D7D">
            <w:pPr>
              <w:snapToGrid w:val="0"/>
              <w:jc w:val="center"/>
            </w:pPr>
            <w:r>
              <w:t>11000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79B" w:rsidRDefault="00D42084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11193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79B" w:rsidRDefault="009E70A0" w:rsidP="00F54661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 xml:space="preserve">Planas </w:t>
            </w:r>
            <w:r w:rsidR="006D6DE9">
              <w:rPr>
                <w:rFonts w:eastAsia="MS Mincho;MS Gothic"/>
              </w:rPr>
              <w:t>viršytas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79B" w:rsidRPr="00862FDB" w:rsidRDefault="00570DB7" w:rsidP="006F3BF4">
            <w:pPr>
              <w:snapToGrid w:val="0"/>
              <w:rPr>
                <w:rFonts w:eastAsia="MS Mincho;MS Gothic"/>
                <w:sz w:val="20"/>
              </w:rPr>
            </w:pPr>
            <w:r w:rsidRPr="00862FDB">
              <w:rPr>
                <w:rFonts w:eastAsia="MS Mincho;MS Gothic"/>
                <w:sz w:val="20"/>
              </w:rPr>
              <w:t>Pasibaigus</w:t>
            </w:r>
            <w:r w:rsidR="006F3BF4" w:rsidRPr="00862FDB">
              <w:rPr>
                <w:rFonts w:eastAsia="MS Mincho;MS Gothic"/>
                <w:sz w:val="20"/>
              </w:rPr>
              <w:t xml:space="preserve"> Covid - </w:t>
            </w:r>
            <w:r w:rsidR="009F18F7" w:rsidRPr="00862FDB">
              <w:rPr>
                <w:rFonts w:eastAsia="MS Mincho;MS Gothic"/>
                <w:sz w:val="20"/>
              </w:rPr>
              <w:t>19</w:t>
            </w:r>
            <w:r w:rsidRPr="00862FDB">
              <w:rPr>
                <w:rFonts w:eastAsia="MS Mincho;MS Gothic"/>
                <w:sz w:val="20"/>
              </w:rPr>
              <w:t xml:space="preserve"> pandemijai ir </w:t>
            </w:r>
            <w:r w:rsidR="006F3BF4" w:rsidRPr="00862FDB">
              <w:rPr>
                <w:rFonts w:eastAsia="MS Mincho;MS Gothic"/>
                <w:sz w:val="20"/>
              </w:rPr>
              <w:t xml:space="preserve">atšaukus </w:t>
            </w:r>
            <w:r w:rsidRPr="00862FDB">
              <w:rPr>
                <w:rFonts w:eastAsia="MS Mincho;MS Gothic"/>
                <w:sz w:val="20"/>
              </w:rPr>
              <w:t>ribo</w:t>
            </w:r>
            <w:r w:rsidR="009F18F7" w:rsidRPr="00862FDB">
              <w:rPr>
                <w:rFonts w:eastAsia="MS Mincho;MS Gothic"/>
                <w:sz w:val="20"/>
              </w:rPr>
              <w:t>jim</w:t>
            </w:r>
            <w:r w:rsidR="006F3BF4" w:rsidRPr="00862FDB">
              <w:rPr>
                <w:rFonts w:eastAsia="MS Mincho;MS Gothic"/>
                <w:sz w:val="20"/>
              </w:rPr>
              <w:t xml:space="preserve">us </w:t>
            </w:r>
            <w:r w:rsidR="009F18F7" w:rsidRPr="00862FDB">
              <w:rPr>
                <w:rFonts w:eastAsia="MS Mincho;MS Gothic"/>
                <w:sz w:val="20"/>
              </w:rPr>
              <w:t>padidėjo poreikis kultūrin</w:t>
            </w:r>
            <w:r w:rsidRPr="00862FDB">
              <w:rPr>
                <w:rFonts w:eastAsia="MS Mincho;MS Gothic"/>
                <w:sz w:val="20"/>
              </w:rPr>
              <w:t>iams renginiams</w:t>
            </w:r>
          </w:p>
        </w:tc>
      </w:tr>
      <w:tr w:rsidR="00360D7D" w:rsidTr="006E6A1C">
        <w:trPr>
          <w:trHeight w:val="303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60D7D" w:rsidRPr="00A8436A" w:rsidRDefault="00360D7D">
            <w:pPr>
              <w:snapToGrid w:val="0"/>
              <w:jc w:val="center"/>
              <w:rPr>
                <w:rFonts w:eastAsia="MS Mincho;MS Gothic"/>
                <w:b/>
                <w:bCs/>
                <w:lang w:eastAsia="lt-LT"/>
              </w:rPr>
            </w:pPr>
            <w:r w:rsidRPr="00A8436A">
              <w:rPr>
                <w:rFonts w:eastAsia="MS Mincho;MS Gothic"/>
                <w:b/>
                <w:bCs/>
                <w:lang w:eastAsia="lt-LT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:rsidR="00360D7D" w:rsidRPr="00A8436A" w:rsidRDefault="00360D7D">
            <w:pPr>
              <w:snapToGrid w:val="0"/>
              <w:jc w:val="center"/>
              <w:rPr>
                <w:b/>
                <w:bCs/>
                <w:lang w:eastAsia="lt-LT"/>
              </w:rPr>
            </w:pPr>
            <w:r w:rsidRPr="00A8436A">
              <w:rPr>
                <w:b/>
                <w:bCs/>
                <w:lang w:eastAsia="lt-LT"/>
              </w:rPr>
              <w:t>01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:rsidR="00360D7D" w:rsidRPr="00A8436A" w:rsidRDefault="00360D7D">
            <w:pPr>
              <w:snapToGrid w:val="0"/>
              <w:jc w:val="center"/>
              <w:rPr>
                <w:b/>
                <w:bCs/>
                <w:lang w:eastAsia="lt-LT"/>
              </w:rPr>
            </w:pPr>
            <w:r w:rsidRPr="00A8436A">
              <w:rPr>
                <w:b/>
                <w:bCs/>
                <w:lang w:eastAsia="lt-LT"/>
              </w:rPr>
              <w:t>02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:rsidR="00360D7D" w:rsidRDefault="00360D7D">
            <w:pPr>
              <w:snapToGrid w:val="0"/>
              <w:rPr>
                <w:rFonts w:eastAsia="MS Mincho;MS Gothic"/>
                <w:bCs/>
                <w:lang w:eastAsia="lt-LT"/>
              </w:rPr>
            </w:pPr>
            <w:r>
              <w:rPr>
                <w:rFonts w:eastAsia="MS Mincho;MS Gothic"/>
                <w:bCs/>
                <w:lang w:eastAsia="lt-LT"/>
              </w:rPr>
              <w:t>Miesto viešųjų erdvių įveiklinimas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:rsidR="00360D7D" w:rsidRDefault="00360D7D">
            <w:pPr>
              <w:rPr>
                <w:rFonts w:eastAsia="MS Mincho;MS Gothic"/>
                <w:bCs/>
              </w:rPr>
            </w:pPr>
            <w:r>
              <w:rPr>
                <w:rFonts w:eastAsia="MS Mincho;MS Gothic"/>
                <w:bCs/>
              </w:rPr>
              <w:t>Įveiklintų erdvių skaičius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:rsidR="00360D7D" w:rsidRDefault="00360D7D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:rsidR="00360D7D" w:rsidRDefault="00360D7D">
            <w:pPr>
              <w:snapToGrid w:val="0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:rsidR="00360D7D" w:rsidRDefault="00362F40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:rsidR="00360D7D" w:rsidRDefault="00B420E1" w:rsidP="00F54661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Planas įvykdytas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360D7D" w:rsidRPr="00862FDB" w:rsidRDefault="006D6DE9" w:rsidP="006D6DE9">
            <w:pPr>
              <w:snapToGrid w:val="0"/>
              <w:jc w:val="both"/>
              <w:rPr>
                <w:rFonts w:eastAsia="MS Mincho;MS Gothic"/>
                <w:sz w:val="20"/>
              </w:rPr>
            </w:pPr>
            <w:r w:rsidRPr="00862FDB">
              <w:rPr>
                <w:rFonts w:eastAsia="MS Mincho;MS Gothic"/>
                <w:sz w:val="20"/>
              </w:rPr>
              <w:t>1. Laisvės a.</w:t>
            </w:r>
          </w:p>
          <w:p w:rsidR="006D6DE9" w:rsidRPr="00862FDB" w:rsidRDefault="00570DB7" w:rsidP="006D6DE9">
            <w:pPr>
              <w:snapToGrid w:val="0"/>
              <w:jc w:val="both"/>
              <w:rPr>
                <w:rFonts w:eastAsia="MS Mincho;MS Gothic"/>
                <w:sz w:val="20"/>
              </w:rPr>
            </w:pPr>
            <w:r w:rsidRPr="00862FDB">
              <w:rPr>
                <w:rFonts w:eastAsia="MS Mincho;MS Gothic"/>
                <w:sz w:val="20"/>
              </w:rPr>
              <w:t xml:space="preserve">2. </w:t>
            </w:r>
            <w:r w:rsidR="006D6DE9" w:rsidRPr="00862FDB">
              <w:rPr>
                <w:rFonts w:eastAsia="MS Mincho;MS Gothic"/>
                <w:sz w:val="20"/>
              </w:rPr>
              <w:t>Kultūros ir poilsio parkas</w:t>
            </w:r>
          </w:p>
          <w:p w:rsidR="006D6DE9" w:rsidRPr="00862FDB" w:rsidRDefault="006D6DE9" w:rsidP="00570DB7">
            <w:pPr>
              <w:snapToGrid w:val="0"/>
              <w:jc w:val="both"/>
              <w:rPr>
                <w:rFonts w:eastAsia="MS Mincho;MS Gothic"/>
                <w:sz w:val="20"/>
              </w:rPr>
            </w:pPr>
            <w:r w:rsidRPr="00862FDB">
              <w:rPr>
                <w:rFonts w:eastAsia="MS Mincho;MS Gothic"/>
                <w:sz w:val="20"/>
              </w:rPr>
              <w:t>3.</w:t>
            </w:r>
            <w:r w:rsidR="00570DB7" w:rsidRPr="00862FDB">
              <w:rPr>
                <w:rFonts w:eastAsia="MS Mincho;MS Gothic"/>
                <w:sz w:val="20"/>
              </w:rPr>
              <w:t xml:space="preserve"> Vasario 16-osios</w:t>
            </w:r>
            <w:r w:rsidRPr="00862FDB">
              <w:rPr>
                <w:rFonts w:eastAsia="MS Mincho;MS Gothic"/>
                <w:sz w:val="20"/>
              </w:rPr>
              <w:t xml:space="preserve"> g.</w:t>
            </w:r>
          </w:p>
        </w:tc>
      </w:tr>
      <w:tr w:rsidR="00B14A6D" w:rsidTr="006E6A1C">
        <w:trPr>
          <w:trHeight w:val="70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EEAF6"/>
          </w:tcPr>
          <w:p w:rsidR="00B14A6D" w:rsidRDefault="00B14A6D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 w:themeFill="accent6" w:themeFillTint="66"/>
          </w:tcPr>
          <w:p w:rsidR="00B14A6D" w:rsidRDefault="00B14A6D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AAC" w:themeFill="accent2" w:themeFillTint="66"/>
          </w:tcPr>
          <w:p w:rsidR="00B14A6D" w:rsidRDefault="00B14A6D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4A6D" w:rsidRDefault="00B14A6D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01</w:t>
            </w:r>
          </w:p>
          <w:p w:rsidR="00B14A6D" w:rsidRDefault="00B14A6D">
            <w:pPr>
              <w:rPr>
                <w:rFonts w:eastAsia="MS Mincho;MS Gothic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14A6D" w:rsidRDefault="00B14A6D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Organizuoti renginius netradicinėse miesto erdvėse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A6D" w:rsidRDefault="00B14A6D" w:rsidP="00360D7D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Suorganizuotų renginių skaičius</w:t>
            </w:r>
          </w:p>
          <w:p w:rsidR="00B14A6D" w:rsidRDefault="00B14A6D" w:rsidP="00A8436A">
            <w:pPr>
              <w:rPr>
                <w:bCs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A6D" w:rsidRDefault="00B14A6D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A6D" w:rsidRDefault="00B14A6D">
            <w:pPr>
              <w:snapToGrid w:val="0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A6D" w:rsidRDefault="00B14A6D">
            <w:pPr>
              <w:snapToGrid w:val="0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A6D" w:rsidRDefault="00B14A6D" w:rsidP="00720F1C">
            <w:pPr>
              <w:snapToGrid w:val="0"/>
            </w:pPr>
            <w:r>
              <w:rPr>
                <w:rFonts w:eastAsia="MS Mincho;MS Gothic"/>
              </w:rPr>
              <w:t>Planas viršytas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A6D" w:rsidRPr="00862FDB" w:rsidRDefault="00B14A6D" w:rsidP="006D6DE9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Laisvės a.:</w:t>
            </w:r>
          </w:p>
          <w:p w:rsidR="00B14A6D" w:rsidRPr="00862FDB" w:rsidRDefault="00B14A6D" w:rsidP="006D6DE9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 xml:space="preserve">1. Judesio dirbtuvės </w:t>
            </w:r>
          </w:p>
          <w:p w:rsidR="00B14A6D" w:rsidRPr="00862FDB" w:rsidRDefault="00B14A6D" w:rsidP="006D6DE9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 xml:space="preserve">2. Aktorių koncertas </w:t>
            </w:r>
          </w:p>
          <w:p w:rsidR="00B14A6D" w:rsidRPr="00862FDB" w:rsidRDefault="00B14A6D" w:rsidP="006D6DE9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„Susitikime penktadienį“</w:t>
            </w:r>
          </w:p>
          <w:p w:rsidR="00B14A6D" w:rsidRPr="00862FDB" w:rsidRDefault="00B14A6D" w:rsidP="006D6DE9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3. Kalėdų eglės įžiebimo ceremonija.</w:t>
            </w:r>
          </w:p>
          <w:p w:rsidR="00B14A6D" w:rsidRPr="00862FDB" w:rsidRDefault="00B14A6D" w:rsidP="006D6DE9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Kultūros ir poilsio parke:</w:t>
            </w:r>
          </w:p>
          <w:p w:rsidR="00B14A6D" w:rsidRPr="00862FDB" w:rsidRDefault="00B14A6D" w:rsidP="006D6DE9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1. Gatvės spektaklis – improvizacija „Atvykėliai“</w:t>
            </w:r>
          </w:p>
          <w:p w:rsidR="00B14A6D" w:rsidRPr="00862FDB" w:rsidRDefault="00B14A6D" w:rsidP="006D6DE9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Teatro kiemelyje:</w:t>
            </w:r>
          </w:p>
          <w:p w:rsidR="00B14A6D" w:rsidRPr="00862FDB" w:rsidRDefault="00B14A6D" w:rsidP="006D6DE9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 xml:space="preserve">1. Šachmatų turnyras </w:t>
            </w:r>
          </w:p>
          <w:p w:rsidR="00B14A6D" w:rsidRPr="00862FDB" w:rsidRDefault="00B14A6D" w:rsidP="00A02AEB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2. Teatro ir Lėlių vežimo teatro aktorių koncertas Ukrainai palaikyti</w:t>
            </w:r>
          </w:p>
          <w:p w:rsidR="00B14A6D" w:rsidRPr="00862FDB" w:rsidRDefault="00B14A6D" w:rsidP="00A02AEB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Vasario 16 g.:</w:t>
            </w:r>
          </w:p>
          <w:p w:rsidR="00B14A6D" w:rsidRPr="00862FDB" w:rsidRDefault="00B14A6D" w:rsidP="00C43484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 xml:space="preserve">1. Aktorių pasirodymas „Čičinskas sugrįžta“ miesto gimtadienyje </w:t>
            </w:r>
          </w:p>
        </w:tc>
      </w:tr>
      <w:tr w:rsidR="00B14A6D" w:rsidTr="006E6A1C">
        <w:trPr>
          <w:trHeight w:val="303"/>
          <w:jc w:val="center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B14A6D" w:rsidRDefault="00B14A6D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:rsidR="00B14A6D" w:rsidRDefault="00B14A6D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:rsidR="00B14A6D" w:rsidRDefault="00B14A6D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A6D" w:rsidRDefault="00B14A6D">
            <w:pPr>
              <w:rPr>
                <w:rFonts w:eastAsia="MS Mincho;MS Gothic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A6D" w:rsidRDefault="00B14A6D">
            <w:pPr>
              <w:rPr>
                <w:rFonts w:eastAsia="MS Mincho;MS Gothic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A6D" w:rsidRDefault="006E6A1C" w:rsidP="00360D7D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Renginių lankytojų skaičius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A6D" w:rsidRDefault="00B14A6D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A6D" w:rsidRDefault="00B14A6D">
            <w:pPr>
              <w:snapToGrid w:val="0"/>
              <w:jc w:val="center"/>
            </w:pPr>
            <w:r>
              <w:t>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A6D" w:rsidRDefault="00B14A6D">
            <w:pPr>
              <w:snapToGrid w:val="0"/>
              <w:jc w:val="center"/>
            </w:pPr>
            <w:r>
              <w:t>350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A6D" w:rsidRDefault="00B14A6D" w:rsidP="00720F1C">
            <w:pPr>
              <w:snapToGrid w:val="0"/>
            </w:pPr>
            <w:r>
              <w:rPr>
                <w:rFonts w:eastAsia="MS Mincho;MS Gothic"/>
              </w:rPr>
              <w:t>Planas viršytas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A6D" w:rsidRPr="00862FDB" w:rsidRDefault="00B14A6D" w:rsidP="00E369F1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 xml:space="preserve">Atšaukus Covid–19 karantiną išaugo kultūrinių renginių poreikis </w:t>
            </w:r>
          </w:p>
        </w:tc>
      </w:tr>
      <w:tr w:rsidR="00360D7D" w:rsidTr="006E6A1C">
        <w:trPr>
          <w:trHeight w:val="303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3779B" w:rsidRDefault="0073058B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:rsidR="0033779B" w:rsidRDefault="0073058B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01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:rsidR="0033779B" w:rsidRDefault="00A8436A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03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:rsidR="0033779B" w:rsidRDefault="00A8436A">
            <w:pPr>
              <w:rPr>
                <w:rFonts w:eastAsia="MS Mincho;MS Gothic"/>
              </w:rPr>
            </w:pPr>
            <w:r>
              <w:rPr>
                <w:bCs/>
                <w:lang w:eastAsia="lt-LT"/>
              </w:rPr>
              <w:t>Teatro ir miesto bendruomenės kultūrinių iniciatyvų, kūrybiškumo ir kūrybinės įtraukties skatinimas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79B" w:rsidRDefault="00A8436A">
            <w:pPr>
              <w:rPr>
                <w:bCs/>
                <w:lang w:eastAsia="lt-LT"/>
              </w:rPr>
            </w:pPr>
            <w:r w:rsidRPr="00A8436A">
              <w:rPr>
                <w:rFonts w:eastAsia="Calibri"/>
                <w:bCs/>
                <w:szCs w:val="22"/>
                <w:lang w:eastAsia="lt-LT"/>
              </w:rPr>
              <w:t>Įgyvendintų bendrų iniciatyvų skaičius per metus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79B" w:rsidRDefault="00A8436A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79B" w:rsidRDefault="00A8436A">
            <w:pPr>
              <w:snapToGrid w:val="0"/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79B" w:rsidRDefault="00941AB0">
            <w:pPr>
              <w:snapToGrid w:val="0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79B" w:rsidRDefault="00362F40" w:rsidP="00F54661">
            <w:pPr>
              <w:snapToGrid w:val="0"/>
            </w:pPr>
            <w:r>
              <w:t xml:space="preserve">Planas </w:t>
            </w:r>
            <w:r w:rsidRPr="00DE4138">
              <w:rPr>
                <w:sz w:val="22"/>
                <w:szCs w:val="22"/>
              </w:rPr>
              <w:t>įgyvendintas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79B" w:rsidRPr="00862FDB" w:rsidRDefault="006D6DE9" w:rsidP="002268EE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 xml:space="preserve">1. Džiazo </w:t>
            </w:r>
            <w:r w:rsidR="002268EE" w:rsidRPr="00862FDB">
              <w:rPr>
                <w:sz w:val="20"/>
              </w:rPr>
              <w:t xml:space="preserve">ir teatro meno sintezė su </w:t>
            </w:r>
            <w:r w:rsidRPr="00862FDB">
              <w:rPr>
                <w:sz w:val="20"/>
              </w:rPr>
              <w:t>Muzikos mokyk</w:t>
            </w:r>
            <w:r w:rsidR="00E369F1" w:rsidRPr="00862FDB">
              <w:rPr>
                <w:sz w:val="20"/>
              </w:rPr>
              <w:t>l</w:t>
            </w:r>
            <w:r w:rsidRPr="00862FDB">
              <w:rPr>
                <w:sz w:val="20"/>
              </w:rPr>
              <w:t>a</w:t>
            </w:r>
          </w:p>
          <w:p w:rsidR="00E369F1" w:rsidRPr="00862FDB" w:rsidRDefault="002268EE" w:rsidP="002268EE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 xml:space="preserve">2. Teatro kiemelio puošyba specialiojo ugdymo centro </w:t>
            </w:r>
            <w:r w:rsidR="00E369F1" w:rsidRPr="00862FDB">
              <w:rPr>
                <w:sz w:val="20"/>
              </w:rPr>
              <w:t>„</w:t>
            </w:r>
            <w:r w:rsidRPr="00862FDB">
              <w:rPr>
                <w:sz w:val="20"/>
              </w:rPr>
              <w:t>Šviesa</w:t>
            </w:r>
            <w:r w:rsidR="00E369F1" w:rsidRPr="00862FDB">
              <w:rPr>
                <w:sz w:val="20"/>
              </w:rPr>
              <w:t>“</w:t>
            </w:r>
            <w:r w:rsidRPr="00862FDB">
              <w:rPr>
                <w:sz w:val="20"/>
              </w:rPr>
              <w:t xml:space="preserve"> </w:t>
            </w:r>
          </w:p>
          <w:p w:rsidR="002268EE" w:rsidRPr="00862FDB" w:rsidRDefault="002268EE" w:rsidP="002268EE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 xml:space="preserve">moksleivių rankų darbo kalėdiniais žaislais  </w:t>
            </w:r>
          </w:p>
        </w:tc>
      </w:tr>
      <w:tr w:rsidR="00360D7D" w:rsidTr="006E6A1C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33779B" w:rsidRPr="00B14A6D" w:rsidRDefault="0073058B">
            <w:pPr>
              <w:jc w:val="center"/>
              <w:rPr>
                <w:bCs/>
                <w:lang w:eastAsia="lt-LT"/>
              </w:rPr>
            </w:pPr>
            <w:r w:rsidRPr="00B14A6D">
              <w:rPr>
                <w:bCs/>
                <w:lang w:eastAsia="lt-LT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:rsidR="0033779B" w:rsidRPr="00B14A6D" w:rsidRDefault="0073058B">
            <w:pPr>
              <w:jc w:val="center"/>
              <w:rPr>
                <w:bCs/>
                <w:lang w:eastAsia="lt-LT"/>
              </w:rPr>
            </w:pPr>
            <w:r w:rsidRPr="00B14A6D">
              <w:rPr>
                <w:bCs/>
                <w:lang w:eastAsia="lt-LT"/>
              </w:rPr>
              <w:t>02</w:t>
            </w:r>
          </w:p>
        </w:tc>
        <w:tc>
          <w:tcPr>
            <w:tcW w:w="2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:rsidR="0033779B" w:rsidRPr="00B14A6D" w:rsidRDefault="005A42FE">
            <w:pPr>
              <w:rPr>
                <w:bCs/>
                <w:lang w:eastAsia="lt-LT"/>
              </w:rPr>
            </w:pPr>
            <w:r w:rsidRPr="00B14A6D">
              <w:rPr>
                <w:lang w:eastAsia="lt-LT"/>
              </w:rPr>
              <w:t xml:space="preserve">Sudaryti palankias sąlygas profesionalaus meno ir kultūros vystymuisi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:rsidR="0033779B" w:rsidRDefault="005A42FE">
            <w:pPr>
              <w:rPr>
                <w:bCs/>
                <w:lang w:eastAsia="lt-LT"/>
              </w:rPr>
            </w:pPr>
            <w:r w:rsidRPr="007E274D">
              <w:rPr>
                <w:bCs/>
                <w:lang w:eastAsia="lt-LT"/>
              </w:rPr>
              <w:t>Profesionalaus meno ir kultūros renginių skaičiaus pokytis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:rsidR="0033779B" w:rsidRDefault="005A42FE">
            <w:pPr>
              <w:snapToGrid w:val="0"/>
              <w:jc w:val="center"/>
            </w:pPr>
            <w:r>
              <w:t>Proc.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:rsidR="0033779B" w:rsidRDefault="00E369F1">
            <w:pPr>
              <w:snapToGrid w:val="0"/>
              <w:jc w:val="center"/>
            </w:pP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:rsidR="0033779B" w:rsidRDefault="000E0817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31,53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:rsidR="0033779B" w:rsidRDefault="00F54661" w:rsidP="00F54661">
            <w:pPr>
              <w:snapToGrid w:val="0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Planuotas rezultatas viršytas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33779B" w:rsidRPr="00862FDB" w:rsidRDefault="0097740D" w:rsidP="00E369F1">
            <w:pPr>
              <w:snapToGrid w:val="0"/>
              <w:rPr>
                <w:bCs/>
                <w:sz w:val="20"/>
                <w:lang w:eastAsia="lt-LT"/>
              </w:rPr>
            </w:pPr>
            <w:r w:rsidRPr="00862FDB">
              <w:rPr>
                <w:bCs/>
                <w:sz w:val="20"/>
                <w:lang w:eastAsia="lt-LT"/>
              </w:rPr>
              <w:t xml:space="preserve">Dėl </w:t>
            </w:r>
            <w:r w:rsidR="00E369F1" w:rsidRPr="00862FDB">
              <w:rPr>
                <w:bCs/>
                <w:sz w:val="20"/>
                <w:lang w:eastAsia="lt-LT"/>
              </w:rPr>
              <w:t>Covid 19 karantino</w:t>
            </w:r>
            <w:r w:rsidR="009F18F7" w:rsidRPr="00862FDB">
              <w:rPr>
                <w:bCs/>
                <w:sz w:val="20"/>
                <w:lang w:eastAsia="lt-LT"/>
              </w:rPr>
              <w:t xml:space="preserve"> apribojimų</w:t>
            </w:r>
            <w:r w:rsidR="00E369F1" w:rsidRPr="00862FDB">
              <w:rPr>
                <w:bCs/>
                <w:sz w:val="20"/>
                <w:lang w:eastAsia="lt-LT"/>
              </w:rPr>
              <w:t xml:space="preserve"> panaikinimo išaugo poreikis kultūriniams renginiams</w:t>
            </w:r>
          </w:p>
        </w:tc>
      </w:tr>
      <w:tr w:rsidR="00360D7D" w:rsidTr="006E6A1C">
        <w:trPr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:rsidR="0033779B" w:rsidRDefault="0073058B">
            <w:pPr>
              <w:jc w:val="center"/>
              <w:rPr>
                <w:rFonts w:eastAsia="MS Mincho;MS Gothic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:rsidR="0033779B" w:rsidRDefault="0073058B">
            <w:pPr>
              <w:jc w:val="center"/>
              <w:rPr>
                <w:rFonts w:eastAsia="MS Mincho;MS Gothic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7CAAC" w:themeFill="accent2" w:themeFillTint="66"/>
          </w:tcPr>
          <w:p w:rsidR="0033779B" w:rsidRDefault="0073058B">
            <w:pPr>
              <w:jc w:val="center"/>
              <w:rPr>
                <w:rFonts w:eastAsia="MS Mincho;MS Gothic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7CAAC" w:themeFill="accent2" w:themeFillTint="66"/>
          </w:tcPr>
          <w:p w:rsidR="0033779B" w:rsidRDefault="005A42FE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 xml:space="preserve">Profesionaliojo scenos meno </w:t>
            </w:r>
            <w:r>
              <w:rPr>
                <w:rFonts w:eastAsia="MS Mincho;MS Gothic"/>
              </w:rPr>
              <w:lastRenderedPageBreak/>
              <w:t>(spektaklių, ir (ar) literatūros meno programų) kūrimas ir sklaida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779B" w:rsidRDefault="005A42FE" w:rsidP="005A42FE">
            <w:pPr>
              <w:rPr>
                <w:rFonts w:eastAsia="MS Mincho;MS Gothic"/>
              </w:rPr>
            </w:pPr>
            <w:r w:rsidRPr="003C65FF">
              <w:rPr>
                <w:bCs/>
                <w:color w:val="000000" w:themeColor="text1"/>
                <w:lang w:eastAsia="lt-LT"/>
              </w:rPr>
              <w:lastRenderedPageBreak/>
              <w:t xml:space="preserve">Lankytojų </w:t>
            </w:r>
            <w:r>
              <w:rPr>
                <w:bCs/>
                <w:color w:val="000000" w:themeColor="text1"/>
                <w:lang w:eastAsia="lt-LT"/>
              </w:rPr>
              <w:t>p</w:t>
            </w:r>
            <w:r w:rsidRPr="003C65FF">
              <w:rPr>
                <w:bCs/>
                <w:color w:val="000000" w:themeColor="text1"/>
                <w:lang w:eastAsia="lt-LT"/>
              </w:rPr>
              <w:t xml:space="preserve">asitenkinimo </w:t>
            </w:r>
            <w:r w:rsidRPr="003C65FF">
              <w:rPr>
                <w:bCs/>
                <w:color w:val="000000" w:themeColor="text1"/>
                <w:lang w:eastAsia="lt-LT"/>
              </w:rPr>
              <w:lastRenderedPageBreak/>
              <w:t>teikiamomis paslaugomis vertinimas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42FE" w:rsidRDefault="005A42FE" w:rsidP="005A42FE">
            <w:pPr>
              <w:snapToGrid w:val="0"/>
              <w:jc w:val="center"/>
            </w:pPr>
            <w:r>
              <w:lastRenderedPageBreak/>
              <w:t>Teigiamas,</w:t>
            </w:r>
          </w:p>
          <w:p w:rsidR="0033779B" w:rsidRDefault="005A42FE" w:rsidP="005A42FE">
            <w:pPr>
              <w:snapToGrid w:val="0"/>
              <w:jc w:val="center"/>
              <w:rPr>
                <w:rFonts w:eastAsia="MS Mincho;MS Gothic"/>
              </w:rPr>
            </w:pPr>
            <w:r>
              <w:lastRenderedPageBreak/>
              <w:t>nepakitęs, neigiamas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779B" w:rsidRDefault="003907AD">
            <w:pPr>
              <w:snapToGrid w:val="0"/>
              <w:jc w:val="center"/>
            </w:pPr>
            <w:r>
              <w:lastRenderedPageBreak/>
              <w:t>Teigiamas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779B" w:rsidRDefault="003907AD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Teigiamas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3779B" w:rsidRDefault="002268EE" w:rsidP="00F54661">
            <w:pPr>
              <w:snapToGrid w:val="0"/>
              <w:rPr>
                <w:rFonts w:eastAsia="MS Mincho;MS Gothic"/>
              </w:rPr>
            </w:pPr>
            <w:r>
              <w:rPr>
                <w:rFonts w:eastAsia="MS Mincho;MS Gothic"/>
              </w:rPr>
              <w:t>Rezultatas pasiektas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4294" w:rsidRPr="00862FDB" w:rsidRDefault="00E369F1" w:rsidP="001A4294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Apklaustų respondentų</w:t>
            </w:r>
            <w:r w:rsidR="000970E9" w:rsidRPr="00862FDB">
              <w:rPr>
                <w:sz w:val="20"/>
              </w:rPr>
              <w:t xml:space="preserve"> skaičius</w:t>
            </w:r>
            <w:r w:rsidR="001A4294" w:rsidRPr="00862FDB">
              <w:rPr>
                <w:sz w:val="20"/>
              </w:rPr>
              <w:t xml:space="preserve"> </w:t>
            </w:r>
            <w:r w:rsidR="009F18F7" w:rsidRPr="00862FDB">
              <w:rPr>
                <w:sz w:val="20"/>
              </w:rPr>
              <w:t>–</w:t>
            </w:r>
            <w:r w:rsidR="001A4294" w:rsidRPr="00862FDB">
              <w:rPr>
                <w:sz w:val="20"/>
              </w:rPr>
              <w:t>102,</w:t>
            </w:r>
          </w:p>
          <w:p w:rsidR="001A4294" w:rsidRPr="00862FDB" w:rsidRDefault="009F18F7" w:rsidP="001A4294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Iš jų teigiamai –</w:t>
            </w:r>
            <w:r w:rsidR="001A4294" w:rsidRPr="00862FDB">
              <w:rPr>
                <w:sz w:val="20"/>
              </w:rPr>
              <w:t>89</w:t>
            </w:r>
          </w:p>
          <w:p w:rsidR="0033779B" w:rsidRPr="00862FDB" w:rsidRDefault="001A4294" w:rsidP="001A4294">
            <w:pPr>
              <w:snapToGrid w:val="0"/>
              <w:rPr>
                <w:rFonts w:eastAsia="MS Mincho;MS Gothic"/>
                <w:sz w:val="20"/>
              </w:rPr>
            </w:pPr>
            <w:r w:rsidRPr="00862FDB">
              <w:rPr>
                <w:sz w:val="20"/>
              </w:rPr>
              <w:t xml:space="preserve">Neigiamai </w:t>
            </w:r>
            <w:r w:rsidR="009F18F7" w:rsidRPr="00862FDB">
              <w:rPr>
                <w:sz w:val="20"/>
              </w:rPr>
              <w:t>–</w:t>
            </w:r>
            <w:r w:rsidRPr="00862FDB">
              <w:rPr>
                <w:sz w:val="20"/>
              </w:rPr>
              <w:t xml:space="preserve"> 13</w:t>
            </w:r>
          </w:p>
        </w:tc>
      </w:tr>
      <w:tr w:rsidR="00B14A6D" w:rsidTr="006E6A1C">
        <w:trPr>
          <w:trHeight w:val="303"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14A6D" w:rsidRDefault="00B14A6D" w:rsidP="005A42FE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  <w:p w:rsidR="00B14A6D" w:rsidRDefault="00B14A6D" w:rsidP="005A42FE">
            <w:pPr>
              <w:jc w:val="center"/>
              <w:rPr>
                <w:bCs/>
                <w:lang w:eastAsia="lt-LT"/>
              </w:rPr>
            </w:pPr>
          </w:p>
          <w:p w:rsidR="00B14A6D" w:rsidRDefault="00B14A6D" w:rsidP="005A42FE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14A6D" w:rsidRDefault="00B14A6D" w:rsidP="005A42FE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B14A6D" w:rsidRDefault="00B14A6D" w:rsidP="005A42FE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5A42FE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01</w:t>
            </w:r>
          </w:p>
          <w:p w:rsidR="00B14A6D" w:rsidRDefault="00B14A6D" w:rsidP="005A42FE">
            <w:pPr>
              <w:rPr>
                <w:rFonts w:eastAsia="MS Mincho;MS Gothic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5A42FE">
            <w:pPr>
              <w:rPr>
                <w:rFonts w:eastAsia="MS Mincho;MS Gothic"/>
              </w:rPr>
            </w:pPr>
            <w:r w:rsidRPr="008776BA">
              <w:rPr>
                <w:rFonts w:eastAsia="MS Mincho"/>
                <w:bCs/>
                <w:lang w:eastAsia="lt-LT"/>
              </w:rPr>
              <w:t>Statyti spektaklius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5A42FE">
            <w:pPr>
              <w:rPr>
                <w:rFonts w:eastAsia="MS Mincho;MS Gothic"/>
              </w:rPr>
            </w:pPr>
            <w:r>
              <w:rPr>
                <w:rFonts w:eastAsia="MS Mincho"/>
                <w:bCs/>
                <w:lang w:eastAsia="lt-LT"/>
              </w:rPr>
              <w:t>Pastatytų naujų spektaklių skaičius per metus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5A42FE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0E0817" w:rsidRDefault="00B14A6D" w:rsidP="005A42FE">
            <w:pPr>
              <w:snapToGrid w:val="0"/>
              <w:jc w:val="center"/>
            </w:pPr>
            <w:r w:rsidRPr="000E0817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0E0817" w:rsidRDefault="00B14A6D" w:rsidP="005A42FE">
            <w:pPr>
              <w:snapToGrid w:val="0"/>
              <w:jc w:val="center"/>
            </w:pPr>
            <w:r w:rsidRPr="000E0817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F54661">
            <w:pPr>
              <w:snapToGrid w:val="0"/>
            </w:pPr>
            <w:r>
              <w:t>Planas įgyvendintas dalinai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862FDB" w:rsidRDefault="00B14A6D" w:rsidP="002268EE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 xml:space="preserve">Dėl režisierės motinystės atostogų planuotas spektaklis –žaidimas kūdikiams „Pabelsk į stebuklingą medį“ </w:t>
            </w:r>
          </w:p>
          <w:p w:rsidR="00B14A6D" w:rsidRPr="00862FDB" w:rsidRDefault="00B14A6D" w:rsidP="002268EE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 xml:space="preserve">nepastatytas. </w:t>
            </w:r>
          </w:p>
          <w:p w:rsidR="00B14A6D" w:rsidRPr="00862FDB" w:rsidRDefault="00B14A6D" w:rsidP="002268EE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 xml:space="preserve">Pastatyti 3 spektakliai: </w:t>
            </w:r>
          </w:p>
          <w:p w:rsidR="00B14A6D" w:rsidRPr="00862FDB" w:rsidRDefault="00B14A6D" w:rsidP="002268EE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1. „Rimtai linksmos pasakaitės“</w:t>
            </w:r>
          </w:p>
          <w:p w:rsidR="00B14A6D" w:rsidRPr="00862FDB" w:rsidRDefault="00B14A6D" w:rsidP="002268EE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2. „Kichotas stebuklų šalyje“</w:t>
            </w:r>
          </w:p>
          <w:p w:rsidR="00B14A6D" w:rsidRPr="00862FDB" w:rsidRDefault="00B14A6D" w:rsidP="002268EE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 xml:space="preserve"> 3. „Kosminės Kalėdos“</w:t>
            </w:r>
          </w:p>
        </w:tc>
      </w:tr>
      <w:tr w:rsidR="00B14A6D" w:rsidTr="006E6A1C">
        <w:trPr>
          <w:trHeight w:val="303"/>
          <w:jc w:val="center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14A6D" w:rsidRDefault="00B14A6D" w:rsidP="005A42FE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14A6D" w:rsidRDefault="00B14A6D" w:rsidP="005A42FE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B14A6D" w:rsidRDefault="00B14A6D" w:rsidP="005A42FE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5A42FE">
            <w:pPr>
              <w:rPr>
                <w:rFonts w:eastAsia="MS Mincho;MS Gothic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8776BA" w:rsidRDefault="00B14A6D" w:rsidP="005A42FE">
            <w:pPr>
              <w:rPr>
                <w:rFonts w:eastAsia="MS Mincho"/>
                <w:bCs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5A42FE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per metus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5A42FE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0E0817" w:rsidRDefault="00B14A6D" w:rsidP="005A42FE">
            <w:pPr>
              <w:snapToGrid w:val="0"/>
              <w:jc w:val="center"/>
            </w:pPr>
            <w:r w:rsidRPr="000E0817"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0E0817" w:rsidRDefault="00B14A6D" w:rsidP="009E70A0">
            <w:pPr>
              <w:snapToGrid w:val="0"/>
              <w:jc w:val="center"/>
            </w:pPr>
            <w:r w:rsidRPr="000E0817">
              <w:t>117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F54661">
            <w:pPr>
              <w:snapToGrid w:val="0"/>
            </w:pPr>
            <w:r>
              <w:t>Planas viršytas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862FDB" w:rsidRDefault="00B14A6D" w:rsidP="002618DB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Parodytų spektaklių skaičius išaugo dėl taikytų atnaujintos ir aktyvios rinkodaros priemonių, vykdomų sklaidos projektų.</w:t>
            </w:r>
          </w:p>
        </w:tc>
      </w:tr>
      <w:tr w:rsidR="00B14A6D" w:rsidTr="006E6A1C">
        <w:trPr>
          <w:trHeight w:val="303"/>
          <w:jc w:val="center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14A6D" w:rsidRDefault="00B14A6D" w:rsidP="005A42FE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14A6D" w:rsidRDefault="00B14A6D" w:rsidP="005A42FE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B14A6D" w:rsidRDefault="00B14A6D" w:rsidP="005A42FE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5A42FE">
            <w:pPr>
              <w:rPr>
                <w:rFonts w:eastAsia="MS Mincho;MS Gothic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8776BA" w:rsidRDefault="00B14A6D" w:rsidP="005A42FE">
            <w:pPr>
              <w:rPr>
                <w:rFonts w:eastAsia="MS Mincho"/>
                <w:bCs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5A42FE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Lankytojų skaičius per metus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5A42FE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5A42FE">
            <w:pPr>
              <w:snapToGrid w:val="0"/>
              <w:jc w:val="center"/>
            </w:pPr>
            <w:r>
              <w:t>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5A42FE">
            <w:pPr>
              <w:snapToGrid w:val="0"/>
              <w:jc w:val="center"/>
            </w:pPr>
            <w:r>
              <w:t>7500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F54661">
            <w:pPr>
              <w:snapToGrid w:val="0"/>
            </w:pPr>
            <w:r>
              <w:t>Planas viršytas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862FDB" w:rsidRDefault="00B14A6D" w:rsidP="00BE10E0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 xml:space="preserve">Padidėjus spektaklių skaičiui, išaugo ir lankytojų skaičius </w:t>
            </w:r>
          </w:p>
        </w:tc>
      </w:tr>
      <w:tr w:rsidR="00B14A6D" w:rsidTr="006E6A1C">
        <w:trPr>
          <w:trHeight w:val="562"/>
          <w:jc w:val="center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14A6D" w:rsidRDefault="00B14A6D" w:rsidP="00F54661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14A6D" w:rsidRDefault="00B14A6D" w:rsidP="00F54661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B14A6D" w:rsidRDefault="00B14A6D" w:rsidP="00F54661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F54661">
            <w:pPr>
              <w:rPr>
                <w:rFonts w:eastAsia="MS Mincho;MS Gothic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8776BA" w:rsidRDefault="00B14A6D" w:rsidP="00F54661">
            <w:pPr>
              <w:rPr>
                <w:rFonts w:eastAsia="MS Mincho"/>
                <w:bCs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F54661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Premjerinis spektaklių kokybinis vertinimas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F54661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Teigiamas,</w:t>
            </w:r>
          </w:p>
          <w:p w:rsidR="00B14A6D" w:rsidRDefault="00B14A6D" w:rsidP="00F54661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neigiamas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F54661">
            <w:pPr>
              <w:snapToGrid w:val="0"/>
              <w:jc w:val="center"/>
            </w:pPr>
            <w:r>
              <w:t xml:space="preserve">Teigiamas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F54661">
            <w:pPr>
              <w:snapToGrid w:val="0"/>
              <w:jc w:val="center"/>
            </w:pPr>
            <w:r>
              <w:t xml:space="preserve">Teigiamas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F54661">
            <w:pPr>
              <w:snapToGrid w:val="0"/>
            </w:pPr>
            <w:r>
              <w:t xml:space="preserve">Pasiektas planuotas rezultatas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862FDB" w:rsidRDefault="00B14A6D" w:rsidP="00F54661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Vykdyta</w:t>
            </w:r>
          </w:p>
          <w:p w:rsidR="00B14A6D" w:rsidRPr="00862FDB" w:rsidRDefault="00B14A6D" w:rsidP="00F54661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lankytojų anketinė apklausa raštu ir internetu:</w:t>
            </w:r>
          </w:p>
          <w:p w:rsidR="00B14A6D" w:rsidRPr="00862FDB" w:rsidRDefault="00B14A6D" w:rsidP="00F54661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 xml:space="preserve">apklausti 102 respondentai, </w:t>
            </w:r>
          </w:p>
          <w:p w:rsidR="00B14A6D" w:rsidRPr="00862FDB" w:rsidRDefault="00B14A6D" w:rsidP="00F54661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iš jų teigiamai – 89, neigiamai – 13</w:t>
            </w:r>
          </w:p>
        </w:tc>
      </w:tr>
      <w:tr w:rsidR="00B14A6D" w:rsidTr="006E6A1C">
        <w:trPr>
          <w:trHeight w:val="303"/>
          <w:jc w:val="center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14A6D" w:rsidRDefault="00B14A6D" w:rsidP="00B4386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14A6D" w:rsidRDefault="00B14A6D" w:rsidP="00B4386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B14A6D" w:rsidRDefault="00B14A6D" w:rsidP="00B4386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rPr>
                <w:rFonts w:eastAsia="MS Mincho;MS Gothic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8776BA" w:rsidRDefault="00B14A6D" w:rsidP="00B43869">
            <w:pPr>
              <w:rPr>
                <w:rFonts w:eastAsia="MS Mincho"/>
                <w:bCs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Įgyvendintų projektų skaičius per metus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0E0817" w:rsidRDefault="00B14A6D" w:rsidP="00B43869">
            <w:pPr>
              <w:snapToGrid w:val="0"/>
              <w:jc w:val="center"/>
            </w:pPr>
            <w:r w:rsidRPr="000E0817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0E0817" w:rsidRDefault="00B14A6D" w:rsidP="00B43869">
            <w:pPr>
              <w:snapToGrid w:val="0"/>
              <w:jc w:val="center"/>
            </w:pPr>
            <w:r w:rsidRPr="000E0817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6E6A1C">
            <w:pPr>
              <w:snapToGrid w:val="0"/>
            </w:pPr>
            <w:r>
              <w:t xml:space="preserve">Pasiektas planuotas rezultatas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862FDB" w:rsidRDefault="00B14A6D" w:rsidP="00C932B2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1. „Anti“ sklaida regionuose</w:t>
            </w:r>
          </w:p>
          <w:p w:rsidR="00B14A6D" w:rsidRPr="00862FDB" w:rsidRDefault="00B14A6D" w:rsidP="00C932B2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2. XVI kamerinių spektaklių festivalis</w:t>
            </w:r>
          </w:p>
        </w:tc>
      </w:tr>
      <w:tr w:rsidR="00B43869" w:rsidTr="006E6A1C">
        <w:trPr>
          <w:trHeight w:val="30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43869" w:rsidRDefault="00B43869" w:rsidP="00B43869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43869" w:rsidRDefault="00B43869" w:rsidP="00B43869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B43869" w:rsidRDefault="00B43869" w:rsidP="00B43869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69" w:rsidRDefault="00B43869" w:rsidP="00B43869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69" w:rsidRPr="008776BA" w:rsidRDefault="00B43869" w:rsidP="00B4386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Vykdyti bendrus projektus su Lietuvos teatrais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69" w:rsidRDefault="00B43869" w:rsidP="00B4386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Įgyvendintų bendrų projektų skaičius per metus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69" w:rsidRDefault="00B43869" w:rsidP="00B4386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69" w:rsidRPr="000E0817" w:rsidRDefault="00B43869" w:rsidP="00B43869">
            <w:pPr>
              <w:snapToGrid w:val="0"/>
              <w:jc w:val="center"/>
            </w:pPr>
            <w:r w:rsidRPr="000E0817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69" w:rsidRPr="000E0817" w:rsidRDefault="00D92125" w:rsidP="00B43869">
            <w:pPr>
              <w:snapToGrid w:val="0"/>
              <w:jc w:val="center"/>
            </w:pPr>
            <w:r w:rsidRPr="000E0817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69" w:rsidRDefault="009E70A0" w:rsidP="006E6A1C">
            <w:pPr>
              <w:snapToGrid w:val="0"/>
            </w:pPr>
            <w:r>
              <w:t>Planas įvykdytas</w:t>
            </w:r>
          </w:p>
          <w:p w:rsidR="00A76F9F" w:rsidRDefault="00A76F9F" w:rsidP="006E6A1C">
            <w:pPr>
              <w:snapToGrid w:val="0"/>
            </w:pPr>
            <w:r>
              <w:t>dalinai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F9F" w:rsidRPr="00862FDB" w:rsidRDefault="009E70A0" w:rsidP="00802DF9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Negautas finansavimas bend</w:t>
            </w:r>
            <w:r w:rsidR="00D92125" w:rsidRPr="00862FDB">
              <w:rPr>
                <w:sz w:val="20"/>
              </w:rPr>
              <w:t>ram projektui</w:t>
            </w:r>
          </w:p>
          <w:p w:rsidR="00A76F9F" w:rsidRPr="00862FDB" w:rsidRDefault="00862FDB" w:rsidP="00802DF9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„Rimtai linksmos pasakaitės“  </w:t>
            </w:r>
            <w:r w:rsidR="00A76F9F" w:rsidRPr="00862FDB">
              <w:rPr>
                <w:sz w:val="20"/>
              </w:rPr>
              <w:t>su</w:t>
            </w:r>
          </w:p>
          <w:p w:rsidR="00D92125" w:rsidRPr="00862FDB" w:rsidRDefault="00A76F9F" w:rsidP="00D92125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 xml:space="preserve">VšĮ </w:t>
            </w:r>
            <w:r w:rsidR="002618DB" w:rsidRPr="00862FDB">
              <w:rPr>
                <w:sz w:val="20"/>
              </w:rPr>
              <w:t>„</w:t>
            </w:r>
            <w:r w:rsidRPr="00862FDB">
              <w:rPr>
                <w:sz w:val="20"/>
              </w:rPr>
              <w:t>L</w:t>
            </w:r>
            <w:r w:rsidR="002618DB" w:rsidRPr="00862FDB">
              <w:rPr>
                <w:sz w:val="20"/>
              </w:rPr>
              <w:t>abai teatras“</w:t>
            </w:r>
          </w:p>
        </w:tc>
      </w:tr>
      <w:tr w:rsidR="00B43869" w:rsidTr="006E6A1C">
        <w:trPr>
          <w:trHeight w:val="30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</w:tcPr>
          <w:p w:rsidR="00B43869" w:rsidRDefault="00B43869" w:rsidP="00B43869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:rsidR="00B43869" w:rsidRDefault="00B43869" w:rsidP="00B43869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7CAAC" w:themeFill="accent2" w:themeFillTint="66"/>
          </w:tcPr>
          <w:p w:rsidR="00B43869" w:rsidRDefault="00B43869" w:rsidP="00B43869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3869" w:rsidRDefault="00B43869" w:rsidP="00B43869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3869" w:rsidRDefault="00B43869" w:rsidP="00B4386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 xml:space="preserve">Organizuoti Lietuvos ir užsienio profesionalių atlikėjų </w:t>
            </w:r>
            <w:r>
              <w:rPr>
                <w:rFonts w:eastAsia="MS Mincho"/>
                <w:bCs/>
                <w:lang w:eastAsia="lt-LT"/>
              </w:rPr>
              <w:lastRenderedPageBreak/>
              <w:t xml:space="preserve">kūrybinių programų pristatymus visuomenei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3869" w:rsidRDefault="00B43869" w:rsidP="00B4386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lastRenderedPageBreak/>
              <w:t>Parodytų spektaklių skaičius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3869" w:rsidRDefault="00B43869" w:rsidP="00B4386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3869" w:rsidRPr="000E0817" w:rsidRDefault="00B43869" w:rsidP="00B43869">
            <w:pPr>
              <w:snapToGrid w:val="0"/>
              <w:jc w:val="center"/>
            </w:pPr>
            <w:r w:rsidRPr="000E0817"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3869" w:rsidRPr="000E0817" w:rsidRDefault="00B43869" w:rsidP="00B43869">
            <w:pPr>
              <w:snapToGrid w:val="0"/>
              <w:jc w:val="center"/>
            </w:pPr>
            <w:r w:rsidRPr="000E0817"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3869" w:rsidRDefault="00B43869" w:rsidP="00B43869">
            <w:pPr>
              <w:snapToGrid w:val="0"/>
              <w:jc w:val="center"/>
            </w:pPr>
            <w:r>
              <w:t>Planas įvykdytas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24AF" w:rsidRPr="00862FDB" w:rsidRDefault="00A960CE" w:rsidP="00C424AF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1.</w:t>
            </w:r>
            <w:r w:rsidR="00B81F93" w:rsidRPr="00862FDB">
              <w:rPr>
                <w:sz w:val="20"/>
              </w:rPr>
              <w:t xml:space="preserve"> A</w:t>
            </w:r>
            <w:r w:rsidR="00C424AF" w:rsidRPr="00862FDB">
              <w:rPr>
                <w:sz w:val="20"/>
              </w:rPr>
              <w:t>tlikėjos</w:t>
            </w:r>
            <w:r w:rsidRPr="00862FDB">
              <w:rPr>
                <w:sz w:val="20"/>
              </w:rPr>
              <w:t xml:space="preserve"> </w:t>
            </w:r>
            <w:r w:rsidR="00C424AF" w:rsidRPr="00862FDB">
              <w:rPr>
                <w:sz w:val="20"/>
              </w:rPr>
              <w:t>Ligia Soares pasirodymas</w:t>
            </w:r>
          </w:p>
          <w:p w:rsidR="00B81F93" w:rsidRPr="00862FDB" w:rsidRDefault="00A960CE" w:rsidP="00C424AF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„Romansas“</w:t>
            </w:r>
            <w:r w:rsidR="00B81F93" w:rsidRPr="00862FDB">
              <w:rPr>
                <w:sz w:val="20"/>
              </w:rPr>
              <w:t xml:space="preserve"> </w:t>
            </w:r>
          </w:p>
          <w:p w:rsidR="00B43869" w:rsidRPr="00862FDB" w:rsidRDefault="00B81F93" w:rsidP="00C424AF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(Portugalija)</w:t>
            </w:r>
          </w:p>
          <w:p w:rsidR="00B81F93" w:rsidRPr="00862FDB" w:rsidRDefault="00A960CE" w:rsidP="00C424AF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 xml:space="preserve">2. VšĮ </w:t>
            </w:r>
            <w:r w:rsidR="00B81F93" w:rsidRPr="00862FDB">
              <w:rPr>
                <w:sz w:val="20"/>
              </w:rPr>
              <w:t>„Meno ir mokslo laboratorija</w:t>
            </w:r>
            <w:r w:rsidRPr="00862FDB">
              <w:rPr>
                <w:sz w:val="20"/>
              </w:rPr>
              <w:t xml:space="preserve"> „Šokis skalbimo mašinai“</w:t>
            </w:r>
            <w:r w:rsidR="00B81F93" w:rsidRPr="00862FDB">
              <w:rPr>
                <w:sz w:val="20"/>
              </w:rPr>
              <w:t xml:space="preserve"> </w:t>
            </w:r>
          </w:p>
          <w:p w:rsidR="00A960CE" w:rsidRPr="00862FDB" w:rsidRDefault="00B81F93" w:rsidP="00C424AF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lastRenderedPageBreak/>
              <w:t>(Lietuva)</w:t>
            </w:r>
          </w:p>
          <w:p w:rsidR="00B81F93" w:rsidRPr="00862FDB" w:rsidRDefault="00A960CE" w:rsidP="00C424AF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3.</w:t>
            </w:r>
            <w:r w:rsidR="00C424AF" w:rsidRPr="00862FDB">
              <w:rPr>
                <w:sz w:val="20"/>
              </w:rPr>
              <w:t xml:space="preserve"> </w:t>
            </w:r>
            <w:r w:rsidR="00B81F93" w:rsidRPr="00862FDB">
              <w:rPr>
                <w:sz w:val="20"/>
              </w:rPr>
              <w:t>A</w:t>
            </w:r>
            <w:r w:rsidR="00C424AF" w:rsidRPr="00862FDB">
              <w:rPr>
                <w:sz w:val="20"/>
              </w:rPr>
              <w:t>tlikėjo D. Droszcz spektaklis „Siena“</w:t>
            </w:r>
            <w:r w:rsidR="00B81F93" w:rsidRPr="00862FDB">
              <w:rPr>
                <w:sz w:val="20"/>
              </w:rPr>
              <w:t xml:space="preserve"> </w:t>
            </w:r>
          </w:p>
          <w:p w:rsidR="00A960CE" w:rsidRPr="00862FDB" w:rsidRDefault="00B81F93" w:rsidP="00C424AF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(Lenkija)</w:t>
            </w:r>
          </w:p>
          <w:p w:rsidR="00613F16" w:rsidRPr="00862FDB" w:rsidRDefault="00C424AF" w:rsidP="00C424AF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4. Valstybinis jaunimo teatro</w:t>
            </w:r>
            <w:r w:rsidR="00B81F93" w:rsidRPr="00862FDB">
              <w:rPr>
                <w:sz w:val="20"/>
              </w:rPr>
              <w:t xml:space="preserve"> spektaklis</w:t>
            </w:r>
            <w:r w:rsidRPr="00862FDB">
              <w:rPr>
                <w:sz w:val="20"/>
              </w:rPr>
              <w:t xml:space="preserve"> „Žmogus iš žuvies“</w:t>
            </w:r>
            <w:r w:rsidR="00B81F93" w:rsidRPr="00862FDB">
              <w:rPr>
                <w:sz w:val="20"/>
              </w:rPr>
              <w:t xml:space="preserve"> </w:t>
            </w:r>
          </w:p>
          <w:p w:rsidR="00C424AF" w:rsidRPr="00862FDB" w:rsidRDefault="00B81F93" w:rsidP="00C424AF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(Lietuva)</w:t>
            </w:r>
          </w:p>
          <w:p w:rsidR="00C424AF" w:rsidRPr="00862FDB" w:rsidRDefault="00C424AF" w:rsidP="00C424AF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 xml:space="preserve">5. </w:t>
            </w:r>
            <w:r w:rsidR="00613F16" w:rsidRPr="00862FDB">
              <w:rPr>
                <w:sz w:val="20"/>
              </w:rPr>
              <w:t>Aktorių spektaklis</w:t>
            </w:r>
          </w:p>
          <w:p w:rsidR="00613F16" w:rsidRPr="00862FDB" w:rsidRDefault="00C424AF" w:rsidP="00C424AF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„Vakhtery“</w:t>
            </w:r>
          </w:p>
          <w:p w:rsidR="00C424AF" w:rsidRPr="00862FDB" w:rsidRDefault="00613F16" w:rsidP="00C424AF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(Ukraina), parodyti 2 spektakliai</w:t>
            </w:r>
          </w:p>
          <w:p w:rsidR="00613F16" w:rsidRPr="00862FDB" w:rsidRDefault="00C424AF" w:rsidP="00C424AF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6. Neformalios grupės</w:t>
            </w:r>
            <w:r w:rsidR="00613F16" w:rsidRPr="00862FDB">
              <w:rPr>
                <w:sz w:val="20"/>
              </w:rPr>
              <w:t xml:space="preserve"> </w:t>
            </w:r>
            <w:r w:rsidRPr="00862FDB">
              <w:rPr>
                <w:sz w:val="20"/>
              </w:rPr>
              <w:t xml:space="preserve">„Fazė“ </w:t>
            </w:r>
          </w:p>
          <w:p w:rsidR="00613F16" w:rsidRPr="00862FDB" w:rsidRDefault="00613F16" w:rsidP="00C424AF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 xml:space="preserve"> </w:t>
            </w:r>
            <w:r w:rsidR="00C424AF" w:rsidRPr="00862FDB">
              <w:rPr>
                <w:sz w:val="20"/>
              </w:rPr>
              <w:t>koncertas „Sleemas“</w:t>
            </w:r>
          </w:p>
          <w:p w:rsidR="00C424AF" w:rsidRPr="00862FDB" w:rsidRDefault="00613F16" w:rsidP="00C424AF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(Lietuva)</w:t>
            </w:r>
          </w:p>
        </w:tc>
      </w:tr>
      <w:tr w:rsidR="00B14A6D" w:rsidTr="006E6A1C">
        <w:trPr>
          <w:trHeight w:val="303"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14A6D" w:rsidRDefault="00B14A6D" w:rsidP="00B43869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lastRenderedPageBreak/>
              <w:t>01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14A6D" w:rsidRDefault="00B14A6D" w:rsidP="00B43869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B14A6D" w:rsidRDefault="00B14A6D" w:rsidP="00B43869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Organizuoti teatro trupės gastroles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Panevėžio mieste (ne teatre)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0E0817" w:rsidRDefault="00B14A6D" w:rsidP="00B43869">
            <w:pPr>
              <w:snapToGrid w:val="0"/>
              <w:jc w:val="center"/>
            </w:pPr>
            <w:r w:rsidRPr="000E0817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0E0817" w:rsidRDefault="00B14A6D" w:rsidP="00B43869">
            <w:pPr>
              <w:snapToGrid w:val="0"/>
              <w:jc w:val="center"/>
            </w:pPr>
            <w:r w:rsidRPr="000E0817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snapToGrid w:val="0"/>
              <w:jc w:val="center"/>
            </w:pPr>
            <w:r>
              <w:t>Planas įvykdytas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862FDB" w:rsidRDefault="00B14A6D" w:rsidP="00C424AF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 xml:space="preserve">Gatvės spektaklis –improvizacija „Atvykėliai“ </w:t>
            </w:r>
          </w:p>
          <w:p w:rsidR="00B14A6D" w:rsidRPr="00862FDB" w:rsidRDefault="00B14A6D" w:rsidP="00C424AF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(Joninių šventės metu)</w:t>
            </w:r>
          </w:p>
        </w:tc>
      </w:tr>
      <w:tr w:rsidR="00B14A6D" w:rsidTr="006E6A1C">
        <w:trPr>
          <w:trHeight w:val="303"/>
          <w:jc w:val="center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14A6D" w:rsidRDefault="00B14A6D" w:rsidP="00B4386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14A6D" w:rsidRDefault="00B14A6D" w:rsidP="00B4386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B14A6D" w:rsidRDefault="00B14A6D" w:rsidP="00B4386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rPr>
                <w:rFonts w:eastAsia="MS Mincho;MS Gothic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rPr>
                <w:rFonts w:eastAsia="MS Mincho"/>
                <w:bCs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Lietuvoje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0E0817" w:rsidRDefault="00B14A6D" w:rsidP="00B43869">
            <w:pPr>
              <w:snapToGrid w:val="0"/>
              <w:jc w:val="center"/>
            </w:pPr>
            <w:r w:rsidRPr="000E0817"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0E0817" w:rsidRDefault="00B14A6D" w:rsidP="00B43869">
            <w:pPr>
              <w:snapToGrid w:val="0"/>
              <w:jc w:val="center"/>
            </w:pPr>
            <w:r w:rsidRPr="000E0817"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snapToGrid w:val="0"/>
              <w:jc w:val="center"/>
            </w:pPr>
            <w:r>
              <w:t>Planas įvykdytas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862FDB" w:rsidRDefault="00B14A6D" w:rsidP="00C424AF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 xml:space="preserve">Parodyti spektakliai „Anti“, „Pykšt pokšt tratata“ </w:t>
            </w:r>
          </w:p>
          <w:p w:rsidR="00B14A6D" w:rsidRPr="00862FDB" w:rsidRDefault="00B14A6D" w:rsidP="00C424AF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 xml:space="preserve">Vilniuje, „Meilė, </w:t>
            </w:r>
          </w:p>
          <w:p w:rsidR="00B14A6D" w:rsidRPr="00862FDB" w:rsidRDefault="00B14A6D" w:rsidP="00C424AF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 xml:space="preserve">džiazas ir velnias“ </w:t>
            </w:r>
          </w:p>
          <w:p w:rsidR="00B14A6D" w:rsidRPr="00862FDB" w:rsidRDefault="00B14A6D" w:rsidP="00C424AF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Marijampolėje, „37atvirukai“</w:t>
            </w:r>
          </w:p>
          <w:p w:rsidR="00B14A6D" w:rsidRPr="00862FDB" w:rsidRDefault="00B14A6D" w:rsidP="00C424AF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 xml:space="preserve">Telšiuose, „Anti“ </w:t>
            </w:r>
          </w:p>
          <w:p w:rsidR="00B14A6D" w:rsidRPr="00862FDB" w:rsidRDefault="00B14A6D" w:rsidP="00C424AF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Kėdainiuose, Anykščiuose, Kupiškyje ir kt.</w:t>
            </w:r>
          </w:p>
        </w:tc>
      </w:tr>
      <w:tr w:rsidR="00B14A6D" w:rsidTr="006E6A1C">
        <w:trPr>
          <w:trHeight w:val="303"/>
          <w:jc w:val="center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14A6D" w:rsidRDefault="00B14A6D" w:rsidP="00B4386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14A6D" w:rsidRDefault="00B14A6D" w:rsidP="00B4386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B14A6D" w:rsidRDefault="00B14A6D" w:rsidP="00B4386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rPr>
                <w:rFonts w:eastAsia="MS Mincho;MS Gothic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rPr>
                <w:rFonts w:eastAsia="MS Mincho"/>
                <w:bCs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Parodytų spektaklių skaičius užsienyje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snapToGri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snapToGrid w:val="0"/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snapToGrid w:val="0"/>
              <w:jc w:val="center"/>
            </w:pPr>
          </w:p>
        </w:tc>
      </w:tr>
      <w:tr w:rsidR="00B43869" w:rsidTr="006E6A1C">
        <w:trPr>
          <w:trHeight w:val="30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43869" w:rsidRPr="00B14A6D" w:rsidRDefault="00B43869" w:rsidP="00B43869">
            <w:pPr>
              <w:jc w:val="center"/>
              <w:rPr>
                <w:bCs/>
                <w:lang w:eastAsia="lt-LT"/>
              </w:rPr>
            </w:pPr>
            <w:r w:rsidRPr="00B14A6D">
              <w:rPr>
                <w:bCs/>
                <w:lang w:eastAsia="lt-LT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43869" w:rsidRPr="00B14A6D" w:rsidRDefault="00B43869" w:rsidP="00B43869">
            <w:pPr>
              <w:jc w:val="center"/>
              <w:rPr>
                <w:bCs/>
                <w:lang w:eastAsia="lt-LT"/>
              </w:rPr>
            </w:pPr>
            <w:r w:rsidRPr="00B14A6D">
              <w:rPr>
                <w:bCs/>
                <w:lang w:eastAsia="lt-LT"/>
              </w:rPr>
              <w:t>02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B43869" w:rsidRPr="00B14A6D" w:rsidRDefault="00B43869" w:rsidP="00B43869">
            <w:pPr>
              <w:jc w:val="center"/>
              <w:rPr>
                <w:bCs/>
                <w:lang w:eastAsia="lt-LT"/>
              </w:rPr>
            </w:pPr>
            <w:r w:rsidRPr="00B14A6D">
              <w:rPr>
                <w:bCs/>
                <w:lang w:eastAsia="lt-LT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69" w:rsidRPr="00B14A6D" w:rsidRDefault="00B43869" w:rsidP="00B43869">
            <w:pPr>
              <w:rPr>
                <w:rFonts w:eastAsia="MS Mincho;MS Gothic"/>
              </w:rPr>
            </w:pPr>
            <w:r w:rsidRPr="00B14A6D">
              <w:rPr>
                <w:rFonts w:eastAsia="MS Mincho;MS Gothic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69" w:rsidRDefault="00B43869" w:rsidP="00B4386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Dalyvauti projekte „Vienijantis kūrybiškumo centras – Pragiedrulių sodyba“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69" w:rsidRDefault="00B43869" w:rsidP="00B4386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Dalyvavimas gerųjų praktikų mokymų skaičius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69" w:rsidRDefault="00B43869" w:rsidP="00B4386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69" w:rsidRPr="000E0817" w:rsidRDefault="00B43869" w:rsidP="00B43869">
            <w:pPr>
              <w:snapToGrid w:val="0"/>
              <w:jc w:val="center"/>
            </w:pPr>
            <w:r w:rsidRPr="000E0817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69" w:rsidRPr="000E0817" w:rsidRDefault="00B43869" w:rsidP="00B43869">
            <w:pPr>
              <w:snapToGrid w:val="0"/>
              <w:jc w:val="center"/>
            </w:pPr>
            <w:r w:rsidRPr="000E0817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69" w:rsidRDefault="003907AD" w:rsidP="00B43869">
            <w:pPr>
              <w:snapToGrid w:val="0"/>
              <w:jc w:val="center"/>
            </w:pPr>
            <w:r>
              <w:t>Planas įvykdytas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69" w:rsidRPr="00862FDB" w:rsidRDefault="00795B92" w:rsidP="007D57E4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Teritorijų</w:t>
            </w:r>
            <w:r w:rsidR="00AF4C63" w:rsidRPr="00862FDB">
              <w:rPr>
                <w:sz w:val="20"/>
              </w:rPr>
              <w:t>, erdvių</w:t>
            </w:r>
            <w:r w:rsidRPr="00862FDB">
              <w:rPr>
                <w:sz w:val="20"/>
              </w:rPr>
              <w:t xml:space="preserve"> </w:t>
            </w:r>
            <w:r w:rsidR="00802DF9" w:rsidRPr="00862FDB">
              <w:rPr>
                <w:sz w:val="20"/>
              </w:rPr>
              <w:t>planavim</w:t>
            </w:r>
            <w:r w:rsidRPr="00862FDB">
              <w:rPr>
                <w:sz w:val="20"/>
              </w:rPr>
              <w:t>o</w:t>
            </w:r>
            <w:r w:rsidR="00802DF9" w:rsidRPr="00862FDB">
              <w:rPr>
                <w:sz w:val="20"/>
              </w:rPr>
              <w:t xml:space="preserve"> </w:t>
            </w:r>
            <w:r w:rsidRPr="00862FDB">
              <w:rPr>
                <w:sz w:val="20"/>
              </w:rPr>
              <w:t>ir plėtros</w:t>
            </w:r>
            <w:r w:rsidR="00802DF9" w:rsidRPr="00862FDB">
              <w:rPr>
                <w:sz w:val="20"/>
              </w:rPr>
              <w:t xml:space="preserve"> mokymai</w:t>
            </w:r>
          </w:p>
        </w:tc>
      </w:tr>
      <w:tr w:rsidR="00B43869" w:rsidTr="006E6A1C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B43869" w:rsidRPr="00B14A6D" w:rsidRDefault="00B43869" w:rsidP="00B43869">
            <w:pPr>
              <w:jc w:val="center"/>
              <w:rPr>
                <w:bCs/>
                <w:lang w:eastAsia="lt-LT"/>
              </w:rPr>
            </w:pPr>
            <w:r w:rsidRPr="00B14A6D">
              <w:rPr>
                <w:bCs/>
                <w:lang w:eastAsia="lt-LT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:rsidR="00B43869" w:rsidRPr="00B14A6D" w:rsidRDefault="00B43869" w:rsidP="00B43869">
            <w:pPr>
              <w:jc w:val="center"/>
              <w:rPr>
                <w:bCs/>
                <w:lang w:eastAsia="lt-LT"/>
              </w:rPr>
            </w:pPr>
            <w:r w:rsidRPr="00B14A6D">
              <w:rPr>
                <w:bCs/>
                <w:lang w:eastAsia="lt-LT"/>
              </w:rPr>
              <w:t>03</w:t>
            </w:r>
          </w:p>
        </w:tc>
        <w:tc>
          <w:tcPr>
            <w:tcW w:w="28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:rsidR="00B43869" w:rsidRPr="00B14A6D" w:rsidRDefault="00B43869" w:rsidP="00B43869">
            <w:pPr>
              <w:rPr>
                <w:bCs/>
                <w:lang w:eastAsia="lt-LT"/>
              </w:rPr>
            </w:pPr>
            <w:r w:rsidRPr="00B14A6D">
              <w:rPr>
                <w:lang w:eastAsia="lt-LT"/>
              </w:rPr>
              <w:t>Užtikrinti teatro veiklos kokybės ir paslaugų prieinamumo gerinimą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:rsidR="00B43869" w:rsidRDefault="00B43869" w:rsidP="00B43869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Paslaugų kokybės pokytis pagal ekspertinį/anketinį vertinimą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:rsidR="00B43869" w:rsidRDefault="00B43869" w:rsidP="00B43869">
            <w:pPr>
              <w:snapToGrid w:val="0"/>
              <w:jc w:val="center"/>
            </w:pPr>
            <w:r>
              <w:t>Teigiamas,</w:t>
            </w:r>
            <w:r w:rsidR="006E6A1C">
              <w:t xml:space="preserve"> </w:t>
            </w:r>
            <w:r>
              <w:t>neigiamas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:rsidR="00B43869" w:rsidRDefault="00B43869" w:rsidP="00B43869">
            <w:pPr>
              <w:snapToGrid w:val="0"/>
              <w:jc w:val="center"/>
            </w:pPr>
            <w:r>
              <w:t>Teigiamas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:rsidR="00B43869" w:rsidRDefault="00B43869" w:rsidP="00B4386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Teigiamas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:rsidR="00B43869" w:rsidRDefault="007D57E4" w:rsidP="00F54661">
            <w:pPr>
              <w:snapToGrid w:val="0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Rezultatas teigiamas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613F16" w:rsidRPr="00862FDB" w:rsidRDefault="00CD13FC" w:rsidP="001A4294">
            <w:pPr>
              <w:snapToGrid w:val="0"/>
              <w:rPr>
                <w:bCs/>
                <w:sz w:val="20"/>
                <w:lang w:eastAsia="lt-LT"/>
              </w:rPr>
            </w:pPr>
            <w:r w:rsidRPr="00862FDB">
              <w:rPr>
                <w:bCs/>
                <w:sz w:val="20"/>
                <w:lang w:eastAsia="lt-LT"/>
              </w:rPr>
              <w:t xml:space="preserve"> </w:t>
            </w:r>
            <w:r w:rsidR="00613F16" w:rsidRPr="00862FDB">
              <w:rPr>
                <w:bCs/>
                <w:sz w:val="20"/>
                <w:lang w:eastAsia="lt-LT"/>
              </w:rPr>
              <w:t>Vykdyta anketinė apklausa.</w:t>
            </w:r>
          </w:p>
          <w:p w:rsidR="00B43869" w:rsidRPr="00862FDB" w:rsidRDefault="00613F16" w:rsidP="001A4294">
            <w:pPr>
              <w:snapToGrid w:val="0"/>
              <w:rPr>
                <w:bCs/>
                <w:sz w:val="20"/>
                <w:lang w:eastAsia="lt-LT"/>
              </w:rPr>
            </w:pPr>
            <w:r w:rsidRPr="00862FDB">
              <w:rPr>
                <w:bCs/>
                <w:sz w:val="20"/>
                <w:lang w:eastAsia="lt-LT"/>
              </w:rPr>
              <w:t>Apklausti 42 respondentai</w:t>
            </w:r>
            <w:r w:rsidR="009F18F7" w:rsidRPr="00862FDB">
              <w:rPr>
                <w:sz w:val="20"/>
              </w:rPr>
              <w:t>, iš jų – 39 teigiamai, 3</w:t>
            </w:r>
            <w:r w:rsidRPr="00862FDB">
              <w:rPr>
                <w:sz w:val="20"/>
              </w:rPr>
              <w:t xml:space="preserve"> </w:t>
            </w:r>
            <w:r w:rsidR="009F18F7" w:rsidRPr="00862FDB">
              <w:rPr>
                <w:sz w:val="20"/>
              </w:rPr>
              <w:t>–</w:t>
            </w:r>
            <w:r w:rsidR="001A4294" w:rsidRPr="00862FDB">
              <w:rPr>
                <w:sz w:val="20"/>
              </w:rPr>
              <w:t>patenkinamai</w:t>
            </w:r>
          </w:p>
        </w:tc>
      </w:tr>
      <w:tr w:rsidR="00B43869" w:rsidTr="006E6A1C">
        <w:trPr>
          <w:trHeight w:val="303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EEAF6"/>
          </w:tcPr>
          <w:p w:rsidR="00B43869" w:rsidRPr="00C70412" w:rsidRDefault="00B43869" w:rsidP="00B43869">
            <w:pPr>
              <w:jc w:val="center"/>
              <w:rPr>
                <w:bCs/>
                <w:lang w:eastAsia="lt-LT"/>
              </w:rPr>
            </w:pPr>
            <w:r w:rsidRPr="00C70412">
              <w:rPr>
                <w:bCs/>
                <w:lang w:eastAsia="lt-LT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</w:tcPr>
          <w:p w:rsidR="00B43869" w:rsidRPr="00C70412" w:rsidRDefault="00B43869" w:rsidP="00B43869">
            <w:pPr>
              <w:jc w:val="center"/>
              <w:rPr>
                <w:bCs/>
                <w:lang w:eastAsia="lt-LT"/>
              </w:rPr>
            </w:pPr>
            <w:r w:rsidRPr="00C70412">
              <w:rPr>
                <w:bCs/>
                <w:lang w:eastAsia="lt-LT"/>
              </w:rPr>
              <w:t>03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7CAAC" w:themeFill="accent2" w:themeFillTint="66"/>
          </w:tcPr>
          <w:p w:rsidR="00B43869" w:rsidRPr="00C70412" w:rsidRDefault="00B43869" w:rsidP="00B43869">
            <w:pPr>
              <w:jc w:val="center"/>
              <w:rPr>
                <w:bCs/>
                <w:lang w:eastAsia="lt-LT"/>
              </w:rPr>
            </w:pPr>
            <w:r w:rsidRPr="00C70412">
              <w:rPr>
                <w:bCs/>
                <w:lang w:eastAsia="lt-LT"/>
              </w:rPr>
              <w:t>01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7CAAC" w:themeFill="accent2" w:themeFillTint="66"/>
          </w:tcPr>
          <w:p w:rsidR="00B43869" w:rsidRDefault="00B43869" w:rsidP="00B43869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Teatro veiklos modernizavimas (aktualinimas), siekant didesnės gyventojų įtraukties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3869" w:rsidRPr="00C70412" w:rsidRDefault="00B43869" w:rsidP="00B43869">
            <w:pPr>
              <w:rPr>
                <w:bCs/>
                <w:lang w:eastAsia="lt-LT"/>
              </w:rPr>
            </w:pPr>
            <w:r w:rsidRPr="00C70412">
              <w:rPr>
                <w:bCs/>
                <w:lang w:eastAsia="lt-LT"/>
              </w:rPr>
              <w:t>Įgyvendintų veiklų pokytis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3869" w:rsidRPr="00C70412" w:rsidRDefault="00B43869" w:rsidP="00B43869">
            <w:pPr>
              <w:snapToGrid w:val="0"/>
              <w:jc w:val="center"/>
              <w:rPr>
                <w:bCs/>
                <w:lang w:eastAsia="lt-LT"/>
              </w:rPr>
            </w:pPr>
            <w:r w:rsidRPr="00C70412">
              <w:rPr>
                <w:bCs/>
                <w:lang w:eastAsia="lt-LT"/>
              </w:rPr>
              <w:t>Proc.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3869" w:rsidRPr="00C70412" w:rsidRDefault="00613F16" w:rsidP="00B43869">
            <w:pPr>
              <w:snapToGrid w:val="0"/>
              <w:jc w:val="center"/>
            </w:pPr>
            <w:r>
              <w:t>12,5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3869" w:rsidRPr="00C70412" w:rsidRDefault="000E0817" w:rsidP="00B43869">
            <w:pPr>
              <w:snapToGrid w:val="0"/>
              <w:jc w:val="center"/>
            </w:pPr>
            <w:r>
              <w:t>84,2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3869" w:rsidRPr="00C70412" w:rsidRDefault="00DD53B0" w:rsidP="00F54661">
            <w:pPr>
              <w:snapToGrid w:val="0"/>
            </w:pPr>
            <w:r w:rsidRPr="00DD53B0">
              <w:t xml:space="preserve">Rezultatas </w:t>
            </w:r>
            <w:r w:rsidR="00C57694">
              <w:t>viršytas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3869" w:rsidRPr="00862FDB" w:rsidRDefault="00CD13FC" w:rsidP="00CD13FC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 xml:space="preserve">Spektaklių, koncertų, parodų, kūrybinių dirbtuvių, edukacijų, atvykstančių kūrėjų pasirodymai lėmė išaugusį skaičių </w:t>
            </w:r>
          </w:p>
        </w:tc>
      </w:tr>
      <w:tr w:rsidR="00B14A6D" w:rsidRPr="00961592" w:rsidTr="006E6A1C">
        <w:trPr>
          <w:trHeight w:val="303"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14A6D" w:rsidRPr="00961592" w:rsidRDefault="00B14A6D" w:rsidP="00B43869">
            <w:pPr>
              <w:jc w:val="center"/>
              <w:rPr>
                <w:bCs/>
                <w:lang w:eastAsia="lt-LT"/>
              </w:rPr>
            </w:pPr>
            <w:r w:rsidRPr="00961592">
              <w:rPr>
                <w:bCs/>
                <w:lang w:eastAsia="lt-LT"/>
              </w:rPr>
              <w:t>01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14A6D" w:rsidRPr="00961592" w:rsidRDefault="00B14A6D" w:rsidP="00B43869">
            <w:pPr>
              <w:jc w:val="center"/>
              <w:rPr>
                <w:bCs/>
                <w:lang w:eastAsia="lt-LT"/>
              </w:rPr>
            </w:pPr>
            <w:r w:rsidRPr="00961592">
              <w:rPr>
                <w:bCs/>
                <w:lang w:eastAsia="lt-LT"/>
              </w:rPr>
              <w:t>03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B14A6D" w:rsidRPr="00961592" w:rsidRDefault="00B14A6D" w:rsidP="00B43869">
            <w:pPr>
              <w:jc w:val="center"/>
              <w:rPr>
                <w:bCs/>
                <w:lang w:eastAsia="lt-LT"/>
              </w:rPr>
            </w:pPr>
            <w:r w:rsidRPr="00961592">
              <w:rPr>
                <w:bCs/>
                <w:lang w:eastAsia="lt-LT"/>
              </w:rPr>
              <w:t>01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961592" w:rsidRDefault="00B14A6D" w:rsidP="00B43869">
            <w:pPr>
              <w:rPr>
                <w:rFonts w:eastAsia="MS Mincho;MS Gothic"/>
              </w:rPr>
            </w:pPr>
            <w:r w:rsidRPr="00961592">
              <w:rPr>
                <w:rFonts w:eastAsia="MS Mincho;MS Gothic"/>
              </w:rPr>
              <w:t>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961592" w:rsidRDefault="00B14A6D" w:rsidP="00B4386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Rengti edukacines programas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961592" w:rsidRDefault="00B14A6D" w:rsidP="00B4386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Parengtų naujų ar atnaujintų edukacijų programų skaičius  per metus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961592" w:rsidRDefault="00B14A6D" w:rsidP="00B43869">
            <w:pPr>
              <w:snapToGrid w:val="0"/>
              <w:jc w:val="center"/>
              <w:rPr>
                <w:rFonts w:eastAsia="MS Mincho;MS Gothic"/>
              </w:rPr>
            </w:pPr>
            <w:r w:rsidRPr="00961592">
              <w:rPr>
                <w:rFonts w:eastAsia="MS Mincho;MS Gothic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0E0817" w:rsidRDefault="00B14A6D" w:rsidP="00B43869">
            <w:pPr>
              <w:snapToGrid w:val="0"/>
              <w:jc w:val="center"/>
            </w:pPr>
            <w:r w:rsidRPr="000E0817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0E0817" w:rsidRDefault="00B14A6D" w:rsidP="00B43869">
            <w:pPr>
              <w:snapToGrid w:val="0"/>
              <w:jc w:val="center"/>
            </w:pPr>
            <w:r w:rsidRPr="000E0817"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961592" w:rsidRDefault="00B14A6D" w:rsidP="00F54661">
            <w:pPr>
              <w:snapToGrid w:val="0"/>
            </w:pPr>
            <w:r>
              <w:t>Planas įvykdytas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862FDB" w:rsidRDefault="00B14A6D" w:rsidP="00C824AE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Atnaujintos edukacijos ir kūrybinės dirbtuvės:</w:t>
            </w:r>
          </w:p>
          <w:p w:rsidR="00B14A6D" w:rsidRPr="00862FDB" w:rsidRDefault="00B14A6D" w:rsidP="00C824AE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1. „Ekskursija teatre su Karlsonu“</w:t>
            </w:r>
          </w:p>
          <w:p w:rsidR="00B14A6D" w:rsidRPr="00862FDB" w:rsidRDefault="00B14A6D" w:rsidP="0097740D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2. „Kodas: teatras“</w:t>
            </w:r>
          </w:p>
          <w:p w:rsidR="00B14A6D" w:rsidRPr="00862FDB" w:rsidRDefault="00B14A6D" w:rsidP="0097740D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3. „Musių valdovas“ +</w:t>
            </w:r>
          </w:p>
          <w:p w:rsidR="00B14A6D" w:rsidRPr="00862FDB" w:rsidRDefault="00B14A6D" w:rsidP="0097740D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diskusija.</w:t>
            </w:r>
          </w:p>
          <w:p w:rsidR="00B14A6D" w:rsidRPr="00862FDB" w:rsidRDefault="00B14A6D" w:rsidP="0097740D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4. „Meilė, džiazas ir velnias“ + diskusija</w:t>
            </w:r>
          </w:p>
          <w:p w:rsidR="00B14A6D" w:rsidRPr="00862FDB" w:rsidRDefault="00B14A6D" w:rsidP="0097740D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5. „Pasakos telefonu: alio valio“ + edukacija</w:t>
            </w:r>
          </w:p>
        </w:tc>
      </w:tr>
      <w:tr w:rsidR="00B14A6D" w:rsidRPr="00961592" w:rsidTr="006E6A1C">
        <w:trPr>
          <w:trHeight w:val="303"/>
          <w:jc w:val="center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14A6D" w:rsidRPr="00961592" w:rsidRDefault="00B14A6D" w:rsidP="00B4386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:rsidR="00B14A6D" w:rsidRPr="00961592" w:rsidRDefault="00B14A6D" w:rsidP="00B4386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B14A6D" w:rsidRPr="00961592" w:rsidRDefault="00B14A6D" w:rsidP="00B4386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961592" w:rsidRDefault="00B14A6D" w:rsidP="00B43869">
            <w:pPr>
              <w:rPr>
                <w:rFonts w:eastAsia="MS Mincho;MS Gothic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rPr>
                <w:rFonts w:eastAsia="MS Mincho"/>
                <w:bCs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Pravestų edukacinių programų skaičius per metus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961592" w:rsidRDefault="00B14A6D" w:rsidP="00B4386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0E0817" w:rsidRDefault="00B14A6D" w:rsidP="00B43869">
            <w:pPr>
              <w:snapToGrid w:val="0"/>
              <w:jc w:val="center"/>
            </w:pPr>
            <w:r w:rsidRPr="000E0817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0E0817" w:rsidRDefault="00B14A6D" w:rsidP="00B43869">
            <w:pPr>
              <w:snapToGrid w:val="0"/>
              <w:jc w:val="center"/>
            </w:pPr>
            <w:r w:rsidRPr="000E0817"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961592" w:rsidRDefault="00B14A6D" w:rsidP="00F54661">
            <w:pPr>
              <w:snapToGrid w:val="0"/>
            </w:pPr>
            <w:r>
              <w:t>Planas viršytas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862FDB" w:rsidRDefault="00B14A6D" w:rsidP="00EC263B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Išaugo užsakymų skaičius</w:t>
            </w:r>
          </w:p>
        </w:tc>
      </w:tr>
      <w:tr w:rsidR="00B14A6D" w:rsidRPr="00961592" w:rsidTr="006E6A1C">
        <w:trPr>
          <w:trHeight w:val="303"/>
          <w:jc w:val="center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14A6D" w:rsidRDefault="00B14A6D" w:rsidP="00B4386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:rsidR="00B14A6D" w:rsidRDefault="00B14A6D" w:rsidP="00B4386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B14A6D" w:rsidRDefault="00B14A6D" w:rsidP="00B4386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rPr>
                <w:rFonts w:eastAsia="MS Mincho;MS Gothic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rPr>
                <w:rFonts w:eastAsia="MS Mincho"/>
                <w:bCs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Edukacinių programų dalyvių skaičius per metus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961592" w:rsidRDefault="00B14A6D" w:rsidP="00B4386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snapToGrid w:val="0"/>
              <w:jc w:val="center"/>
            </w:pPr>
            <w:r>
              <w:t>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snapToGrid w:val="0"/>
              <w:jc w:val="center"/>
            </w:pPr>
            <w:r>
              <w:t>485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961592" w:rsidRDefault="00B14A6D" w:rsidP="00F54661">
            <w:pPr>
              <w:snapToGrid w:val="0"/>
            </w:pPr>
            <w:r>
              <w:t>Planas neįvykdytas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862FDB" w:rsidRDefault="00B14A6D" w:rsidP="00067ACB">
            <w:pPr>
              <w:snapToGrid w:val="0"/>
              <w:jc w:val="both"/>
              <w:rPr>
                <w:sz w:val="20"/>
              </w:rPr>
            </w:pPr>
            <w:r w:rsidRPr="00862FDB">
              <w:rPr>
                <w:sz w:val="20"/>
              </w:rPr>
              <w:t xml:space="preserve">Dėl aukštesnės kokybės nuspręsta edukacijas vesti mažesnėmis dalyvių grupėmis </w:t>
            </w:r>
          </w:p>
        </w:tc>
      </w:tr>
      <w:tr w:rsidR="00B14A6D" w:rsidRPr="00961592" w:rsidTr="006E6A1C">
        <w:trPr>
          <w:trHeight w:val="303"/>
          <w:jc w:val="center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14A6D" w:rsidRDefault="00B14A6D" w:rsidP="00B4386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:rsidR="00B14A6D" w:rsidRDefault="00B14A6D" w:rsidP="00B4386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B14A6D" w:rsidRDefault="00B14A6D" w:rsidP="00B4386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rPr>
                <w:rFonts w:eastAsia="MS Mincho;MS Gothic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rPr>
                <w:rFonts w:eastAsia="MS Mincho"/>
                <w:bCs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Lankytojų pasitenkinimo esamomis edukacinėmis programomis vertinimas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961592" w:rsidRDefault="00B14A6D" w:rsidP="00862FDB">
            <w:pPr>
              <w:snapToGrid w:val="0"/>
              <w:ind w:right="-108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Teigiamas, patenkinamas, neigiamas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snapToGrid w:val="0"/>
              <w:jc w:val="center"/>
            </w:pPr>
            <w:r>
              <w:t>Teigiamas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snapToGrid w:val="0"/>
              <w:jc w:val="center"/>
            </w:pPr>
            <w:r>
              <w:t>Teigiamas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961592" w:rsidRDefault="00B14A6D" w:rsidP="00F54661">
            <w:pPr>
              <w:snapToGrid w:val="0"/>
            </w:pPr>
            <w:r>
              <w:t>Planas įvykdytas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A6D" w:rsidRPr="00862FDB" w:rsidRDefault="00B14A6D" w:rsidP="00C742CA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Vykdyta anketinė dalyvių apklausa:</w:t>
            </w:r>
          </w:p>
          <w:p w:rsidR="00B14A6D" w:rsidRPr="00862FDB" w:rsidRDefault="00B14A6D" w:rsidP="00C742CA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Iš 42 respondentų, teigiamai – 39, patenkinamai –  3</w:t>
            </w:r>
          </w:p>
        </w:tc>
      </w:tr>
      <w:tr w:rsidR="00B43869" w:rsidRPr="00961592" w:rsidTr="006E6A1C">
        <w:trPr>
          <w:trHeight w:val="30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B43869" w:rsidRDefault="00B43869" w:rsidP="00B43869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43869" w:rsidRDefault="00B43869" w:rsidP="00B43869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B43869" w:rsidRDefault="00B43869" w:rsidP="00B43869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69" w:rsidRDefault="00B43869" w:rsidP="00B43869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69" w:rsidRDefault="00B43869" w:rsidP="00B4386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 xml:space="preserve">Rodyti spektaklius nuotoliniu būdu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69" w:rsidRDefault="00B43869" w:rsidP="00B4386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Spektaklių skaičius per metus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69" w:rsidRDefault="00B43869" w:rsidP="00B4386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69" w:rsidRDefault="00B43869" w:rsidP="00B43869">
            <w:pPr>
              <w:snapToGri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69" w:rsidRDefault="00B43869" w:rsidP="00B43869">
            <w:pPr>
              <w:snapToGrid w:val="0"/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69" w:rsidRPr="00961592" w:rsidRDefault="00B43869" w:rsidP="00B43869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869" w:rsidRPr="00862FDB" w:rsidRDefault="00B43869" w:rsidP="00B43869">
            <w:pPr>
              <w:snapToGrid w:val="0"/>
              <w:jc w:val="center"/>
              <w:rPr>
                <w:sz w:val="20"/>
              </w:rPr>
            </w:pPr>
          </w:p>
        </w:tc>
      </w:tr>
      <w:tr w:rsidR="00B43869" w:rsidRPr="00961592" w:rsidTr="006E6A1C">
        <w:trPr>
          <w:trHeight w:val="303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B43869" w:rsidRDefault="00B43869" w:rsidP="00B43869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000000"/>
            </w:tcBorders>
            <w:shd w:val="clear" w:color="auto" w:fill="C5E0B3" w:themeFill="accent6" w:themeFillTint="66"/>
          </w:tcPr>
          <w:p w:rsidR="00B43869" w:rsidRDefault="00B43869" w:rsidP="00B43869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000000"/>
            </w:tcBorders>
            <w:shd w:val="clear" w:color="auto" w:fill="F7CAAC" w:themeFill="accent2" w:themeFillTint="66"/>
          </w:tcPr>
          <w:p w:rsidR="00B43869" w:rsidRDefault="00B43869" w:rsidP="00B43869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43869" w:rsidRDefault="00B43869" w:rsidP="00B43869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43869" w:rsidRDefault="00B43869" w:rsidP="00B4386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Organizuoti naujų formų renginius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69" w:rsidRDefault="00B43869" w:rsidP="00B4386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Naujų formų kultūros renginių skaičius per metus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69" w:rsidRDefault="00B43869" w:rsidP="00B4386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69" w:rsidRDefault="00B43869" w:rsidP="00B43869">
            <w:pPr>
              <w:snapToGri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69" w:rsidRDefault="00067ACB" w:rsidP="00B43869">
            <w:pPr>
              <w:snapToGrid w:val="0"/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69" w:rsidRPr="00961592" w:rsidRDefault="00B43869" w:rsidP="00B43869">
            <w:pPr>
              <w:snapToGrid w:val="0"/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69" w:rsidRPr="00862FDB" w:rsidRDefault="00B43869" w:rsidP="00A76F9F">
            <w:pPr>
              <w:snapToGrid w:val="0"/>
              <w:rPr>
                <w:sz w:val="20"/>
              </w:rPr>
            </w:pPr>
          </w:p>
        </w:tc>
      </w:tr>
      <w:tr w:rsidR="00B14A6D" w:rsidRPr="00961592" w:rsidTr="006E6A1C">
        <w:trPr>
          <w:trHeight w:val="303"/>
          <w:jc w:val="center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:rsidR="00B14A6D" w:rsidRDefault="00B14A6D" w:rsidP="00B43869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  <w:p w:rsidR="00B14A6D" w:rsidRDefault="00B14A6D" w:rsidP="00B43869">
            <w:pPr>
              <w:jc w:val="center"/>
              <w:rPr>
                <w:bCs/>
                <w:lang w:eastAsia="lt-LT"/>
              </w:rPr>
            </w:pPr>
          </w:p>
          <w:p w:rsidR="00B14A6D" w:rsidRDefault="00B14A6D" w:rsidP="00B4386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C5E0B3" w:themeFill="accent6" w:themeFillTint="66"/>
          </w:tcPr>
          <w:p w:rsidR="00B14A6D" w:rsidRDefault="00B14A6D" w:rsidP="00B43869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7CAAC" w:themeFill="accent2" w:themeFillTint="66"/>
          </w:tcPr>
          <w:p w:rsidR="00B14A6D" w:rsidRDefault="00B14A6D" w:rsidP="00B43869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4A6D" w:rsidRDefault="00B14A6D" w:rsidP="00B43869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04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14A6D" w:rsidRDefault="00B14A6D" w:rsidP="00B4386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Skatinti ir plėsti teatro tarptautiškumą stiprinančias veiklas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Įvykusių tarptautinių renginių skaičius per metus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A6D" w:rsidRPr="000E0817" w:rsidRDefault="00B14A6D" w:rsidP="00B43869">
            <w:pPr>
              <w:snapToGrid w:val="0"/>
              <w:jc w:val="center"/>
            </w:pPr>
            <w:r w:rsidRPr="000E0817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A6D" w:rsidRPr="000E0817" w:rsidRDefault="00B14A6D" w:rsidP="00B43869">
            <w:pPr>
              <w:snapToGrid w:val="0"/>
              <w:jc w:val="center"/>
            </w:pPr>
            <w:r w:rsidRPr="000E0817"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A6D" w:rsidRPr="00961592" w:rsidRDefault="00B14A6D" w:rsidP="00B14A6D">
            <w:pPr>
              <w:snapToGrid w:val="0"/>
            </w:pPr>
            <w:r>
              <w:t>Planas įvykdytas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4A6D" w:rsidRPr="00862FDB" w:rsidRDefault="00B14A6D" w:rsidP="00067ACB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Balandžio mėn. vyko tarptautinis XVI kamerinių spektaklių festivalis. Dalyvavo atlikėjai, teatrų trupės iš Lietuvos, Lenkijos, Portugalijos ir Ukrainos</w:t>
            </w:r>
          </w:p>
        </w:tc>
      </w:tr>
      <w:tr w:rsidR="00B14A6D" w:rsidRPr="00961592" w:rsidTr="006E6A1C">
        <w:trPr>
          <w:trHeight w:val="303"/>
          <w:jc w:val="center"/>
        </w:trPr>
        <w:tc>
          <w:tcPr>
            <w:tcW w:w="509" w:type="dxa"/>
            <w:vMerge/>
            <w:tcBorders>
              <w:left w:val="single" w:sz="4" w:space="0" w:color="auto"/>
            </w:tcBorders>
            <w:shd w:val="clear" w:color="auto" w:fill="DEEAF6"/>
          </w:tcPr>
          <w:p w:rsidR="00B14A6D" w:rsidRDefault="00B14A6D" w:rsidP="00B4386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11" w:type="dxa"/>
            <w:vMerge/>
            <w:tcBorders>
              <w:left w:val="single" w:sz="4" w:space="0" w:color="000000"/>
            </w:tcBorders>
            <w:shd w:val="clear" w:color="auto" w:fill="C5E0B3" w:themeFill="accent6" w:themeFillTint="66"/>
          </w:tcPr>
          <w:p w:rsidR="00B14A6D" w:rsidRDefault="00B14A6D" w:rsidP="00B4386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12" w:type="dxa"/>
            <w:vMerge/>
            <w:tcBorders>
              <w:left w:val="single" w:sz="4" w:space="0" w:color="000000"/>
            </w:tcBorders>
            <w:shd w:val="clear" w:color="auto" w:fill="F7CAAC" w:themeFill="accent2" w:themeFillTint="66"/>
          </w:tcPr>
          <w:p w:rsidR="00B14A6D" w:rsidRDefault="00B14A6D" w:rsidP="00B43869">
            <w:pPr>
              <w:jc w:val="center"/>
              <w:rPr>
                <w:bCs/>
                <w:lang w:eastAsia="lt-LT"/>
              </w:rPr>
            </w:pPr>
          </w:p>
        </w:tc>
        <w:tc>
          <w:tcPr>
            <w:tcW w:w="5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14A6D" w:rsidRDefault="00B14A6D" w:rsidP="00B43869">
            <w:pPr>
              <w:rPr>
                <w:rFonts w:eastAsia="MS Mincho;MS Gothic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4A6D" w:rsidRDefault="00B14A6D" w:rsidP="00B43869">
            <w:pPr>
              <w:rPr>
                <w:rFonts w:eastAsia="MS Mincho"/>
                <w:bCs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A6D" w:rsidRDefault="00B14A6D" w:rsidP="00B43869">
            <w:pPr>
              <w:rPr>
                <w:rFonts w:eastAsia="MS Mincho"/>
                <w:bCs/>
                <w:lang w:eastAsia="lt-LT"/>
              </w:rPr>
            </w:pPr>
            <w:r>
              <w:rPr>
                <w:rFonts w:eastAsia="MS Mincho"/>
                <w:bCs/>
                <w:lang w:eastAsia="lt-LT"/>
              </w:rPr>
              <w:t>Dalyvavimas tarptautiniuose renginiuose užsienyje per metus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A6D" w:rsidRDefault="00B14A6D" w:rsidP="00B43869">
            <w:pPr>
              <w:snapToGrid w:val="0"/>
              <w:jc w:val="center"/>
              <w:rPr>
                <w:rFonts w:eastAsia="MS Mincho;MS Gothic"/>
              </w:rPr>
            </w:pPr>
            <w:r>
              <w:rPr>
                <w:rFonts w:eastAsia="MS Mincho;MS Gothic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A6D" w:rsidRPr="000E0817" w:rsidRDefault="00B14A6D" w:rsidP="00B43869">
            <w:pPr>
              <w:snapToGrid w:val="0"/>
              <w:jc w:val="center"/>
            </w:pPr>
            <w:r w:rsidRPr="000E0817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A6D" w:rsidRPr="000E0817" w:rsidRDefault="00B14A6D" w:rsidP="00B43869">
            <w:pPr>
              <w:snapToGrid w:val="0"/>
              <w:jc w:val="center"/>
            </w:pPr>
            <w:r w:rsidRPr="000E0817"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4A6D" w:rsidRPr="00961592" w:rsidRDefault="00B14A6D" w:rsidP="00B14A6D">
            <w:pPr>
              <w:snapToGrid w:val="0"/>
            </w:pPr>
            <w:r>
              <w:t>Neplanuotas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A6D" w:rsidRPr="00862FDB" w:rsidRDefault="00B14A6D" w:rsidP="00A76F9F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Gautas kvietimas</w:t>
            </w:r>
          </w:p>
          <w:p w:rsidR="00B14A6D" w:rsidRPr="00862FDB" w:rsidRDefault="00B14A6D" w:rsidP="00A76F9F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 xml:space="preserve">Dalyvauti teatro atstovui Baltijos šalių teatrų projekte  „The Baltic Current“  </w:t>
            </w:r>
          </w:p>
          <w:p w:rsidR="00B14A6D" w:rsidRPr="00862FDB" w:rsidRDefault="00B14A6D" w:rsidP="004A769E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Rygoje, pristatyti teatro  „Menas“ veiklą.</w:t>
            </w:r>
          </w:p>
        </w:tc>
      </w:tr>
      <w:tr w:rsidR="00B43869" w:rsidTr="006E6A1C">
        <w:trPr>
          <w:trHeight w:val="303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B43869" w:rsidRPr="00C70412" w:rsidRDefault="00B43869" w:rsidP="00B43869">
            <w:pPr>
              <w:jc w:val="center"/>
              <w:rPr>
                <w:bCs/>
                <w:lang w:eastAsia="lt-LT"/>
              </w:rPr>
            </w:pPr>
            <w:r w:rsidRPr="00C70412">
              <w:rPr>
                <w:bCs/>
                <w:lang w:eastAsia="lt-LT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:rsidR="00B43869" w:rsidRPr="00C70412" w:rsidRDefault="00B43869" w:rsidP="00B43869">
            <w:pPr>
              <w:jc w:val="center"/>
              <w:rPr>
                <w:bCs/>
                <w:lang w:eastAsia="lt-LT"/>
              </w:rPr>
            </w:pPr>
            <w:r w:rsidRPr="00C70412">
              <w:rPr>
                <w:bCs/>
                <w:lang w:eastAsia="lt-LT"/>
              </w:rPr>
              <w:t>03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:rsidR="00B43869" w:rsidRPr="00C70412" w:rsidRDefault="00B43869" w:rsidP="00B43869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02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:rsidR="00B43869" w:rsidRDefault="00B43869" w:rsidP="00B43869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Kelti teatro specialistų kvalifikaciją ir vadybinę kompetenciją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69" w:rsidRDefault="00B43869" w:rsidP="00B43869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Kvalifikaciją kėlusių specialistų per metus dalis nuo visų specialistų skaičiaus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69" w:rsidRDefault="00B43869" w:rsidP="00B43869">
            <w:pPr>
              <w:snapToGrid w:val="0"/>
              <w:jc w:val="center"/>
              <w:rPr>
                <w:bCs/>
                <w:lang w:eastAsia="lt-LT"/>
              </w:rPr>
            </w:pPr>
            <w:r w:rsidRPr="00C70412">
              <w:rPr>
                <w:bCs/>
                <w:lang w:eastAsia="lt-LT"/>
              </w:rPr>
              <w:t>Proc.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69" w:rsidRDefault="00B43869" w:rsidP="00B43869">
            <w:pPr>
              <w:snapToGrid w:val="0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69" w:rsidRDefault="00DD53B0" w:rsidP="00DD53B0">
            <w:pPr>
              <w:snapToGrid w:val="0"/>
              <w:jc w:val="center"/>
            </w:pPr>
            <w:r>
              <w:t>21,2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9BF" w:rsidRDefault="00F529BF" w:rsidP="00B14A6D">
            <w:pPr>
              <w:snapToGrid w:val="0"/>
            </w:pPr>
            <w:r>
              <w:t>Planas</w:t>
            </w:r>
            <w:r w:rsidR="00B14A6D">
              <w:t xml:space="preserve"> </w:t>
            </w:r>
            <w:r>
              <w:t>viršytas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69" w:rsidRPr="00862FDB" w:rsidRDefault="001207C4" w:rsidP="00DD53B0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>Iš 3</w:t>
            </w:r>
            <w:r w:rsidR="00DD53B0" w:rsidRPr="00862FDB">
              <w:rPr>
                <w:sz w:val="20"/>
              </w:rPr>
              <w:t>3</w:t>
            </w:r>
            <w:r w:rsidRPr="00862FDB">
              <w:rPr>
                <w:sz w:val="20"/>
              </w:rPr>
              <w:t xml:space="preserve"> teatro specialistų mokymuose dalyvavo 7 darbuotojai </w:t>
            </w:r>
          </w:p>
        </w:tc>
      </w:tr>
      <w:tr w:rsidR="00B43869" w:rsidTr="006E6A1C">
        <w:trPr>
          <w:trHeight w:val="303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B43869" w:rsidRPr="00C70412" w:rsidRDefault="00B43869" w:rsidP="00B43869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</w:tcPr>
          <w:p w:rsidR="00B43869" w:rsidRPr="00C70412" w:rsidRDefault="00B43869" w:rsidP="00B43869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:rsidR="00B43869" w:rsidRPr="00C70412" w:rsidRDefault="00B43869" w:rsidP="00B43869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03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 w:themeFill="accent2" w:themeFillTint="66"/>
          </w:tcPr>
          <w:p w:rsidR="00B43869" w:rsidRDefault="00B43869" w:rsidP="00B43869">
            <w:pPr>
              <w:rPr>
                <w:rFonts w:eastAsia="MS Mincho;MS Gothic"/>
              </w:rPr>
            </w:pPr>
            <w:r>
              <w:rPr>
                <w:rFonts w:eastAsia="MS Mincho;MS Gothic"/>
              </w:rPr>
              <w:t>Teatro kultūrinių paslaugų veiklos modernizavimas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69" w:rsidRDefault="00B43869" w:rsidP="00B43869">
            <w:pPr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Sus</w:t>
            </w:r>
            <w:r w:rsidR="00823537">
              <w:rPr>
                <w:bCs/>
                <w:lang w:eastAsia="lt-LT"/>
              </w:rPr>
              <w:t>kaitmenintų kultūros produktų (</w:t>
            </w:r>
            <w:r>
              <w:rPr>
                <w:bCs/>
                <w:lang w:eastAsia="lt-LT"/>
              </w:rPr>
              <w:t>renginių, edukacinių programų, spektaklių ir kt.)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69" w:rsidRDefault="00B43869" w:rsidP="00B43869">
            <w:pPr>
              <w:snapToGrid w:val="0"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69" w:rsidRDefault="00B43869" w:rsidP="00B43869">
            <w:pPr>
              <w:snapToGrid w:val="0"/>
              <w:jc w:val="center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69" w:rsidRDefault="000D53F1" w:rsidP="00B43869">
            <w:pPr>
              <w:snapToGrid w:val="0"/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869" w:rsidRDefault="00EC263B" w:rsidP="00B14A6D">
            <w:pPr>
              <w:snapToGrid w:val="0"/>
            </w:pPr>
            <w:r>
              <w:t xml:space="preserve">Planas </w:t>
            </w:r>
            <w:r w:rsidR="000D53F1">
              <w:t>ne</w:t>
            </w:r>
            <w:r>
              <w:t>įvykdytas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869" w:rsidRPr="00862FDB" w:rsidRDefault="006F3BF4" w:rsidP="00C25AB4">
            <w:pPr>
              <w:snapToGrid w:val="0"/>
              <w:rPr>
                <w:sz w:val="20"/>
              </w:rPr>
            </w:pPr>
            <w:r w:rsidRPr="00862FDB">
              <w:rPr>
                <w:sz w:val="20"/>
              </w:rPr>
              <w:t xml:space="preserve">Siekiant kokybiško kultūros produktų skaitmeninimo reikalingos papildomos lėšos šioms paslaugoms įsigyti. </w:t>
            </w:r>
          </w:p>
          <w:p w:rsidR="00C25AB4" w:rsidRPr="00862FDB" w:rsidRDefault="00C25AB4" w:rsidP="00C25AB4">
            <w:pPr>
              <w:snapToGrid w:val="0"/>
              <w:rPr>
                <w:sz w:val="20"/>
              </w:rPr>
            </w:pPr>
          </w:p>
        </w:tc>
      </w:tr>
    </w:tbl>
    <w:p w:rsidR="0033779B" w:rsidRDefault="0033779B">
      <w:pPr>
        <w:jc w:val="center"/>
        <w:rPr>
          <w:b/>
        </w:rPr>
      </w:pPr>
    </w:p>
    <w:p w:rsidR="00BE47EC" w:rsidRDefault="00BE47EC">
      <w:pPr>
        <w:rPr>
          <w:b/>
        </w:rPr>
      </w:pPr>
      <w:r>
        <w:rPr>
          <w:b/>
        </w:rPr>
        <w:br w:type="page"/>
      </w:r>
    </w:p>
    <w:p w:rsidR="0033779B" w:rsidRDefault="0073058B">
      <w:pPr>
        <w:jc w:val="center"/>
        <w:rPr>
          <w:b/>
        </w:rPr>
      </w:pPr>
      <w:r>
        <w:rPr>
          <w:b/>
        </w:rPr>
        <w:t>FINANSAVIMO ŠALTINIŲ SUVESTINĖ</w:t>
      </w:r>
    </w:p>
    <w:p w:rsidR="002E3613" w:rsidRDefault="002E3613">
      <w:pPr>
        <w:jc w:val="center"/>
        <w:rPr>
          <w:b/>
        </w:rPr>
      </w:pPr>
    </w:p>
    <w:p w:rsidR="0033779B" w:rsidRDefault="0073058B">
      <w:pPr>
        <w:jc w:val="center"/>
      </w:pPr>
      <w:r>
        <w:rPr>
          <w:b/>
          <w:szCs w:val="24"/>
        </w:rPr>
        <w:t xml:space="preserve">                                                                                                                                                             Tūkst. Eur</w:t>
      </w:r>
    </w:p>
    <w:tbl>
      <w:tblPr>
        <w:tblW w:w="13159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7186"/>
        <w:gridCol w:w="2977"/>
        <w:gridCol w:w="2996"/>
      </w:tblGrid>
      <w:tr w:rsidR="0033779B" w:rsidTr="002E3613">
        <w:trPr>
          <w:trHeight w:val="912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  <w:vAlign w:val="center"/>
          </w:tcPr>
          <w:p w:rsidR="0033779B" w:rsidRDefault="0073058B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Finansavimo šaltiniai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</w:tcBorders>
            <w:shd w:val="clear" w:color="auto" w:fill="auto"/>
            <w:vAlign w:val="center"/>
          </w:tcPr>
          <w:p w:rsidR="0033779B" w:rsidRDefault="006B3FEA">
            <w:pPr>
              <w:jc w:val="center"/>
            </w:pPr>
            <w:r>
              <w:rPr>
                <w:b/>
                <w:bCs/>
                <w:szCs w:val="24"/>
              </w:rPr>
              <w:t>2022-</w:t>
            </w:r>
            <w:r w:rsidR="0073058B">
              <w:rPr>
                <w:b/>
                <w:bCs/>
                <w:szCs w:val="24"/>
              </w:rPr>
              <w:t>ųjų metų asignavimų planas</w:t>
            </w:r>
          </w:p>
          <w:p w:rsidR="0033779B" w:rsidRDefault="0073058B" w:rsidP="007343AB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</w:rPr>
              <w:t>(įskaitant patikslinimus)</w:t>
            </w:r>
          </w:p>
        </w:tc>
        <w:tc>
          <w:tcPr>
            <w:tcW w:w="299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:rsidR="0033779B" w:rsidRDefault="006B3FEA" w:rsidP="006B3FE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2022</w:t>
            </w:r>
            <w:r w:rsidR="0073058B">
              <w:rPr>
                <w:b/>
                <w:bCs/>
                <w:szCs w:val="24"/>
              </w:rPr>
              <w:t>-aisiais metais panaudoti asignavimai</w:t>
            </w:r>
          </w:p>
          <w:p w:rsidR="0033779B" w:rsidRDefault="0073058B" w:rsidP="006B3FEA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szCs w:val="24"/>
              </w:rPr>
              <w:t>(kasinės išlaidos)</w:t>
            </w:r>
          </w:p>
        </w:tc>
      </w:tr>
      <w:tr w:rsidR="00540E86" w:rsidTr="00B81F93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540E86" w:rsidRDefault="00540E86" w:rsidP="00540E86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1. IŠ VISO LĖŠŲ: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0E86" w:rsidRDefault="005653F3" w:rsidP="00540E86">
            <w:pPr>
              <w:snapToGrid w:val="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szCs w:val="24"/>
              </w:rPr>
              <w:t>616,4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0E86" w:rsidRDefault="009E70A0" w:rsidP="00540E86">
            <w:pPr>
              <w:snapToGrid w:val="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szCs w:val="24"/>
              </w:rPr>
              <w:t>580</w:t>
            </w:r>
            <w:r w:rsidR="00540E86">
              <w:rPr>
                <w:b/>
                <w:szCs w:val="24"/>
              </w:rPr>
              <w:t>,</w:t>
            </w:r>
            <w:r>
              <w:rPr>
                <w:szCs w:val="24"/>
              </w:rPr>
              <w:t>9</w:t>
            </w:r>
          </w:p>
        </w:tc>
      </w:tr>
      <w:tr w:rsidR="00540E86" w:rsidTr="00B81F93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540E86" w:rsidRDefault="00540E86" w:rsidP="00540E8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1.1. Išlaidoms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86" w:rsidRDefault="009E70A0" w:rsidP="00540E86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>616,4</w:t>
            </w:r>
          </w:p>
        </w:tc>
        <w:tc>
          <w:tcPr>
            <w:tcW w:w="2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86" w:rsidRDefault="009E70A0" w:rsidP="00540E86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>580,9</w:t>
            </w:r>
          </w:p>
        </w:tc>
      </w:tr>
      <w:tr w:rsidR="00540E86" w:rsidTr="00B81F93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540E86" w:rsidRDefault="00540E86" w:rsidP="00540E86">
            <w:r>
              <w:rPr>
                <w:bCs/>
                <w:szCs w:val="24"/>
                <w:lang w:eastAsia="lt-LT"/>
              </w:rPr>
              <w:t xml:space="preserve">               iš jų darbo užmokesčiui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86" w:rsidRDefault="00540E86" w:rsidP="00540E86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>485,1</w:t>
            </w:r>
          </w:p>
        </w:tc>
        <w:tc>
          <w:tcPr>
            <w:tcW w:w="2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86" w:rsidRDefault="00540E86" w:rsidP="00540E86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>466,7</w:t>
            </w:r>
          </w:p>
        </w:tc>
      </w:tr>
      <w:tr w:rsidR="00540E86" w:rsidTr="00B81F93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540E86" w:rsidRDefault="00540E86" w:rsidP="00540E86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2. FINANSAVIMO ŠALTINIAI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0E86" w:rsidRDefault="00540E86" w:rsidP="00540E86">
            <w:pPr>
              <w:snapToGrid w:val="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0E86" w:rsidRDefault="00540E86" w:rsidP="00540E86">
            <w:pPr>
              <w:snapToGrid w:val="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540E86" w:rsidTr="00B81F93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540E86" w:rsidRDefault="00540E86" w:rsidP="00540E8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2.1. Savivaldybės biudžetas, iš jo: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86" w:rsidRDefault="005653F3" w:rsidP="00540E86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b/>
                <w:szCs w:val="24"/>
              </w:rPr>
              <w:t>599,8</w:t>
            </w:r>
          </w:p>
        </w:tc>
        <w:tc>
          <w:tcPr>
            <w:tcW w:w="2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86" w:rsidRDefault="005653F3" w:rsidP="00540E86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b/>
                <w:szCs w:val="24"/>
              </w:rPr>
              <w:t>570,1</w:t>
            </w:r>
          </w:p>
        </w:tc>
      </w:tr>
      <w:tr w:rsidR="00540E86" w:rsidTr="00B81F93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540E86" w:rsidRDefault="00540E86" w:rsidP="00540E8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2.1.1. Savivaldybės biudžeto lėšos (SB)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86" w:rsidRDefault="005653F3" w:rsidP="00540E86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>545,5</w:t>
            </w:r>
          </w:p>
        </w:tc>
        <w:tc>
          <w:tcPr>
            <w:tcW w:w="2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86" w:rsidRDefault="00540E86" w:rsidP="000562BB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>5</w:t>
            </w:r>
            <w:r w:rsidR="005653F3">
              <w:rPr>
                <w:szCs w:val="24"/>
              </w:rPr>
              <w:t>26,7</w:t>
            </w:r>
          </w:p>
        </w:tc>
      </w:tr>
      <w:tr w:rsidR="00540E86" w:rsidTr="00B81F93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540E86" w:rsidRDefault="00540E86" w:rsidP="00540E8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2.1.2. </w:t>
            </w:r>
            <w:r>
              <w:t>Valstybės biudžeto specialiosios tikslinės dotacijos lėšos valstybės funkcijoms atlikti (VBSF)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86" w:rsidRDefault="00540E86" w:rsidP="00540E86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>5,0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86" w:rsidRDefault="00540E86" w:rsidP="00540E86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>5,0</w:t>
            </w:r>
          </w:p>
        </w:tc>
      </w:tr>
      <w:tr w:rsidR="00540E86" w:rsidTr="00B81F93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540E86" w:rsidRDefault="00540E86" w:rsidP="00540E86">
            <w:pPr>
              <w:rPr>
                <w:bCs/>
                <w:szCs w:val="24"/>
                <w:lang w:eastAsia="lt-LT"/>
              </w:rPr>
            </w:pPr>
            <w:r>
              <w:t>2.1.3. Valstybės biudžeto specialiosios tikslinės dotacijos lėšos regioninėms įstaigoms ir klasėms finansuoti (VBSR)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86" w:rsidRDefault="00540E86" w:rsidP="00540E86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86" w:rsidRDefault="00540E86" w:rsidP="00540E86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540E86" w:rsidTr="00B81F93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540E86" w:rsidRDefault="00540E86" w:rsidP="00540E86">
            <w:r>
              <w:rPr>
                <w:bCs/>
                <w:szCs w:val="24"/>
                <w:lang w:eastAsia="lt-LT"/>
              </w:rPr>
              <w:t>2.1.4. Įstaigų pajamos už paslaugas (SP)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86" w:rsidRDefault="000562BB" w:rsidP="00540E86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86" w:rsidRDefault="00062675" w:rsidP="00540E86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>38,4</w:t>
            </w:r>
          </w:p>
        </w:tc>
      </w:tr>
      <w:tr w:rsidR="00540E86" w:rsidTr="00B81F93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540E86" w:rsidRDefault="00540E86" w:rsidP="00540E86">
            <w:r>
              <w:rPr>
                <w:bCs/>
                <w:szCs w:val="24"/>
                <w:lang w:eastAsia="lt-LT"/>
              </w:rPr>
              <w:t>2.1.5. Valstybės biudžeto lėšos (VB)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86" w:rsidRDefault="00540E86" w:rsidP="00540E86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86" w:rsidRDefault="00540E86" w:rsidP="00540E86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540E86" w:rsidTr="00B81F93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540E86" w:rsidRDefault="00540E86" w:rsidP="00540E86">
            <w:r>
              <w:rPr>
                <w:bCs/>
                <w:szCs w:val="24"/>
                <w:lang w:eastAsia="lt-LT"/>
              </w:rPr>
              <w:t>2.1.6. Paskolos lėšos (P)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86" w:rsidRDefault="00540E86" w:rsidP="00540E86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86" w:rsidRDefault="00540E86" w:rsidP="00540E86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540E86" w:rsidTr="00B81F93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540E86" w:rsidRDefault="00540E86" w:rsidP="00540E86">
            <w:r>
              <w:rPr>
                <w:bCs/>
                <w:szCs w:val="24"/>
                <w:lang w:eastAsia="lt-LT"/>
              </w:rPr>
              <w:t>2.1.7. Europos Sąjungos struktūrinių fondų lėšos (ES)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86" w:rsidRDefault="00540E86" w:rsidP="00540E86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86" w:rsidRDefault="00540E86" w:rsidP="00540E86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540E86" w:rsidTr="00B81F93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540E86" w:rsidRDefault="00540E86" w:rsidP="00540E86">
            <w:pPr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2.2. Kiti šaltiniai, iš viso: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86" w:rsidRDefault="00062675" w:rsidP="00540E86">
            <w:pPr>
              <w:snapToGrid w:val="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szCs w:val="24"/>
              </w:rPr>
              <w:t>16</w:t>
            </w:r>
            <w:r w:rsidR="005653F3">
              <w:rPr>
                <w:b/>
                <w:szCs w:val="24"/>
              </w:rPr>
              <w:t>,6</w:t>
            </w:r>
          </w:p>
        </w:tc>
        <w:tc>
          <w:tcPr>
            <w:tcW w:w="2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86" w:rsidRDefault="005653F3" w:rsidP="00540E86">
            <w:pPr>
              <w:snapToGrid w:val="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szCs w:val="24"/>
              </w:rPr>
              <w:t>10,8</w:t>
            </w:r>
          </w:p>
        </w:tc>
      </w:tr>
      <w:tr w:rsidR="00540E86" w:rsidTr="00B81F93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540E86" w:rsidRDefault="00540E86" w:rsidP="00540E8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2.2.1. Gyventojų pajamų mokestis (GPM)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86" w:rsidRDefault="00062675" w:rsidP="00540E86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86" w:rsidRDefault="005653F3" w:rsidP="00540E86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>0,5</w:t>
            </w:r>
          </w:p>
        </w:tc>
      </w:tr>
      <w:tr w:rsidR="00540E86" w:rsidTr="00B81F93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540E86" w:rsidRDefault="00540E86" w:rsidP="00540E8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2.2.2. Rėmėjų lėšos (RL)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86" w:rsidRDefault="00540E86" w:rsidP="00540E86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86" w:rsidRDefault="00540E86" w:rsidP="00540E86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>0,5</w:t>
            </w:r>
          </w:p>
        </w:tc>
      </w:tr>
      <w:tr w:rsidR="00540E86" w:rsidTr="00B81F93">
        <w:trPr>
          <w:trHeight w:val="270"/>
          <w:jc w:val="center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:rsidR="00540E86" w:rsidRDefault="00540E86" w:rsidP="00540E8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2.2.3. Kiti šaltiniai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86" w:rsidRDefault="005653F3" w:rsidP="00540E86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>15,6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86" w:rsidRDefault="005653F3" w:rsidP="00540E86">
            <w:pPr>
              <w:snapToGrid w:val="0"/>
              <w:jc w:val="center"/>
              <w:rPr>
                <w:bCs/>
                <w:szCs w:val="24"/>
                <w:lang w:eastAsia="lt-LT"/>
              </w:rPr>
            </w:pPr>
            <w:r>
              <w:rPr>
                <w:szCs w:val="24"/>
              </w:rPr>
              <w:t>9,8</w:t>
            </w:r>
          </w:p>
        </w:tc>
      </w:tr>
    </w:tbl>
    <w:p w:rsidR="0033779B" w:rsidRDefault="0033779B">
      <w:pPr>
        <w:jc w:val="both"/>
        <w:rPr>
          <w:iCs/>
          <w:szCs w:val="24"/>
        </w:rPr>
      </w:pPr>
    </w:p>
    <w:p w:rsidR="0033779B" w:rsidRDefault="0033779B">
      <w:pPr>
        <w:pStyle w:val="Pagrindinistekstas"/>
        <w:spacing w:line="360" w:lineRule="auto"/>
        <w:jc w:val="center"/>
        <w:rPr>
          <w:iCs/>
          <w:szCs w:val="24"/>
        </w:rPr>
      </w:pPr>
    </w:p>
    <w:sectPr w:rsidR="0033779B" w:rsidSect="006E6A1C">
      <w:pgSz w:w="16838" w:h="11906" w:orient="landscape"/>
      <w:pgMar w:top="1701" w:right="567" w:bottom="567" w:left="567" w:header="567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E54" w:rsidRDefault="00077E54">
      <w:r>
        <w:separator/>
      </w:r>
    </w:p>
  </w:endnote>
  <w:endnote w:type="continuationSeparator" w:id="0">
    <w:p w:rsidR="00077E54" w:rsidRDefault="0007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auto"/>
    <w:pitch w:val="variable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;Times New Roman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Mincho;MS Gothic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E54" w:rsidRDefault="00077E54">
      <w:r>
        <w:separator/>
      </w:r>
    </w:p>
  </w:footnote>
  <w:footnote w:type="continuationSeparator" w:id="0">
    <w:p w:rsidR="00077E54" w:rsidRDefault="00077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300A"/>
    <w:multiLevelType w:val="multilevel"/>
    <w:tmpl w:val="7A9637C2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9B"/>
    <w:rsid w:val="0002238F"/>
    <w:rsid w:val="00050EBB"/>
    <w:rsid w:val="000559CD"/>
    <w:rsid w:val="000562BB"/>
    <w:rsid w:val="00062675"/>
    <w:rsid w:val="00067ACB"/>
    <w:rsid w:val="00077E54"/>
    <w:rsid w:val="00081950"/>
    <w:rsid w:val="000970E9"/>
    <w:rsid w:val="000C6749"/>
    <w:rsid w:val="000D53F1"/>
    <w:rsid w:val="000E0817"/>
    <w:rsid w:val="000E5283"/>
    <w:rsid w:val="00103435"/>
    <w:rsid w:val="001207C4"/>
    <w:rsid w:val="00163FB1"/>
    <w:rsid w:val="0018651B"/>
    <w:rsid w:val="001A4294"/>
    <w:rsid w:val="001D7B50"/>
    <w:rsid w:val="002155BA"/>
    <w:rsid w:val="002268EE"/>
    <w:rsid w:val="002335A6"/>
    <w:rsid w:val="002618DB"/>
    <w:rsid w:val="002A0AA8"/>
    <w:rsid w:val="002E3613"/>
    <w:rsid w:val="00300518"/>
    <w:rsid w:val="00306B24"/>
    <w:rsid w:val="003273C2"/>
    <w:rsid w:val="00330B83"/>
    <w:rsid w:val="0033779B"/>
    <w:rsid w:val="0034346A"/>
    <w:rsid w:val="00360D7D"/>
    <w:rsid w:val="00362F40"/>
    <w:rsid w:val="0037335E"/>
    <w:rsid w:val="0038426F"/>
    <w:rsid w:val="003907AD"/>
    <w:rsid w:val="004407D0"/>
    <w:rsid w:val="00466857"/>
    <w:rsid w:val="004A769E"/>
    <w:rsid w:val="004B7428"/>
    <w:rsid w:val="004C66F6"/>
    <w:rsid w:val="004D0F6E"/>
    <w:rsid w:val="004D4757"/>
    <w:rsid w:val="004E13D8"/>
    <w:rsid w:val="00512CBF"/>
    <w:rsid w:val="00540E86"/>
    <w:rsid w:val="005426A4"/>
    <w:rsid w:val="005653F3"/>
    <w:rsid w:val="00570DB7"/>
    <w:rsid w:val="005A42FE"/>
    <w:rsid w:val="005C4777"/>
    <w:rsid w:val="005D134D"/>
    <w:rsid w:val="00613F16"/>
    <w:rsid w:val="006B3FEA"/>
    <w:rsid w:val="006D475A"/>
    <w:rsid w:val="006D6DE9"/>
    <w:rsid w:val="006E6A1C"/>
    <w:rsid w:val="006F3BF4"/>
    <w:rsid w:val="00711C62"/>
    <w:rsid w:val="00716131"/>
    <w:rsid w:val="00720F1C"/>
    <w:rsid w:val="0073058B"/>
    <w:rsid w:val="007343AB"/>
    <w:rsid w:val="0077271B"/>
    <w:rsid w:val="00795B92"/>
    <w:rsid w:val="007D57E4"/>
    <w:rsid w:val="007E6AFB"/>
    <w:rsid w:val="007F371D"/>
    <w:rsid w:val="00802DF9"/>
    <w:rsid w:val="00823537"/>
    <w:rsid w:val="00833983"/>
    <w:rsid w:val="00852457"/>
    <w:rsid w:val="00862FDB"/>
    <w:rsid w:val="00864DA9"/>
    <w:rsid w:val="008879DF"/>
    <w:rsid w:val="008B11BC"/>
    <w:rsid w:val="008C2A91"/>
    <w:rsid w:val="00931C15"/>
    <w:rsid w:val="00941AB0"/>
    <w:rsid w:val="00953687"/>
    <w:rsid w:val="00961592"/>
    <w:rsid w:val="00970319"/>
    <w:rsid w:val="0097740D"/>
    <w:rsid w:val="009B2608"/>
    <w:rsid w:val="009D4269"/>
    <w:rsid w:val="009E70A0"/>
    <w:rsid w:val="009F17EB"/>
    <w:rsid w:val="009F18F7"/>
    <w:rsid w:val="009F352B"/>
    <w:rsid w:val="00A02AEB"/>
    <w:rsid w:val="00A566A6"/>
    <w:rsid w:val="00A76F9F"/>
    <w:rsid w:val="00A774A0"/>
    <w:rsid w:val="00A8436A"/>
    <w:rsid w:val="00A877FB"/>
    <w:rsid w:val="00A960CE"/>
    <w:rsid w:val="00AB490A"/>
    <w:rsid w:val="00AD1DB9"/>
    <w:rsid w:val="00AF4C63"/>
    <w:rsid w:val="00B14A6D"/>
    <w:rsid w:val="00B420E1"/>
    <w:rsid w:val="00B43869"/>
    <w:rsid w:val="00B62232"/>
    <w:rsid w:val="00B81F93"/>
    <w:rsid w:val="00B92D56"/>
    <w:rsid w:val="00BC32E9"/>
    <w:rsid w:val="00BE10E0"/>
    <w:rsid w:val="00BE47EC"/>
    <w:rsid w:val="00BF1653"/>
    <w:rsid w:val="00BF4460"/>
    <w:rsid w:val="00C24ACF"/>
    <w:rsid w:val="00C25AB4"/>
    <w:rsid w:val="00C424AF"/>
    <w:rsid w:val="00C43484"/>
    <w:rsid w:val="00C51AD2"/>
    <w:rsid w:val="00C57694"/>
    <w:rsid w:val="00C65372"/>
    <w:rsid w:val="00C70412"/>
    <w:rsid w:val="00C742CA"/>
    <w:rsid w:val="00C824AE"/>
    <w:rsid w:val="00C85A37"/>
    <w:rsid w:val="00C932B2"/>
    <w:rsid w:val="00CC687A"/>
    <w:rsid w:val="00CD13FC"/>
    <w:rsid w:val="00D23FE2"/>
    <w:rsid w:val="00D42084"/>
    <w:rsid w:val="00D87B2C"/>
    <w:rsid w:val="00D92125"/>
    <w:rsid w:val="00DC1457"/>
    <w:rsid w:val="00DD53B0"/>
    <w:rsid w:val="00DE4138"/>
    <w:rsid w:val="00E032C1"/>
    <w:rsid w:val="00E16186"/>
    <w:rsid w:val="00E239B5"/>
    <w:rsid w:val="00E369F1"/>
    <w:rsid w:val="00E669BE"/>
    <w:rsid w:val="00E73BA3"/>
    <w:rsid w:val="00E80329"/>
    <w:rsid w:val="00E82B3F"/>
    <w:rsid w:val="00EC263B"/>
    <w:rsid w:val="00EC585C"/>
    <w:rsid w:val="00ED4ADE"/>
    <w:rsid w:val="00EE3DFB"/>
    <w:rsid w:val="00EE4886"/>
    <w:rsid w:val="00F1048D"/>
    <w:rsid w:val="00F31F6F"/>
    <w:rsid w:val="00F529BF"/>
    <w:rsid w:val="00F54661"/>
    <w:rsid w:val="00F6033F"/>
    <w:rsid w:val="00FB4427"/>
    <w:rsid w:val="00FD6BF5"/>
    <w:rsid w:val="00FE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8CA046"/>
  <w15:docId w15:val="{DA01897B-ED97-4CB3-BCFB-9C969749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szCs w:val="20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uiPriority w:val="9"/>
    <w:unhideWhenUsed/>
    <w:qFormat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Times New Roman" w:hAnsi="Symbol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eastAsia="Times New Roman" w:hAnsi="Symbol" w:cs="Times New Roman"/>
      <w:sz w:val="20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styleId="Puslapionumeris">
    <w:name w:val="page number"/>
    <w:basedOn w:val="Numatytasispastraiposriftas"/>
  </w:style>
  <w:style w:type="character" w:customStyle="1" w:styleId="PagrindinistekstasDiagrama">
    <w:name w:val="Pagrindinis tekstas Diagrama"/>
    <w:qFormat/>
    <w:rPr>
      <w:rFonts w:ascii="TimesLT;Times New Roman" w:hAnsi="TimesLT;Times New Roman" w:cs="TimesLT;Times New Roman"/>
      <w:sz w:val="22"/>
      <w:lang w:val="lt-LT"/>
    </w:rPr>
  </w:style>
  <w:style w:type="character" w:customStyle="1" w:styleId="PavadinimasDiagrama">
    <w:name w:val="Pavadinimas Diagrama"/>
    <w:qFormat/>
    <w:rPr>
      <w:b/>
      <w:sz w:val="28"/>
      <w:lang w:val="lt-LT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Style3">
    <w:name w:val="Style3"/>
    <w:uiPriority w:val="99"/>
    <w:qFormat/>
    <w:rPr>
      <w:rFonts w:ascii="Times New Roman" w:hAnsi="Times New Roman" w:cs="Times New Roman"/>
      <w:sz w:val="24"/>
    </w:rPr>
  </w:style>
  <w:style w:type="character" w:customStyle="1" w:styleId="SraopastraipaDiagrama">
    <w:name w:val="Sąrašo pastraipa Diagrama"/>
    <w:qFormat/>
  </w:style>
  <w:style w:type="paragraph" w:customStyle="1" w:styleId="Heading">
    <w:name w:val="Heading"/>
    <w:basedOn w:val="prastasis"/>
    <w:next w:val="Pagrindinistekstas"/>
    <w:qFormat/>
    <w:pPr>
      <w:jc w:val="center"/>
    </w:pPr>
    <w:rPr>
      <w:b/>
      <w:sz w:val="28"/>
    </w:rPr>
  </w:style>
  <w:style w:type="paragraph" w:styleId="Pagrindinistekstas">
    <w:name w:val="Body Text"/>
    <w:basedOn w:val="prastasis"/>
    <w:rPr>
      <w:rFonts w:ascii="TimesLT;Times New Roman" w:hAnsi="TimesLT;Times New Roman" w:cs="TimesLT;Times New Roman"/>
      <w:sz w:val="22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styleId="Paantrat">
    <w:name w:val="Subtitle"/>
    <w:basedOn w:val="prastasis"/>
    <w:next w:val="Pagrindinistekstas"/>
    <w:uiPriority w:val="11"/>
    <w:qFormat/>
    <w:pPr>
      <w:jc w:val="center"/>
    </w:pPr>
    <w:rPr>
      <w:b/>
      <w:sz w:val="28"/>
    </w:rPr>
  </w:style>
  <w:style w:type="paragraph" w:styleId="Pagrindinistekstas2">
    <w:name w:val="Body Text 2"/>
    <w:basedOn w:val="prastasis"/>
    <w:qFormat/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 w:val="20"/>
    </w:rPr>
  </w:style>
  <w:style w:type="paragraph" w:customStyle="1" w:styleId="BodyTextIndent21">
    <w:name w:val="Body Text Indent 21"/>
    <w:basedOn w:val="prastasis"/>
    <w:qFormat/>
    <w:pPr>
      <w:suppressAutoHyphens/>
      <w:ind w:firstLine="360"/>
      <w:jc w:val="both"/>
    </w:pPr>
    <w:rPr>
      <w:szCs w:val="24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prastasis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Komentaronuoroda">
    <w:name w:val="annotation reference"/>
    <w:basedOn w:val="Numatytasispastraiposriftas"/>
    <w:uiPriority w:val="99"/>
    <w:semiHidden/>
    <w:unhideWhenUsed/>
    <w:rsid w:val="00C85A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85A3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85A37"/>
    <w:rPr>
      <w:rFonts w:ascii="Times New Roman" w:eastAsia="Times New Roman" w:hAnsi="Times New Roman" w:cs="Times New Roman"/>
      <w:szCs w:val="20"/>
      <w:lang w:val="lt-LT" w:bidi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85A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85A37"/>
    <w:rPr>
      <w:rFonts w:ascii="Times New Roman" w:eastAsia="Times New Roman" w:hAnsi="Times New Roman" w:cs="Times New Roman"/>
      <w:b/>
      <w:bCs/>
      <w:szCs w:val="20"/>
      <w:lang w:val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2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4936E-5EF9-463B-9E6A-BC8C96088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6875</Words>
  <Characters>3919</Characters>
  <Application>Microsoft Office Word</Application>
  <DocSecurity>4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SAVIVALDYBĖS SOCIALINĖS IR EKONOMINĖS PLĖTROS PROGRAMŲ FORMŲ, FORMOS 1B PILDYMO INSTRUKCIJOS PATVIRTINIMO, PAVEDIMO SAVIVALDYBĖS ADMINISTRACIJOS STRUKTŪRINIAMS PADALINIAMS IR ADMINISTRACIJOS DIREKTORIAUS 2009 M. LAPKRIČIO 18 D. ĮSAKYMO NR. A-1123 1, 2</vt:lpstr>
      <vt:lpstr>DĖL SAVIVALDYBĖS SOCIALINĖS IR EKONOMINĖS PLĖTROS PROGRAMŲ FORMŲ, FORMOS 1B PILDYMO INSTRUKCIJOS PATVIRTINIMO, PAVEDIMO SAVIVALDYBĖS ADMINISTRACIJOS STRUKTŪRINIAMS PADALINIAMS IR ADMINISTRACIJOS DIREKTORIAUS 2009 M. LAPKRIČIO 18 D. ĮSAKYMO NR. A-1123 1, 2</vt:lpstr>
    </vt:vector>
  </TitlesOfParts>
  <Company/>
  <LinksUpToDate>false</LinksUpToDate>
  <CharactersWithSpaces>10773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SOCIALINĖS IR EKONOMINĖS PLĖTROS PROGRAMŲ FORMŲ, FORMOS 1B PILDYMO INSTRUKCIJOS PATVIRTINIMO, PAVEDIMO SAVIVALDYBĖS ADMINISTRACIJOS STRUKTŪRINIAMS PADALINIAMS IR ADMINISTRACIJOS DIREKTORIAUS 2009 M. LAPKRIČIO 18 D. ĮSAKYMO NR. A-1123 1, 2 PUNKTŲ PRIPAŽINIMO NETEKUSIAIS GALIOS</dc:title>
  <dc:subject>A-1151</dc:subject>
  <dc:creator>PANEVĖŽIO MIESTO SAVIVALDYBĖS ADMINISTRACIJOS DIREKTORIUS</dc:creator>
  <cp:lastModifiedBy>Diana Brazdžiunienė</cp:lastModifiedBy>
  <cp:revision>2</cp:revision>
  <cp:lastPrinted>2023-02-24T12:37:00Z</cp:lastPrinted>
  <dcterms:created xsi:type="dcterms:W3CDTF">2023-03-08T13:28:00Z</dcterms:created>
  <dcterms:modified xsi:type="dcterms:W3CDTF">2023-03-08T13:28:00Z</dcterms:modified>
  <dc:language>en-US</dc:language>
</cp:coreProperties>
</file>