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64872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52B64873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52B64874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52B64875" w14:textId="77777777" w:rsidR="00786B25" w:rsidRDefault="00710654">
      <w:pPr>
        <w:tabs>
          <w:tab w:val="left" w:pos="9624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Nr.A-21</w:t>
      </w:r>
    </w:p>
    <w:p w14:paraId="52B64876" w14:textId="77777777" w:rsidR="00786B25" w:rsidRDefault="00786B25">
      <w:pPr>
        <w:jc w:val="center"/>
        <w:rPr>
          <w:szCs w:val="24"/>
        </w:rPr>
      </w:pPr>
    </w:p>
    <w:p w14:paraId="52B64877" w14:textId="77777777" w:rsidR="00786B25" w:rsidRDefault="00710654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lėlių vežimo teatro  202</w:t>
      </w:r>
      <w:r w:rsidRPr="00456B37">
        <w:rPr>
          <w:rFonts w:eastAsia="MS Mincho;MS Gothic"/>
          <w:b/>
        </w:rPr>
        <w:t>3</w:t>
      </w:r>
      <w:r>
        <w:rPr>
          <w:rFonts w:eastAsia="MS Mincho;MS Gothic"/>
          <w:b/>
        </w:rPr>
        <w:t>-ųjų METŲ VEIKLOS PLANAS</w:t>
      </w:r>
    </w:p>
    <w:p w14:paraId="52B64878" w14:textId="77777777" w:rsidR="00786B25" w:rsidRDefault="00786B25">
      <w:pPr>
        <w:jc w:val="center"/>
        <w:rPr>
          <w:rFonts w:eastAsia="MS Mincho;MS Gothic"/>
          <w:b/>
        </w:rPr>
      </w:pPr>
    </w:p>
    <w:tbl>
      <w:tblPr>
        <w:tblW w:w="15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80"/>
        <w:gridCol w:w="9951"/>
      </w:tblGrid>
      <w:tr w:rsidR="00786B25" w14:paraId="52B6487C" w14:textId="77777777">
        <w:trPr>
          <w:trHeight w:val="1480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79" w14:textId="77777777" w:rsidR="00786B25" w:rsidRDefault="00710654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Veiklos planu siekiama prisidėti prie šių Panevėžio miesto savivaldybės 2023 </w:t>
            </w:r>
            <w:r w:rsidR="00A40D8C">
              <w:rPr>
                <w:color w:val="000000"/>
                <w:szCs w:val="24"/>
                <w:lang w:eastAsia="lt-LT"/>
              </w:rPr>
              <w:t xml:space="preserve">– 2025 </w:t>
            </w:r>
            <w:r>
              <w:rPr>
                <w:color w:val="000000"/>
                <w:szCs w:val="24"/>
                <w:lang w:eastAsia="lt-LT"/>
              </w:rPr>
              <w:t>metų strateginio veiklos plano programos tikslų, uždavinių, priemonių įgyvendinimo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7A" w14:textId="77777777" w:rsidR="00786B25" w:rsidRDefault="00710654">
            <w:pPr>
              <w:widowControl w:val="0"/>
              <w:snapToGrid w:val="0"/>
              <w:rPr>
                <w:color w:val="111111"/>
              </w:rPr>
            </w:pPr>
            <w:r>
              <w:rPr>
                <w:color w:val="111111"/>
              </w:rPr>
              <w:t xml:space="preserve">2023-2025 m. </w:t>
            </w:r>
            <w:r>
              <w:rPr>
                <w:color w:val="111111"/>
                <w:szCs w:val="24"/>
                <w:lang w:eastAsia="lt-LT"/>
              </w:rPr>
              <w:t>KULTŪROS IR MENO PROGRAMA (11)</w:t>
            </w:r>
          </w:p>
          <w:p w14:paraId="52B6487B" w14:textId="77777777" w:rsidR="00786B25" w:rsidRDefault="005F0EE7">
            <w:pPr>
              <w:widowControl w:val="0"/>
              <w:snapToGrid w:val="0"/>
            </w:pPr>
            <w:r>
              <w:rPr>
                <w:color w:val="000000"/>
                <w:szCs w:val="24"/>
                <w:lang w:eastAsia="lt-LT"/>
              </w:rPr>
              <w:t xml:space="preserve">11. </w:t>
            </w:r>
            <w:r w:rsidR="00710654">
              <w:rPr>
                <w:color w:val="000000"/>
                <w:szCs w:val="24"/>
                <w:lang w:eastAsia="lt-LT"/>
              </w:rPr>
              <w:t>01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710654">
              <w:rPr>
                <w:color w:val="000000"/>
                <w:szCs w:val="24"/>
                <w:lang w:eastAsia="lt-LT"/>
              </w:rPr>
              <w:t xml:space="preserve"> 02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710654">
              <w:rPr>
                <w:color w:val="000000"/>
                <w:szCs w:val="24"/>
                <w:lang w:eastAsia="lt-LT"/>
              </w:rPr>
              <w:t xml:space="preserve"> 04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710654">
              <w:rPr>
                <w:color w:val="000000"/>
                <w:szCs w:val="24"/>
                <w:lang w:eastAsia="lt-LT"/>
              </w:rPr>
              <w:t xml:space="preserve"> Lėlių vežimo teatro veiklos plėtra</w:t>
            </w:r>
          </w:p>
        </w:tc>
      </w:tr>
      <w:tr w:rsidR="00786B25" w14:paraId="52B64882" w14:textId="77777777">
        <w:trPr>
          <w:trHeight w:val="940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7D" w14:textId="77777777" w:rsidR="00786B25" w:rsidRDefault="00710654">
            <w:pPr>
              <w:widowControl w:val="0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6487E" w14:textId="77777777" w:rsidR="005F0EE7" w:rsidRPr="005F0EE7" w:rsidRDefault="005F0EE7" w:rsidP="005F0EE7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sz w:val="24"/>
              </w:rPr>
            </w:pPr>
            <w:r w:rsidRPr="005F0EE7">
              <w:rPr>
                <w:sz w:val="24"/>
              </w:rPr>
              <w:t xml:space="preserve">Atnaujinti ir praplėsti </w:t>
            </w:r>
            <w:r w:rsidR="00D650EC">
              <w:rPr>
                <w:sz w:val="24"/>
              </w:rPr>
              <w:t>teatro rinkodaros strategiją.</w:t>
            </w:r>
          </w:p>
          <w:p w14:paraId="52B6487F" w14:textId="77777777" w:rsidR="005F0EE7" w:rsidRPr="005F0EE7" w:rsidRDefault="000C1D2A" w:rsidP="005F0EE7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sz w:val="24"/>
              </w:rPr>
              <w:t xml:space="preserve">Užtikrinti rodomų </w:t>
            </w:r>
            <w:r w:rsidR="005F0EE7" w:rsidRPr="005F0EE7">
              <w:rPr>
                <w:sz w:val="24"/>
              </w:rPr>
              <w:t>spektaklių</w:t>
            </w:r>
            <w:r w:rsidR="00441395">
              <w:rPr>
                <w:sz w:val="24"/>
              </w:rPr>
              <w:t xml:space="preserve"> ir edukacinių programų</w:t>
            </w:r>
            <w:r w:rsidR="00D650EC">
              <w:rPr>
                <w:sz w:val="24"/>
              </w:rPr>
              <w:t xml:space="preserve"> aukščiausią meninį lygį.</w:t>
            </w:r>
          </w:p>
          <w:p w14:paraId="52B64880" w14:textId="77777777" w:rsidR="005F0EE7" w:rsidRPr="00441395" w:rsidRDefault="000C1D2A" w:rsidP="000C1D2A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color w:val="000000"/>
                <w:sz w:val="24"/>
              </w:rPr>
              <w:t>Reprezentuoti Panevėžio miesto vardą pristatant spektaklius Lietuvoje ir užsienio šalyse.</w:t>
            </w:r>
          </w:p>
          <w:p w14:paraId="52B64881" w14:textId="77777777" w:rsidR="00441395" w:rsidRPr="00441395" w:rsidRDefault="00441395" w:rsidP="00441395">
            <w:pPr>
              <w:pStyle w:val="Sraopastraipa"/>
              <w:widowControl w:val="0"/>
              <w:numPr>
                <w:ilvl w:val="0"/>
                <w:numId w:val="3"/>
              </w:numPr>
              <w:snapToGrid w:val="0"/>
              <w:jc w:val="both"/>
              <w:rPr>
                <w:sz w:val="24"/>
              </w:rPr>
            </w:pPr>
            <w:r w:rsidRPr="005F0EE7">
              <w:rPr>
                <w:sz w:val="24"/>
              </w:rPr>
              <w:t xml:space="preserve">Stiprinti bendradarbiavimą su miesto </w:t>
            </w:r>
            <w:r>
              <w:rPr>
                <w:sz w:val="24"/>
              </w:rPr>
              <w:t xml:space="preserve">ir šalies </w:t>
            </w:r>
            <w:r w:rsidRPr="005F0EE7">
              <w:rPr>
                <w:sz w:val="24"/>
              </w:rPr>
              <w:t>bendruomenėmis</w:t>
            </w:r>
            <w:r>
              <w:rPr>
                <w:sz w:val="24"/>
              </w:rPr>
              <w:t>.</w:t>
            </w:r>
          </w:p>
        </w:tc>
      </w:tr>
      <w:tr w:rsidR="00786B25" w14:paraId="52B6488F" w14:textId="777777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83" w14:textId="77777777" w:rsidR="00786B25" w:rsidRDefault="00710654">
            <w:pPr>
              <w:widowControl w:val="0"/>
            </w:pPr>
            <w:r>
              <w:t>Kita svarbi įstaigos metinių darbų informacija (iki ½ A4 lapo)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64884" w14:textId="77777777" w:rsidR="00786B25" w:rsidRPr="00182279" w:rsidRDefault="00441395">
            <w:pPr>
              <w:widowControl w:val="0"/>
              <w:snapToGrid w:val="0"/>
              <w:rPr>
                <w:b/>
                <w:szCs w:val="24"/>
              </w:rPr>
            </w:pPr>
            <w:r w:rsidRPr="00182279">
              <w:rPr>
                <w:b/>
                <w:szCs w:val="24"/>
              </w:rPr>
              <w:t>Planuojame:</w:t>
            </w:r>
          </w:p>
          <w:p w14:paraId="52B64885" w14:textId="77777777" w:rsidR="00441395" w:rsidRDefault="00441395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Rugsėjo 8-9 dienomis suorganizuoti Panevėžio miesto gimtadieniui skirtą edukacijų festivalį „LABAS! AŠ</w:t>
            </w:r>
            <w:r>
              <w:t xml:space="preserve"> </w:t>
            </w:r>
            <w:r w:rsidRPr="00182279">
              <w:rPr>
                <w:sz w:val="24"/>
                <w:szCs w:val="24"/>
              </w:rPr>
              <w:t>LĖLĖ!”.</w:t>
            </w:r>
          </w:p>
          <w:p w14:paraId="52B64886" w14:textId="77777777" w:rsidR="00EC75B9" w:rsidRPr="00182279" w:rsidRDefault="00EC75B9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Glaudžiai bendradarbiauti su Panevėžio miesto savivaldybe organizuojant, reklamuojant Aukštaitijos metams skirtus renginius.</w:t>
            </w:r>
          </w:p>
          <w:p w14:paraId="52B64887" w14:textId="77777777" w:rsidR="00786B25" w:rsidRPr="00182279" w:rsidRDefault="00710654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Panevėžio miesto bendruomenių kultūrinių iniciatyv</w:t>
            </w:r>
            <w:r w:rsidR="00441395" w:rsidRPr="00182279">
              <w:rPr>
                <w:sz w:val="24"/>
                <w:szCs w:val="24"/>
              </w:rPr>
              <w:t>ų ir jų kūrybiškumo skatinimui organizuoti bendrus renginius.</w:t>
            </w:r>
          </w:p>
          <w:p w14:paraId="52B64888" w14:textId="77777777" w:rsidR="00441395" w:rsidRPr="00182279" w:rsidRDefault="00441395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Pastatyti 3 naujus spektaklius.</w:t>
            </w:r>
          </w:p>
          <w:p w14:paraId="52B64889" w14:textId="77777777" w:rsidR="00786B25" w:rsidRPr="00182279" w:rsidRDefault="00441395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Organizuoti spektaklius atvirose miesto netradicinėse erdvėse.</w:t>
            </w:r>
          </w:p>
          <w:p w14:paraId="52B6488A" w14:textId="77777777" w:rsidR="00441395" w:rsidRPr="00182279" w:rsidRDefault="00441395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Reprezentuoti P</w:t>
            </w:r>
            <w:r w:rsidR="0007505B" w:rsidRPr="00182279">
              <w:rPr>
                <w:sz w:val="24"/>
                <w:szCs w:val="24"/>
              </w:rPr>
              <w:t>anevėžio miesto vardą Danijo</w:t>
            </w:r>
            <w:r w:rsidR="00182279" w:rsidRPr="00182279">
              <w:rPr>
                <w:sz w:val="24"/>
                <w:szCs w:val="24"/>
              </w:rPr>
              <w:t>je.</w:t>
            </w:r>
          </w:p>
          <w:p w14:paraId="52B6488B" w14:textId="77777777" w:rsidR="0007505B" w:rsidRPr="00182279" w:rsidRDefault="0007505B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Teikti naujus projektus Lietuvos kultūros tarybai.</w:t>
            </w:r>
          </w:p>
          <w:p w14:paraId="52B6488C" w14:textId="77777777" w:rsidR="0007505B" w:rsidRPr="00182279" w:rsidRDefault="0007505B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Teikti naujas paraiškas kultūros paso sistemoje.</w:t>
            </w:r>
          </w:p>
          <w:p w14:paraId="52B6488D" w14:textId="77777777" w:rsidR="0007505B" w:rsidRDefault="0007505B" w:rsidP="00182279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182279">
              <w:rPr>
                <w:sz w:val="24"/>
                <w:szCs w:val="24"/>
              </w:rPr>
              <w:t>Efektyviai bendradarbiauti su miesto ir šalies švietimo įstaigomis, turizmo centrais, gidais, taip pritraukiant naujus lankytojus į spektaklius ir edukacines programas.</w:t>
            </w:r>
          </w:p>
          <w:p w14:paraId="52B6488E" w14:textId="77777777" w:rsidR="00786B25" w:rsidRPr="001841C3" w:rsidRDefault="001841C3" w:rsidP="00441395">
            <w:pPr>
              <w:pStyle w:val="Sraopastraipa"/>
              <w:widowControl w:val="0"/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Dalyvauti tarptautiniuose Europos sąjungos programų projektuose.</w:t>
            </w:r>
          </w:p>
        </w:tc>
      </w:tr>
      <w:tr w:rsidR="00786B25" w14:paraId="52B64892" w14:textId="77777777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90" w14:textId="77777777" w:rsidR="00786B25" w:rsidRDefault="00710654">
            <w:pPr>
              <w:widowControl w:val="0"/>
            </w:pPr>
            <w:r>
              <w:t>Priedai (finansavimo lėšų metinė sąmata ar jos projektas ir t. t.)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91" w14:textId="77777777" w:rsidR="00786B25" w:rsidRDefault="00786B25">
            <w:pPr>
              <w:widowControl w:val="0"/>
              <w:snapToGrid w:val="0"/>
            </w:pPr>
          </w:p>
        </w:tc>
      </w:tr>
    </w:tbl>
    <w:p w14:paraId="52B64893" w14:textId="77777777" w:rsidR="00786B25" w:rsidRDefault="00786B25" w:rsidP="001841C3">
      <w:pPr>
        <w:rPr>
          <w:rFonts w:eastAsia="MS Mincho;MS Gothic"/>
          <w:b/>
        </w:rPr>
      </w:pPr>
    </w:p>
    <w:p w14:paraId="52B64894" w14:textId="77777777" w:rsidR="00786B25" w:rsidRDefault="00786B25">
      <w:pPr>
        <w:rPr>
          <w:rFonts w:eastAsia="MS Mincho;MS Gothic"/>
          <w:b/>
        </w:rPr>
      </w:pPr>
    </w:p>
    <w:p w14:paraId="52B64895" w14:textId="77777777" w:rsidR="00786B25" w:rsidRDefault="00710654">
      <w:pPr>
        <w:jc w:val="center"/>
        <w:rPr>
          <w:b/>
          <w:szCs w:val="24"/>
        </w:rPr>
      </w:pPr>
      <w:r>
        <w:rPr>
          <w:b/>
          <w:szCs w:val="24"/>
        </w:rPr>
        <w:t>TIKSLŲ, UŽDAVINIŲ, PRIEMONIŲ, PAPRIEMONIŲ, REZULTATO (PRODUKTO) VERTINIMO KRITERIJŲ SUVESTINĖ</w:t>
      </w:r>
    </w:p>
    <w:p w14:paraId="52B64896" w14:textId="77777777" w:rsidR="00786B25" w:rsidRDefault="00786B25">
      <w:pPr>
        <w:jc w:val="center"/>
        <w:rPr>
          <w:b/>
          <w:szCs w:val="24"/>
        </w:rPr>
      </w:pPr>
    </w:p>
    <w:p w14:paraId="52B64897" w14:textId="77777777" w:rsidR="00786B25" w:rsidRDefault="00710654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638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508"/>
        <w:gridCol w:w="509"/>
        <w:gridCol w:w="507"/>
        <w:gridCol w:w="2942"/>
        <w:gridCol w:w="1670"/>
        <w:gridCol w:w="3006"/>
        <w:gridCol w:w="1602"/>
        <w:gridCol w:w="1332"/>
        <w:gridCol w:w="1305"/>
        <w:gridCol w:w="1751"/>
      </w:tblGrid>
      <w:tr w:rsidR="00786B25" w14:paraId="52B648A0" w14:textId="77777777" w:rsidTr="00911C83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98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99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9A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9B" w14:textId="77777777" w:rsidR="00786B25" w:rsidRDefault="00710654">
            <w:pPr>
              <w:widowControl w:val="0"/>
              <w:ind w:left="113" w:right="113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9C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9D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Vykdytojas, projekto vadovas ar pareigybė</w:t>
            </w:r>
          </w:p>
        </w:tc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9E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489F" w14:textId="77777777" w:rsidR="00786B25" w:rsidRDefault="00710654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786B25" w14:paraId="52B648AC" w14:textId="77777777" w:rsidTr="00911C83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A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A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A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648A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A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A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A7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A8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Mato 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A9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202</w:t>
            </w:r>
            <w:r w:rsidRPr="00456B37">
              <w:rPr>
                <w:b/>
                <w:szCs w:val="24"/>
                <w:lang w:eastAsia="lt-LT"/>
              </w:rPr>
              <w:t>2</w:t>
            </w:r>
            <w:r>
              <w:rPr>
                <w:b/>
                <w:szCs w:val="24"/>
                <w:lang w:eastAsia="lt-LT"/>
              </w:rPr>
              <w:t>-ųjų metų faktinė reikšmė, rezultatas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48AA" w14:textId="77777777" w:rsidR="00786B25" w:rsidRDefault="00710654">
            <w:pPr>
              <w:widowControl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202</w:t>
            </w:r>
            <w:r w:rsidRPr="00456B37">
              <w:rPr>
                <w:b/>
                <w:szCs w:val="24"/>
                <w:lang w:eastAsia="lt-LT"/>
              </w:rPr>
              <w:t>3</w:t>
            </w:r>
            <w:r>
              <w:rPr>
                <w:b/>
                <w:szCs w:val="24"/>
                <w:lang w:eastAsia="lt-LT"/>
              </w:rPr>
              <w:t>-ųjų metų siektina reikšmė, rezultatas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A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86B25" w14:paraId="52B648B4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A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6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AE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AF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B0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B1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B2" w14:textId="77777777" w:rsidR="00786B25" w:rsidRDefault="00A40D8C" w:rsidP="00EC75B9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-2,2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648B3" w14:textId="77777777" w:rsidR="00786B25" w:rsidRPr="00A40D8C" w:rsidRDefault="00A40D8C">
            <w:pPr>
              <w:widowControl w:val="0"/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8BD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B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7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Padidinti miesto bendruomenės įtrauktį į kultūros kūrimą ir naudojimąsi kultūros produktais bei paslaugomis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8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9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A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B" w14:textId="77777777" w:rsidR="00786B25" w:rsidRDefault="00710654">
            <w:pPr>
              <w:widowControl w:val="0"/>
              <w:jc w:val="center"/>
              <w:rPr>
                <w:color w:val="111111"/>
              </w:rPr>
            </w:pPr>
            <w:r>
              <w:rPr>
                <w:color w:val="111111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B648BC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52B648C8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B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B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C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C1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Renginių rinkodaros priemonių įgyvendinimas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2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3" w14:textId="77777777" w:rsidR="00786B25" w:rsidRDefault="00710654">
            <w:pPr>
              <w:widowControl w:val="0"/>
              <w:rPr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4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5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rFonts w:eastAsia="MS Mincho;MS Gothic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6" w14:textId="77777777" w:rsidR="00786B25" w:rsidRDefault="00911C83">
            <w:pPr>
              <w:widowControl w:val="0"/>
              <w:jc w:val="center"/>
              <w:rPr>
                <w:color w:val="111111"/>
              </w:rPr>
            </w:pPr>
            <w:r>
              <w:rPr>
                <w:rFonts w:eastAsia="MS Mincho;MS Gothic"/>
                <w:color w:val="111111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C7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8D4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C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C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C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44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C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D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  <w:bCs/>
              </w:rPr>
              <w:t>Žiūrovų (lankytojų)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C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D0" w14:textId="77777777" w:rsidR="00786B25" w:rsidRDefault="0012540E">
            <w:pPr>
              <w:widowControl w:val="0"/>
              <w:jc w:val="center"/>
              <w:rPr>
                <w:rFonts w:eastAsia="MS Mincho;MS Gothic"/>
              </w:rPr>
            </w:pPr>
            <w:r w:rsidRPr="00F92CAC">
              <w:rPr>
                <w:rFonts w:eastAsia="MS Mincho;MS Gothic"/>
              </w:rPr>
              <w:t>15653</w:t>
            </w:r>
          </w:p>
          <w:p w14:paraId="52B648D1" w14:textId="77777777" w:rsidR="00FB1520" w:rsidRDefault="00FB1520" w:rsidP="00FB1520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8D2" w14:textId="77777777" w:rsidR="00786B25" w:rsidRDefault="00A40D8C">
            <w:pPr>
              <w:widowControl w:val="0"/>
              <w:jc w:val="center"/>
              <w:rPr>
                <w:color w:val="111111"/>
              </w:rPr>
            </w:pPr>
            <w:r>
              <w:rPr>
                <w:rFonts w:eastAsia="MS Mincho;MS Gothic"/>
                <w:color w:val="111111"/>
              </w:rPr>
              <w:t>16000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D3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8DF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D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D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D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D8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"/>
              </w:rPr>
              <w:t>Miesto viešųjų erdvių įveiklinimas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D9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DA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DB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DC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DD" w14:textId="77777777" w:rsidR="00786B25" w:rsidRDefault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DE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I-III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52B648EB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E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E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E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4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renginius netradicinėse miesto erdvėse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5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6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Suorganizuotų renginių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7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8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9" w14:textId="77777777" w:rsidR="00786B25" w:rsidRDefault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EA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52B648F7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E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E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E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E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0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1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2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3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4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5" w14:textId="77777777" w:rsidR="00786B25" w:rsidRDefault="00BD479B" w:rsidP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1600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8F6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52B64902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8F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lastRenderedPageBreak/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8F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F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8FB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C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8FF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00" w14:textId="77777777" w:rsidR="00786B25" w:rsidRDefault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01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0B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0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5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lang w:eastAsia="lt-LT"/>
              </w:rPr>
              <w:t>Sudaryti palankias sąlygas profesionalaus meno ir kultūros vystymuisi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6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7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8" w14:textId="77777777" w:rsidR="00786B25" w:rsidRDefault="00262E7F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9" w14:textId="77777777" w:rsidR="00786B25" w:rsidRDefault="00A40D8C" w:rsidP="00EC75B9">
            <w:pPr>
              <w:widowControl w:val="0"/>
              <w:jc w:val="center"/>
              <w:rPr>
                <w:color w:val="C9211E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-11,88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B6490A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17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0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0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0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0F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Profesionaliojo scenos meno (spektaklių, ir (ar) literatūros meno programų) kūrimas ir sklaida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0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1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2" w14:textId="77777777" w:rsidR="00786B25" w:rsidRDefault="00710654">
            <w:pPr>
              <w:widowControl w:val="0"/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Teigiamas,</w:t>
            </w:r>
          </w:p>
          <w:p w14:paraId="52B64913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4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15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bCs/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16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23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1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1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1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C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Statyti spektaklius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D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E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1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20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21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22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30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52B6492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52B6492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52B6492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2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28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29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  <w:p w14:paraId="52B6492A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2B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2C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2D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2E" w14:textId="77777777" w:rsidR="00786B25" w:rsidRDefault="00BD479B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2F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3C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52B6493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52B6493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52B6493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3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35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36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37" w14:textId="77777777" w:rsidR="00786B25" w:rsidRDefault="00710654">
            <w:pPr>
              <w:widowControl w:val="0"/>
              <w:rPr>
                <w:lang w:eastAsia="lt-LT"/>
              </w:rPr>
            </w:pPr>
            <w:r>
              <w:rPr>
                <w:rFonts w:eastAsia="MS Mincho"/>
                <w:lang w:eastAsia="lt-LT"/>
              </w:rPr>
              <w:t>Lankytojų skaičius per metus</w:t>
            </w:r>
            <w:r>
              <w:rPr>
                <w:rFonts w:eastAsia="MS Mincho"/>
                <w:szCs w:val="24"/>
                <w:lang w:eastAsia="lt-LT"/>
              </w:rPr>
              <w:t xml:space="preserve"> (spektakliuose teatre)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38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39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3A" w14:textId="77777777" w:rsidR="00786B25" w:rsidRDefault="00A40D8C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8000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3B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48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3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3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3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1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2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3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t>Premjerinių spektaklių kokybinis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4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Teigiamas, 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5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6" w14:textId="77777777" w:rsidR="00786B25" w:rsidRDefault="00710654">
            <w:pPr>
              <w:widowControl w:val="0"/>
              <w:jc w:val="center"/>
              <w:rPr>
                <w:color w:val="111111"/>
              </w:rPr>
            </w:pPr>
            <w:r>
              <w:rPr>
                <w:rFonts w:eastAsia="MS Mincho;MS Gothic"/>
                <w:color w:val="111111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47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54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4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4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4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D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Lietuvos ir užsienio profesionalių atlikėjų kūrybinių programų pristatymus visuomenei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E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4F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0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1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2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53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III ketv.</w:t>
            </w:r>
          </w:p>
        </w:tc>
      </w:tr>
      <w:tr w:rsidR="00786B25" w14:paraId="52B64960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5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5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5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58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59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teatro trupės gastrolių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A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B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C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D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5E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5F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6C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 w:themeFill="accent1" w:themeFillTint="33"/>
          </w:tcPr>
          <w:p w14:paraId="52B6496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52B6496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52B6496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64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65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B64966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67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68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69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6A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35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6B" w14:textId="77777777" w:rsidR="00786B25" w:rsidRDefault="00A40D8C" w:rsidP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</w:t>
            </w:r>
            <w:r>
              <w:rPr>
                <w:rFonts w:eastAsia="MS Mincho;MS Gothic"/>
                <w:szCs w:val="24"/>
                <w:lang w:eastAsia="lt-LT"/>
              </w:rPr>
              <w:t>III ketv.</w:t>
            </w:r>
          </w:p>
        </w:tc>
      </w:tr>
      <w:tr w:rsidR="00786B25" w14:paraId="52B64978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6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6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6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7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71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72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73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74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75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76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77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83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7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7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7B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bCs/>
              </w:rPr>
              <w:t>Užtikrinti teatro veiklos kokybės ir paslaugų prieinamumo gerinimą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7C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7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Paslaugų kokybės pokytis pagal ekspertinį/anketinį vertinimą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7E" w14:textId="77777777" w:rsidR="00786B25" w:rsidRDefault="00710654">
            <w:pPr>
              <w:widowControl w:val="0"/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52B6497F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80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81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64982" w14:textId="77777777" w:rsidR="00786B25" w:rsidRDefault="0069227D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A40D8C" w:rsidRPr="00A40D8C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786B25" w14:paraId="52B6498E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8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8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8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87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88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89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8A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8B" w14:textId="77777777" w:rsidR="00786B25" w:rsidRPr="00CC3BC4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CC3BC4">
              <w:rPr>
                <w:szCs w:val="24"/>
                <w:lang w:eastAsia="lt-LT"/>
              </w:rPr>
              <w:t>28,8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8C" w14:textId="77777777" w:rsidR="00786B25" w:rsidRPr="00CC3BC4" w:rsidRDefault="00CC3BC4" w:rsidP="00A40D8C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CC3BC4">
              <w:rPr>
                <w:szCs w:val="24"/>
                <w:lang w:eastAsia="lt-LT"/>
              </w:rPr>
              <w:t>-</w:t>
            </w:r>
            <w:r w:rsidR="00A40D8C">
              <w:rPr>
                <w:szCs w:val="24"/>
                <w:lang w:eastAsia="lt-LT"/>
              </w:rPr>
              <w:t>40,5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8D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9A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6498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B6499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B6499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3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4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5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96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97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98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9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</w:t>
            </w:r>
            <w:r w:rsidR="0069227D">
              <w:rPr>
                <w:rFonts w:eastAsia="MS Mincho;MS Gothic"/>
                <w:szCs w:val="24"/>
                <w:lang w:eastAsia="lt-LT"/>
              </w:rPr>
              <w:t>I</w:t>
            </w:r>
            <w:r w:rsidRPr="00A40D8C">
              <w:rPr>
                <w:rFonts w:eastAsia="MS Mincho;MS Gothic"/>
                <w:szCs w:val="24"/>
                <w:lang w:eastAsia="lt-LT"/>
              </w:rPr>
              <w:t>-IV ketv.</w:t>
            </w:r>
          </w:p>
        </w:tc>
      </w:tr>
      <w:tr w:rsidR="00786B25" w14:paraId="52B649A6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6499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B6499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B6499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9F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0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1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A2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A3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A4" w14:textId="77777777" w:rsidR="00786B25" w:rsidRDefault="00A40D8C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52</w:t>
            </w:r>
            <w:r w:rsidR="00BD479B">
              <w:rPr>
                <w:color w:val="111111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5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B2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649A7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B649A8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B649A9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A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B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C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A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A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AF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B0" w14:textId="77777777" w:rsidR="00786B25" w:rsidRDefault="00A40D8C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1900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B1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BE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B649B3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B649B4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B649B5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B6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B7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B8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B9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BA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Teigiamas, patenkinamas, neigiamas,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BB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BC" w14:textId="77777777" w:rsidR="00786B25" w:rsidRDefault="00710654">
            <w:pPr>
              <w:widowControl w:val="0"/>
              <w:jc w:val="center"/>
              <w:rPr>
                <w:color w:val="111111"/>
                <w:lang w:eastAsia="lt-LT"/>
              </w:rPr>
            </w:pPr>
            <w:r>
              <w:rPr>
                <w:color w:val="111111"/>
                <w:lang w:eastAsia="lt-LT"/>
              </w:rPr>
              <w:t>Teigiamas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BD" w14:textId="77777777" w:rsidR="00786B25" w:rsidRDefault="0069227D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 xml:space="preserve">III - </w:t>
            </w:r>
            <w:r w:rsidR="00A40D8C" w:rsidRPr="00A40D8C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786B25" w14:paraId="52B649CA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BF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C0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C1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3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Rodyti spektaklius nuotoliniu būdu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4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Administratorė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5" w14:textId="77777777" w:rsidR="00786B25" w:rsidRDefault="00710654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Nuotolinių spektaklių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6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C7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C8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C9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D6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CB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CC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C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E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CF" w14:textId="77777777" w:rsidR="00786B25" w:rsidRDefault="00786B25">
            <w:pPr>
              <w:widowControl w:val="0"/>
              <w:snapToGrid w:val="0"/>
              <w:rPr>
                <w:rFonts w:eastAsia="MS Mincho;MS Gothic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0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1" w14:textId="77777777" w:rsidR="00786B25" w:rsidRDefault="00710654">
            <w:pPr>
              <w:widowControl w:val="0"/>
            </w:pPr>
            <w:r>
              <w:t>Virtualių lankytojų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2" w14:textId="77777777" w:rsidR="00786B25" w:rsidRDefault="00710654">
            <w:pPr>
              <w:widowControl w:val="0"/>
              <w:jc w:val="center"/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D3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1588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9D4" w14:textId="77777777" w:rsidR="00786B25" w:rsidRDefault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300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D5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E2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D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D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D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A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B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C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D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E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DF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0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E1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9EE" w14:textId="77777777" w:rsidTr="00911C83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E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E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E5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6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7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8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9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A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B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EC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ED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786B25" w14:paraId="52B649FA" w14:textId="77777777" w:rsidTr="00911C83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EF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F0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F1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2" w14:textId="77777777" w:rsidR="00786B25" w:rsidRDefault="00786B25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3" w14:textId="77777777" w:rsidR="00786B25" w:rsidRDefault="00786B25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4" w14:textId="77777777" w:rsidR="00786B25" w:rsidRDefault="00786B25">
            <w:pPr>
              <w:widowControl w:val="0"/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5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6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7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8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9F9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A06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9FB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9FC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9FD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E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9FF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Skatinti profesionalių menininkų įtraukimą į kūrybinę teatro veiklą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0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1" w14:textId="77777777" w:rsidR="00786B25" w:rsidRDefault="00710654">
            <w:pPr>
              <w:widowControl w:val="0"/>
              <w:rPr>
                <w:lang w:eastAsia="lt-LT"/>
              </w:rPr>
            </w:pPr>
            <w:r>
              <w:rPr>
                <w:lang w:eastAsia="lt-LT"/>
              </w:rPr>
              <w:t>Įtrauktų menininkų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2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3" w14:textId="77777777" w:rsidR="00786B25" w:rsidRDefault="00456B3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4" w14:textId="77777777" w:rsidR="00786B25" w:rsidRDefault="00710654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A05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A11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A07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A08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A09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A0A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B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Direktoriaus pavaduotoja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C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D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0E" w14:textId="77777777" w:rsidR="00786B25" w:rsidRDefault="00EC75B9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B64A0F" w14:textId="77777777" w:rsidR="00786B25" w:rsidRDefault="00677596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A10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  <w:tr w:rsidR="00786B25" w14:paraId="52B64A1C" w14:textId="77777777" w:rsidTr="00911C83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2B64A12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B64A13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A14" w14:textId="77777777" w:rsidR="00786B25" w:rsidRDefault="00710654">
            <w:pPr>
              <w:widowControl w:val="0"/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2B64A15" w14:textId="77777777" w:rsidR="00786B25" w:rsidRDefault="00710654">
            <w:pPr>
              <w:widowControl w:val="0"/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kultūrinių paslaugų ir veiklos skaitmenizavimas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16" w14:textId="77777777" w:rsidR="00786B25" w:rsidRDefault="00710654">
            <w:pPr>
              <w:widowControl w:val="0"/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Kultūrinės veiklos vadybininkė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17" w14:textId="77777777" w:rsidR="00786B25" w:rsidRDefault="00710654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18" w14:textId="77777777" w:rsidR="00786B25" w:rsidRDefault="00710654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19" w14:textId="77777777" w:rsidR="00786B25" w:rsidRDefault="00710654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4A1A" w14:textId="77777777" w:rsidR="00786B25" w:rsidRDefault="00911C83" w:rsidP="00911C83">
            <w:pPr>
              <w:widowControl w:val="0"/>
              <w:jc w:val="center"/>
              <w:rPr>
                <w:color w:val="111111"/>
                <w:szCs w:val="24"/>
                <w:lang w:eastAsia="lt-LT"/>
              </w:rPr>
            </w:pPr>
            <w:r>
              <w:rPr>
                <w:color w:val="111111"/>
                <w:szCs w:val="24"/>
                <w:lang w:eastAsia="lt-LT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A1B" w14:textId="77777777" w:rsidR="00786B25" w:rsidRDefault="00A40D8C">
            <w:pPr>
              <w:widowControl w:val="0"/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A40D8C">
              <w:rPr>
                <w:rFonts w:eastAsia="MS Mincho;MS Gothic"/>
                <w:szCs w:val="24"/>
                <w:lang w:eastAsia="lt-LT"/>
              </w:rPr>
              <w:t>I-IV ketv.</w:t>
            </w:r>
          </w:p>
        </w:tc>
      </w:tr>
    </w:tbl>
    <w:p w14:paraId="52B64A1D" w14:textId="77777777" w:rsidR="00786B25" w:rsidRDefault="00786B25">
      <w:pPr>
        <w:rPr>
          <w:b/>
          <w:szCs w:val="24"/>
        </w:rPr>
      </w:pPr>
    </w:p>
    <w:p w14:paraId="52B64A1E" w14:textId="77777777" w:rsidR="00786B25" w:rsidRDefault="00786B25">
      <w:pPr>
        <w:rPr>
          <w:b/>
          <w:szCs w:val="24"/>
        </w:rPr>
      </w:pPr>
    </w:p>
    <w:p w14:paraId="52B64A1F" w14:textId="77777777" w:rsidR="00786B25" w:rsidRDefault="00786B25">
      <w:pPr>
        <w:rPr>
          <w:b/>
          <w:szCs w:val="24"/>
        </w:rPr>
      </w:pPr>
    </w:p>
    <w:p w14:paraId="52B64A20" w14:textId="77777777" w:rsidR="00786B25" w:rsidRDefault="00786B25">
      <w:pPr>
        <w:rPr>
          <w:b/>
          <w:szCs w:val="24"/>
        </w:rPr>
      </w:pPr>
    </w:p>
    <w:p w14:paraId="52B64A21" w14:textId="77777777" w:rsidR="00EC75B9" w:rsidRDefault="00EC75B9">
      <w:pPr>
        <w:rPr>
          <w:b/>
          <w:szCs w:val="24"/>
        </w:rPr>
      </w:pPr>
    </w:p>
    <w:p w14:paraId="52B64A22" w14:textId="77777777" w:rsidR="00EC75B9" w:rsidRDefault="00EC75B9">
      <w:pPr>
        <w:rPr>
          <w:b/>
          <w:szCs w:val="24"/>
        </w:rPr>
      </w:pPr>
    </w:p>
    <w:p w14:paraId="52B64A23" w14:textId="77777777" w:rsidR="00EC75B9" w:rsidRDefault="00EC75B9">
      <w:pPr>
        <w:rPr>
          <w:b/>
          <w:szCs w:val="24"/>
        </w:rPr>
      </w:pPr>
    </w:p>
    <w:p w14:paraId="52B64A24" w14:textId="77777777" w:rsidR="00EC75B9" w:rsidRDefault="00EC75B9">
      <w:pPr>
        <w:rPr>
          <w:b/>
          <w:szCs w:val="24"/>
        </w:rPr>
      </w:pPr>
    </w:p>
    <w:p w14:paraId="52B64A25" w14:textId="77777777" w:rsidR="00EC75B9" w:rsidRDefault="00EC75B9">
      <w:pPr>
        <w:rPr>
          <w:b/>
          <w:szCs w:val="24"/>
        </w:rPr>
      </w:pPr>
    </w:p>
    <w:p w14:paraId="52B64A26" w14:textId="77777777" w:rsidR="00EC75B9" w:rsidRDefault="00EC75B9">
      <w:pPr>
        <w:rPr>
          <w:b/>
          <w:szCs w:val="24"/>
        </w:rPr>
      </w:pPr>
    </w:p>
    <w:p w14:paraId="52B64A27" w14:textId="77777777" w:rsidR="00EC75B9" w:rsidRDefault="00EC75B9">
      <w:pPr>
        <w:rPr>
          <w:b/>
          <w:szCs w:val="24"/>
        </w:rPr>
      </w:pPr>
    </w:p>
    <w:p w14:paraId="52B64A28" w14:textId="77777777" w:rsidR="00EC75B9" w:rsidRDefault="00EC75B9">
      <w:pPr>
        <w:rPr>
          <w:b/>
          <w:szCs w:val="24"/>
        </w:rPr>
      </w:pPr>
    </w:p>
    <w:p w14:paraId="52B64A29" w14:textId="77777777" w:rsidR="00EC75B9" w:rsidRDefault="00EC75B9">
      <w:pPr>
        <w:rPr>
          <w:b/>
          <w:szCs w:val="24"/>
        </w:rPr>
      </w:pPr>
    </w:p>
    <w:p w14:paraId="52B64A2A" w14:textId="77777777" w:rsidR="00EC75B9" w:rsidRDefault="00EC75B9">
      <w:pPr>
        <w:rPr>
          <w:b/>
          <w:szCs w:val="24"/>
        </w:rPr>
      </w:pPr>
    </w:p>
    <w:p w14:paraId="52B64A2B" w14:textId="77777777" w:rsidR="00EC75B9" w:rsidRDefault="00EC75B9">
      <w:pPr>
        <w:rPr>
          <w:b/>
          <w:szCs w:val="24"/>
        </w:rPr>
      </w:pPr>
    </w:p>
    <w:p w14:paraId="52B64A2C" w14:textId="77777777" w:rsidR="00EC75B9" w:rsidRDefault="00EC75B9">
      <w:pPr>
        <w:rPr>
          <w:b/>
          <w:szCs w:val="24"/>
        </w:rPr>
      </w:pPr>
    </w:p>
    <w:p w14:paraId="52B64A2D" w14:textId="77777777" w:rsidR="00EC75B9" w:rsidRDefault="00EC75B9">
      <w:pPr>
        <w:rPr>
          <w:b/>
          <w:szCs w:val="24"/>
        </w:rPr>
      </w:pPr>
    </w:p>
    <w:p w14:paraId="52B64A2E" w14:textId="77777777" w:rsidR="00EC75B9" w:rsidRDefault="00EC75B9">
      <w:pPr>
        <w:rPr>
          <w:b/>
          <w:szCs w:val="24"/>
        </w:rPr>
      </w:pPr>
    </w:p>
    <w:p w14:paraId="52B64A2F" w14:textId="77777777" w:rsidR="00EC75B9" w:rsidRDefault="00EC75B9">
      <w:pPr>
        <w:rPr>
          <w:b/>
          <w:szCs w:val="24"/>
        </w:rPr>
      </w:pPr>
    </w:p>
    <w:p w14:paraId="52B64A30" w14:textId="77777777" w:rsidR="00EC75B9" w:rsidRDefault="00EC75B9">
      <w:pPr>
        <w:rPr>
          <w:b/>
          <w:szCs w:val="24"/>
        </w:rPr>
      </w:pPr>
    </w:p>
    <w:p w14:paraId="52B64A31" w14:textId="77777777" w:rsidR="00EC75B9" w:rsidRDefault="00EC75B9">
      <w:pPr>
        <w:rPr>
          <w:b/>
          <w:szCs w:val="24"/>
        </w:rPr>
      </w:pPr>
    </w:p>
    <w:p w14:paraId="52B64A32" w14:textId="77777777" w:rsidR="00EC75B9" w:rsidRDefault="00EC75B9">
      <w:pPr>
        <w:rPr>
          <w:b/>
          <w:szCs w:val="24"/>
        </w:rPr>
      </w:pPr>
    </w:p>
    <w:p w14:paraId="52B64A33" w14:textId="77777777" w:rsidR="00EC75B9" w:rsidRDefault="00EC75B9">
      <w:pPr>
        <w:rPr>
          <w:b/>
          <w:szCs w:val="24"/>
        </w:rPr>
      </w:pPr>
    </w:p>
    <w:p w14:paraId="52B64A34" w14:textId="77777777" w:rsidR="00EC75B9" w:rsidRDefault="00EC75B9">
      <w:pPr>
        <w:rPr>
          <w:b/>
          <w:szCs w:val="24"/>
        </w:rPr>
      </w:pPr>
    </w:p>
    <w:p w14:paraId="52B64A35" w14:textId="77777777" w:rsidR="00EC75B9" w:rsidRDefault="00EC75B9">
      <w:pPr>
        <w:rPr>
          <w:b/>
          <w:szCs w:val="24"/>
        </w:rPr>
      </w:pPr>
    </w:p>
    <w:p w14:paraId="52B64A36" w14:textId="77777777" w:rsidR="00EC75B9" w:rsidRDefault="00EC75B9">
      <w:pPr>
        <w:rPr>
          <w:b/>
          <w:szCs w:val="24"/>
        </w:rPr>
      </w:pPr>
    </w:p>
    <w:p w14:paraId="52B64A37" w14:textId="77777777" w:rsidR="00EC75B9" w:rsidRDefault="00EC75B9">
      <w:pPr>
        <w:rPr>
          <w:b/>
          <w:szCs w:val="24"/>
        </w:rPr>
      </w:pPr>
    </w:p>
    <w:p w14:paraId="52B64A38" w14:textId="77777777" w:rsidR="00EC75B9" w:rsidRDefault="00EC75B9">
      <w:pPr>
        <w:rPr>
          <w:b/>
          <w:szCs w:val="24"/>
        </w:rPr>
      </w:pPr>
    </w:p>
    <w:p w14:paraId="52B64A39" w14:textId="77777777" w:rsidR="00EC75B9" w:rsidRDefault="00EC75B9">
      <w:pPr>
        <w:rPr>
          <w:b/>
          <w:szCs w:val="24"/>
        </w:rPr>
      </w:pPr>
    </w:p>
    <w:p w14:paraId="52B64A3A" w14:textId="77777777" w:rsidR="00786B25" w:rsidRDefault="00710654">
      <w:pPr>
        <w:jc w:val="center"/>
        <w:rPr>
          <w:b/>
          <w:szCs w:val="24"/>
        </w:rPr>
      </w:pPr>
      <w:r>
        <w:rPr>
          <w:b/>
          <w:szCs w:val="24"/>
        </w:rPr>
        <w:t>LĖŠŲ POREIKIS IR NUMATOMI FINANSAVIMO ŠALTINIAI</w:t>
      </w:r>
    </w:p>
    <w:p w14:paraId="52B64A3B" w14:textId="77777777" w:rsidR="00786B25" w:rsidRDefault="00710654">
      <w:pPr>
        <w:spacing w:beforeAutospacing="1"/>
        <w:jc w:val="center"/>
        <w:rPr>
          <w:color w:val="222222"/>
        </w:rPr>
      </w:pPr>
      <w:r>
        <w:rPr>
          <w:b/>
          <w:bCs/>
          <w:color w:val="222222"/>
          <w:szCs w:val="24"/>
        </w:rPr>
        <w:t>FINANSAVIMO ŠALTINIŲ SUVESTINĖ</w:t>
      </w:r>
    </w:p>
    <w:p w14:paraId="52B64A3C" w14:textId="77777777" w:rsidR="00786B25" w:rsidRDefault="00786B25">
      <w:pPr>
        <w:spacing w:beforeAutospacing="1"/>
        <w:jc w:val="center"/>
        <w:rPr>
          <w:color w:val="222222"/>
        </w:rPr>
      </w:pPr>
    </w:p>
    <w:p w14:paraId="52B64A3D" w14:textId="77777777" w:rsidR="00786B25" w:rsidRDefault="00710654">
      <w:pPr>
        <w:spacing w:beforeAutospacing="1"/>
        <w:jc w:val="center"/>
        <w:rPr>
          <w:color w:val="222222"/>
        </w:rPr>
      </w:pP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</w:r>
      <w:r>
        <w:rPr>
          <w:b/>
          <w:bCs/>
          <w:color w:val="222222"/>
          <w:szCs w:val="24"/>
        </w:rPr>
        <w:tab/>
        <w:t>Tūkst. Eur</w:t>
      </w:r>
    </w:p>
    <w:tbl>
      <w:tblPr>
        <w:tblW w:w="13155" w:type="dxa"/>
        <w:jc w:val="center"/>
        <w:tblLayout w:type="fixed"/>
        <w:tblCellMar>
          <w:left w:w="96" w:type="dxa"/>
          <w:right w:w="0" w:type="dxa"/>
        </w:tblCellMar>
        <w:tblLook w:val="04A0" w:firstRow="1" w:lastRow="0" w:firstColumn="1" w:lastColumn="0" w:noHBand="0" w:noVBand="1"/>
      </w:tblPr>
      <w:tblGrid>
        <w:gridCol w:w="7327"/>
        <w:gridCol w:w="2906"/>
        <w:gridCol w:w="2922"/>
      </w:tblGrid>
      <w:tr w:rsidR="00786B25" w14:paraId="52B64A42" w14:textId="77777777">
        <w:trPr>
          <w:trHeight w:val="69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52B64A3E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  <w:vAlign w:val="center"/>
          </w:tcPr>
          <w:p w14:paraId="52B64A3F" w14:textId="77777777" w:rsidR="00786B25" w:rsidRDefault="00710654">
            <w:pPr>
              <w:widowControl w:val="0"/>
              <w:spacing w:beforeAutospacing="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Asignavimai 2022 metams (bazinis biudžetas)</w:t>
            </w:r>
          </w:p>
          <w:p w14:paraId="52B64A40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41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b/>
                <w:bCs/>
                <w:szCs w:val="24"/>
              </w:rPr>
              <w:t>Asignavimai biudžetiniams 2023 metams</w:t>
            </w:r>
          </w:p>
        </w:tc>
      </w:tr>
      <w:tr w:rsidR="00786B25" w14:paraId="52B64A46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43" w14:textId="77777777" w:rsidR="00786B25" w:rsidRDefault="00710654">
            <w:pPr>
              <w:widowControl w:val="0"/>
              <w:spacing w:beforeAutospacing="1"/>
            </w:pPr>
            <w:r>
              <w:rPr>
                <w:b/>
                <w:bCs/>
                <w:szCs w:val="24"/>
              </w:rPr>
              <w:t>1. IŠ VISO LĖŠŲ: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44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b/>
                <w:bCs/>
                <w:szCs w:val="24"/>
              </w:rPr>
              <w:t>499,9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45" w14:textId="77777777" w:rsidR="00786B25" w:rsidRDefault="00710654">
            <w:pPr>
              <w:widowControl w:val="0"/>
              <w:spacing w:beforeAutospacing="1"/>
              <w:jc w:val="center"/>
              <w:rPr>
                <w:b/>
              </w:rPr>
            </w:pPr>
            <w:r>
              <w:rPr>
                <w:b/>
              </w:rPr>
              <w:t>562.5</w:t>
            </w:r>
          </w:p>
        </w:tc>
      </w:tr>
      <w:tr w:rsidR="00786B25" w14:paraId="52B64A4A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47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1.1. Išlaidoms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48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szCs w:val="24"/>
              </w:rPr>
              <w:t>499,9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49" w14:textId="77777777" w:rsidR="00786B25" w:rsidRDefault="00710654">
            <w:pPr>
              <w:widowControl w:val="0"/>
              <w:spacing w:beforeAutospacing="1"/>
              <w:jc w:val="center"/>
            </w:pPr>
            <w:r>
              <w:t>562.5</w:t>
            </w:r>
          </w:p>
        </w:tc>
      </w:tr>
      <w:tr w:rsidR="00786B25" w14:paraId="52B64A4E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4B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iš jų darbo užmokesčiui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4C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szCs w:val="24"/>
              </w:rPr>
              <w:t>406,5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4D" w14:textId="77777777" w:rsidR="00786B25" w:rsidRDefault="00710654">
            <w:pPr>
              <w:widowControl w:val="0"/>
              <w:spacing w:beforeAutospacing="1"/>
              <w:jc w:val="center"/>
            </w:pPr>
            <w:r>
              <w:t>505.1</w:t>
            </w:r>
          </w:p>
        </w:tc>
      </w:tr>
      <w:tr w:rsidR="00786B25" w14:paraId="52B64A52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4F" w14:textId="77777777" w:rsidR="00786B25" w:rsidRDefault="00710654">
            <w:pPr>
              <w:widowControl w:val="0"/>
              <w:spacing w:beforeAutospacing="1"/>
            </w:pPr>
            <w:r>
              <w:rPr>
                <w:b/>
                <w:bCs/>
                <w:szCs w:val="24"/>
              </w:rPr>
              <w:t>2. FINANSAVIMO ŠALTINIAI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50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51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56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53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 Savivaldybės biudžetas, iš jo: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54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szCs w:val="24"/>
              </w:rPr>
              <w:t>499,8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55" w14:textId="77777777" w:rsidR="00786B25" w:rsidRDefault="00710654">
            <w:pPr>
              <w:widowControl w:val="0"/>
              <w:spacing w:beforeAutospacing="1"/>
              <w:jc w:val="center"/>
            </w:pPr>
            <w:r>
              <w:t>562.5</w:t>
            </w:r>
          </w:p>
        </w:tc>
      </w:tr>
      <w:tr w:rsidR="00786B25" w14:paraId="52B64A5A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57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2.1.1. Savivaldybės biudžeto lėšos (SB)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58" w14:textId="77777777" w:rsidR="00786B25" w:rsidRDefault="00710654">
            <w:pPr>
              <w:widowControl w:val="0"/>
              <w:spacing w:beforeAutospacing="1"/>
              <w:jc w:val="center"/>
            </w:pPr>
            <w:r>
              <w:t>448,6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59" w14:textId="77777777" w:rsidR="00786B25" w:rsidRDefault="00710654">
            <w:pPr>
              <w:widowControl w:val="0"/>
              <w:spacing w:beforeAutospacing="1"/>
              <w:jc w:val="center"/>
            </w:pPr>
            <w:r>
              <w:t>536.5</w:t>
            </w:r>
          </w:p>
        </w:tc>
      </w:tr>
      <w:tr w:rsidR="00786B25" w14:paraId="52B64A5E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5B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2.1.2. Valstybės biudžeto specialiosios tikslinės dotacijos lėšos valstybės funkcijoms atlikti (VBSF)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5C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5D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62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5F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60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61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66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63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2.1.4. Įstaigų pajamos už paslaugas (SP)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64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szCs w:val="24"/>
              </w:rPr>
              <w:t>35,0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65" w14:textId="77777777" w:rsidR="00786B25" w:rsidRDefault="00710654">
            <w:pPr>
              <w:widowControl w:val="0"/>
              <w:spacing w:beforeAutospacing="1"/>
              <w:jc w:val="center"/>
            </w:pPr>
            <w:r>
              <w:rPr>
                <w:szCs w:val="24"/>
              </w:rPr>
              <w:t>26,0</w:t>
            </w:r>
          </w:p>
        </w:tc>
      </w:tr>
      <w:tr w:rsidR="00786B25" w14:paraId="52B64A6A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67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2.1.5. Valstybės biudžeto lėšos (VB)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68" w14:textId="77777777" w:rsidR="00786B25" w:rsidRDefault="00710654">
            <w:pPr>
              <w:widowControl w:val="0"/>
              <w:spacing w:beforeAutospacing="1"/>
              <w:jc w:val="center"/>
            </w:pPr>
            <w:r>
              <w:t>16,2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69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6E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6B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2.1.6. Paskolos lėšos (P)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6C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6D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72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6F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2.1.7. Europos Sąjungos struktūrinių fondų lėšos (ES)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70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71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76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73" w14:textId="77777777" w:rsidR="00786B25" w:rsidRDefault="00710654">
            <w:pPr>
              <w:widowControl w:val="0"/>
              <w:spacing w:beforeAutospacing="1"/>
            </w:pPr>
            <w:r>
              <w:rPr>
                <w:b/>
                <w:bCs/>
                <w:szCs w:val="24"/>
              </w:rPr>
              <w:t>2.2. Kiti šaltiniai, iš viso: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74" w14:textId="77777777" w:rsidR="00786B25" w:rsidRDefault="00710654">
            <w:pPr>
              <w:widowControl w:val="0"/>
              <w:spacing w:beforeAutospacing="1"/>
              <w:jc w:val="center"/>
            </w:pPr>
            <w:r>
              <w:t>0,1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75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7A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77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2.2.1. Gyventojų pajamų mokestis (GPM)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78" w14:textId="77777777" w:rsidR="00786B25" w:rsidRDefault="00710654">
            <w:pPr>
              <w:widowControl w:val="0"/>
              <w:spacing w:beforeAutospacing="1"/>
              <w:jc w:val="center"/>
            </w:pPr>
            <w:r>
              <w:t>0,1</w:t>
            </w: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79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7E" w14:textId="77777777">
        <w:trPr>
          <w:trHeight w:val="60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7B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2.2.2. Rėmėjų lėšos (RL)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7C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7D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  <w:tr w:rsidR="00786B25" w14:paraId="52B64A82" w14:textId="77777777">
        <w:trPr>
          <w:trHeight w:val="45"/>
          <w:jc w:val="center"/>
        </w:trPr>
        <w:tc>
          <w:tcPr>
            <w:tcW w:w="73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2B64A7F" w14:textId="77777777" w:rsidR="00786B25" w:rsidRDefault="00710654">
            <w:pPr>
              <w:widowControl w:val="0"/>
              <w:spacing w:beforeAutospacing="1"/>
            </w:pPr>
            <w:r>
              <w:rPr>
                <w:szCs w:val="24"/>
              </w:rPr>
              <w:t>2.2.3. Kiti šaltiniai</w:t>
            </w:r>
          </w:p>
        </w:tc>
        <w:tc>
          <w:tcPr>
            <w:tcW w:w="290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2B64A80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  <w:tc>
          <w:tcPr>
            <w:tcW w:w="2922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right w:w="108" w:type="dxa"/>
            </w:tcMar>
          </w:tcPr>
          <w:p w14:paraId="52B64A81" w14:textId="77777777" w:rsidR="00786B25" w:rsidRDefault="00786B25">
            <w:pPr>
              <w:widowControl w:val="0"/>
              <w:spacing w:beforeAutospacing="1"/>
              <w:jc w:val="center"/>
            </w:pPr>
          </w:p>
        </w:tc>
      </w:tr>
    </w:tbl>
    <w:p w14:paraId="52B64A83" w14:textId="77777777" w:rsidR="00786B25" w:rsidRPr="00CF110B" w:rsidRDefault="00786B25" w:rsidP="00CF110B">
      <w:pPr>
        <w:rPr>
          <w:b/>
          <w:bCs/>
        </w:rPr>
      </w:pPr>
    </w:p>
    <w:sectPr w:rsidR="00786B25" w:rsidRPr="00CF110B" w:rsidSect="00726307">
      <w:headerReference w:type="default" r:id="rId8"/>
      <w:headerReference w:type="first" r:id="rId9"/>
      <w:pgSz w:w="16838" w:h="11906" w:orient="landscape"/>
      <w:pgMar w:top="1701" w:right="851" w:bottom="680" w:left="851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64A86" w14:textId="77777777" w:rsidR="006474F7" w:rsidRDefault="006474F7">
      <w:r>
        <w:separator/>
      </w:r>
    </w:p>
  </w:endnote>
  <w:endnote w:type="continuationSeparator" w:id="0">
    <w:p w14:paraId="52B64A87" w14:textId="77777777" w:rsidR="006474F7" w:rsidRDefault="006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LT;Times New Roman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4A84" w14:textId="77777777" w:rsidR="006474F7" w:rsidRDefault="006474F7">
      <w:r>
        <w:separator/>
      </w:r>
    </w:p>
  </w:footnote>
  <w:footnote w:type="continuationSeparator" w:id="0">
    <w:p w14:paraId="52B64A85" w14:textId="77777777" w:rsidR="006474F7" w:rsidRDefault="0064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064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B64A88" w14:textId="77777777" w:rsidR="00726307" w:rsidRDefault="0072630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64A89" w14:textId="77777777" w:rsidR="00726307" w:rsidRDefault="007263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49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B64A8A" w14:textId="77777777" w:rsidR="00726307" w:rsidRDefault="0072630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64A8B" w14:textId="77777777" w:rsidR="00786B25" w:rsidRDefault="00786B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95A"/>
    <w:multiLevelType w:val="multilevel"/>
    <w:tmpl w:val="988E1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31790A"/>
    <w:multiLevelType w:val="multilevel"/>
    <w:tmpl w:val="8D043AD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686A8F"/>
    <w:multiLevelType w:val="hybridMultilevel"/>
    <w:tmpl w:val="6088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077BD"/>
    <w:multiLevelType w:val="hybridMultilevel"/>
    <w:tmpl w:val="1DFEFA5E"/>
    <w:lvl w:ilvl="0" w:tplc="38C088B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5"/>
    <w:rsid w:val="00022860"/>
    <w:rsid w:val="0007505B"/>
    <w:rsid w:val="000A5FF0"/>
    <w:rsid w:val="000C1D2A"/>
    <w:rsid w:val="0012540E"/>
    <w:rsid w:val="00180EC1"/>
    <w:rsid w:val="00182279"/>
    <w:rsid w:val="001841C3"/>
    <w:rsid w:val="00262E7F"/>
    <w:rsid w:val="0042103B"/>
    <w:rsid w:val="00441395"/>
    <w:rsid w:val="00456B37"/>
    <w:rsid w:val="004D2B93"/>
    <w:rsid w:val="005F0EE7"/>
    <w:rsid w:val="00640B33"/>
    <w:rsid w:val="006474F7"/>
    <w:rsid w:val="00677596"/>
    <w:rsid w:val="006816C9"/>
    <w:rsid w:val="0069227D"/>
    <w:rsid w:val="00710654"/>
    <w:rsid w:val="00726307"/>
    <w:rsid w:val="007646B5"/>
    <w:rsid w:val="00786B25"/>
    <w:rsid w:val="00911C83"/>
    <w:rsid w:val="00A40D8C"/>
    <w:rsid w:val="00A8679C"/>
    <w:rsid w:val="00B21A66"/>
    <w:rsid w:val="00BD479B"/>
    <w:rsid w:val="00CC3BC4"/>
    <w:rsid w:val="00CF110B"/>
    <w:rsid w:val="00D650EC"/>
    <w:rsid w:val="00E21186"/>
    <w:rsid w:val="00E3799A"/>
    <w:rsid w:val="00E507FC"/>
    <w:rsid w:val="00EC75B9"/>
    <w:rsid w:val="00F247C2"/>
    <w:rsid w:val="00F62D8B"/>
    <w:rsid w:val="00F92CAC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4872"/>
  <w15:docId w15:val="{FA3738F8-B495-4233-B5E4-1761591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  <w:qFormat/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PavadinimasDiagrama">
    <w:name w:val="Pavadinimas Diagrama"/>
    <w:qFormat/>
    <w:rPr>
      <w:b/>
      <w:sz w:val="28"/>
      <w:lang w:val="lt-LT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Style3">
    <w:name w:val="Style3"/>
    <w:uiPriority w:val="99"/>
    <w:qFormat/>
    <w:rPr>
      <w:rFonts w:ascii="Times New Roman" w:hAnsi="Times New Roman" w:cs="Times New Roman"/>
      <w:sz w:val="24"/>
    </w:rPr>
  </w:style>
  <w:style w:type="character" w:customStyle="1" w:styleId="SraopastraipaDiagrama">
    <w:name w:val="Sąrašo pastraipa Diagrama"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A7C5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A7C50"/>
    <w:rPr>
      <w:rFonts w:ascii="Times New Roman" w:eastAsia="Times New Roman" w:hAnsi="Times New Roman" w:cs="Times New Roman"/>
      <w:szCs w:val="20"/>
      <w:lang w:val="lt-LT"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A7C50"/>
    <w:rPr>
      <w:rFonts w:ascii="Times New Roman" w:eastAsia="Times New Roman" w:hAnsi="Times New Roman" w:cs="Times New Roman"/>
      <w:b/>
      <w:bCs/>
      <w:szCs w:val="20"/>
      <w:lang w:val="lt-LT" w:bidi="ar-SA"/>
    </w:rPr>
  </w:style>
  <w:style w:type="character" w:styleId="Hipersaitas">
    <w:name w:val="Hyper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1"/>
    <w:uiPriority w:val="99"/>
  </w:style>
  <w:style w:type="paragraph" w:styleId="Porat">
    <w:name w:val="footer"/>
    <w:basedOn w:val="prastasis"/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qFormat/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0"/>
    </w:rPr>
  </w:style>
  <w:style w:type="paragraph" w:customStyle="1" w:styleId="BodyTextIndent21">
    <w:name w:val="Body Text Indent 21"/>
    <w:basedOn w:val="prastasis"/>
    <w:qFormat/>
    <w:pPr>
      <w:ind w:firstLine="360"/>
      <w:jc w:val="both"/>
    </w:pPr>
    <w:rPr>
      <w:szCs w:val="24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DA7C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A7C50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ntratsDiagrama1">
    <w:name w:val="Antraštės Diagrama1"/>
    <w:basedOn w:val="Numatytasispastraiposriftas"/>
    <w:link w:val="Antrats"/>
    <w:uiPriority w:val="99"/>
    <w:rsid w:val="00726307"/>
    <w:rPr>
      <w:rFonts w:ascii="Times New Roman" w:eastAsia="Times New Roman" w:hAnsi="Times New Roman" w:cs="Times New Roman"/>
      <w:sz w:val="24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A4CE-16E7-4B01-AA0F-5AD29442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5521</Words>
  <Characters>3147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</vt:vector>
  </TitlesOfParts>
  <Company>Microsoft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SOCIALINĖS IR EKONOMINĖS PLĖTROS PROGRAMŲ FORMŲ, FORMOS 1B PILDYMO INSTRUKCIJOS PATVIRTINIMO, PAVEDIMO SAVIVALDYBĖS ADMINISTRACIJOS STRUKTŪRINIAMS PADALINIAMS IR ADMINISTRACIJOS DIREKTORIAUS 2009 M. LAPKRIČIO 18 D. ĮSAKYMO NR. A-1123 1, 2 PUNKTŲ PRIPAŽINIMO NETEKUSIAIS GALIOS</dc:title>
  <dc:subject>A-1151</dc:subject>
  <dc:creator>PANEVĖŽIO MIESTO SAVIVALDYBĖS ADMINISTRACIJOS DIREKTORIUS</dc:creator>
  <cp:lastModifiedBy>Diana Brazdžiunienė</cp:lastModifiedBy>
  <cp:revision>2</cp:revision>
  <cp:lastPrinted>2023-03-03T08:41:00Z</cp:lastPrinted>
  <dcterms:created xsi:type="dcterms:W3CDTF">2023-03-08T14:47:00Z</dcterms:created>
  <dcterms:modified xsi:type="dcterms:W3CDTF">2023-03-08T14:47:00Z</dcterms:modified>
  <dc:language>en-US</dc:language>
</cp:coreProperties>
</file>