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7716F71A" w14:textId="77777777" w:rsidR="0081323A" w:rsidRPr="003D508E" w:rsidRDefault="0081323A" w:rsidP="0081323A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15F1F4E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313E09">
        <w:t>gegužė</w:t>
      </w:r>
      <w:r w:rsidR="00D736F0">
        <w:t xml:space="preserve"> </w:t>
      </w:r>
      <w:r w:rsidR="0081323A">
        <w:t>9</w:t>
      </w:r>
      <w:r w:rsidR="00D736F0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2B4A468E" w:rsidR="00313E09" w:rsidRPr="00313E09" w:rsidRDefault="00D83A57" w:rsidP="00372AA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485831A" w14:textId="0A6B33AE" w:rsidR="00566807" w:rsidRDefault="00566807" w:rsidP="00372AA0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502771">
        <w:rPr>
          <w:rFonts w:eastAsia="Calibri"/>
          <w:lang w:eastAsia="en-US"/>
        </w:rPr>
        <w:t>(Panevėžio kraštotyros muziejus, Panevėžio dailės galerija, Pa</w:t>
      </w:r>
      <w:bookmarkStart w:id="0" w:name="_GoBack"/>
      <w:bookmarkEnd w:id="0"/>
      <w:r w:rsidRPr="00502771">
        <w:rPr>
          <w:rFonts w:eastAsia="Calibri"/>
          <w:lang w:eastAsia="en-US"/>
        </w:rPr>
        <w:t xml:space="preserve">nevėžio teatras „Menas“, Panevėžio lėlių vežimo teatras, kultūros centras Panevėžio bendruomenių rūmai ir </w:t>
      </w:r>
      <w:r>
        <w:rPr>
          <w:rFonts w:eastAsia="Calibri"/>
          <w:lang w:eastAsia="en-US"/>
        </w:rPr>
        <w:t>Stasio Eidrigevičiaus menų centras</w:t>
      </w:r>
      <w:r w:rsidRPr="00502771">
        <w:rPr>
          <w:rFonts w:eastAsia="Calibri"/>
          <w:lang w:eastAsia="en-US"/>
        </w:rPr>
        <w:t xml:space="preserve">) </w:t>
      </w:r>
      <w:r>
        <w:t>prašydamos</w:t>
      </w:r>
      <w:r w:rsidRPr="00581D83">
        <w:t xml:space="preserve"> </w:t>
      </w:r>
      <w:r>
        <w:t xml:space="preserve">pakeisti teikiamų mokamų paslaugų kainoraščius. </w:t>
      </w:r>
    </w:p>
    <w:p w14:paraId="781BC4DD" w14:textId="2B7E7E22" w:rsidR="00313E09" w:rsidRPr="003B3A03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>Parengtas sprendimo projektas. Pakeisti</w:t>
      </w:r>
      <w:r w:rsidR="00313E09" w:rsidRPr="00DE7BCF">
        <w:t xml:space="preserve"> teikia</w:t>
      </w:r>
      <w:r w:rsidR="00313E09">
        <w:t xml:space="preserve">mų mokamų paslaugų kainoraščiai </w:t>
      </w:r>
      <w:r w:rsidR="00313E09" w:rsidRPr="00DE7BCF">
        <w:t>už</w:t>
      </w:r>
      <w:r w:rsidR="00313E09">
        <w:t>tikrins kultūros ir meno įstaigų</w:t>
      </w:r>
      <w:r w:rsidR="00313E09" w:rsidRPr="00DE7BCF">
        <w:t xml:space="preserve"> sklandų funkcionavimą, kokybiškų paslaugų teikimą</w:t>
      </w:r>
      <w:r w:rsidR="00313E09">
        <w:t xml:space="preserve">. </w:t>
      </w:r>
      <w:r w:rsidR="00313E09" w:rsidRPr="00E602B0">
        <w:t>Panevėžio miesto savivaldybės kultūros ir men</w:t>
      </w:r>
      <w:r w:rsidR="00313E09">
        <w:t>o įstaigos išliks konkurencingos bei prieinamos</w:t>
      </w:r>
      <w:r w:rsidR="00313E09" w:rsidRPr="00E602B0">
        <w:t xml:space="preserve"> Panevėžio m</w:t>
      </w:r>
      <w:r w:rsidR="00313E09">
        <w:t>iesto bendruomenei.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43380964" w:rsidR="00313E09" w:rsidRPr="00DE7BCF" w:rsidRDefault="00AA299B" w:rsidP="00372AA0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>
        <w:t xml:space="preserve">(Panevėžio kraštotyros muziejaus, Panevėžio dailės galerijos, Panevėžio teatro „Menas“, </w:t>
      </w:r>
      <w:r w:rsidR="00313E09" w:rsidRPr="00731C39">
        <w:t>Panevėžio lėlių vežimo teatro</w:t>
      </w:r>
      <w:r w:rsidR="00313E09">
        <w:t>, kultūros centro Panevėžio bendruomenių rūmų, Stasio Eidrigevičiaus menų centro) 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7C3E5" w14:textId="77777777" w:rsidR="00FF5C42" w:rsidRDefault="00FF5C42" w:rsidP="00A52524">
      <w:r>
        <w:separator/>
      </w:r>
    </w:p>
  </w:endnote>
  <w:endnote w:type="continuationSeparator" w:id="0">
    <w:p w14:paraId="32E67956" w14:textId="77777777" w:rsidR="00FF5C42" w:rsidRDefault="00FF5C4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DDEF2" w14:textId="77777777" w:rsidR="00FF5C42" w:rsidRDefault="00FF5C42" w:rsidP="00A52524">
      <w:r>
        <w:separator/>
      </w:r>
    </w:p>
  </w:footnote>
  <w:footnote w:type="continuationSeparator" w:id="0">
    <w:p w14:paraId="46667382" w14:textId="77777777" w:rsidR="00FF5C42" w:rsidRDefault="00FF5C4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13B7"/>
    <w:rsid w:val="00434584"/>
    <w:rsid w:val="00441287"/>
    <w:rsid w:val="004457C4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495C"/>
    <w:rsid w:val="008801C6"/>
    <w:rsid w:val="00883E7D"/>
    <w:rsid w:val="0089215A"/>
    <w:rsid w:val="008C6757"/>
    <w:rsid w:val="008D23DF"/>
    <w:rsid w:val="008D6C97"/>
    <w:rsid w:val="008F3CEE"/>
    <w:rsid w:val="008F67BC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80CE6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1970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2023-05-11T05:48:00Z</dcterms:created>
  <dcterms:modified xsi:type="dcterms:W3CDTF">2023-05-11T05:48:00Z</dcterms:modified>
</cp:coreProperties>
</file>