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D4CBC" w:rsidRDefault="008D4CBC" w:rsidP="008D4CBC">
      <w:pPr>
        <w:jc w:val="center"/>
        <w:rPr>
          <w:b/>
          <w:sz w:val="28"/>
          <w:szCs w:val="28"/>
        </w:rPr>
      </w:pPr>
    </w:p>
    <w:p w:rsidR="00C1621B" w:rsidRDefault="00C1621B" w:rsidP="008D4CBC">
      <w:pPr>
        <w:jc w:val="center"/>
        <w:rPr>
          <w:b/>
          <w:sz w:val="28"/>
          <w:szCs w:val="28"/>
        </w:rPr>
      </w:pPr>
    </w:p>
    <w:p w:rsidR="00C1621B" w:rsidRDefault="00700E6A" w:rsidP="00C1621B">
      <w:pPr>
        <w:jc w:val="center"/>
        <w:rPr>
          <w:sz w:val="28"/>
          <w:szCs w:val="28"/>
        </w:rPr>
      </w:pPr>
      <w:r>
        <w:rPr>
          <w:sz w:val="28"/>
          <w:szCs w:val="28"/>
        </w:rPr>
        <w:t>TARYBOS NARIO TOMO RUDOKO</w:t>
      </w:r>
      <w:r w:rsidR="00C1621B">
        <w:rPr>
          <w:sz w:val="28"/>
          <w:szCs w:val="28"/>
        </w:rPr>
        <w:t xml:space="preserve"> K</w:t>
      </w:r>
      <w:r w:rsidR="00C1621B" w:rsidRPr="00283EAA">
        <w:rPr>
          <w:sz w:val="28"/>
          <w:szCs w:val="28"/>
        </w:rPr>
        <w:t xml:space="preserve">OMANDIRUOTĖS </w:t>
      </w:r>
      <w:r>
        <w:rPr>
          <w:sz w:val="28"/>
          <w:szCs w:val="28"/>
        </w:rPr>
        <w:t>LIUBLINE</w:t>
      </w:r>
      <w:r w:rsidR="00C1621B">
        <w:rPr>
          <w:sz w:val="28"/>
          <w:szCs w:val="28"/>
        </w:rPr>
        <w:t xml:space="preserve"> (</w:t>
      </w:r>
      <w:r>
        <w:rPr>
          <w:sz w:val="28"/>
          <w:szCs w:val="28"/>
        </w:rPr>
        <w:t>LENKIJOJE</w:t>
      </w:r>
      <w:r w:rsidR="00C1621B">
        <w:rPr>
          <w:sz w:val="28"/>
          <w:szCs w:val="28"/>
        </w:rPr>
        <w:t xml:space="preserve">) </w:t>
      </w:r>
    </w:p>
    <w:p w:rsidR="00C1621B" w:rsidRPr="00283EAA" w:rsidRDefault="00C1621B" w:rsidP="00C1621B">
      <w:pPr>
        <w:jc w:val="center"/>
        <w:rPr>
          <w:sz w:val="28"/>
          <w:szCs w:val="28"/>
        </w:rPr>
      </w:pPr>
      <w:r>
        <w:rPr>
          <w:sz w:val="28"/>
          <w:szCs w:val="28"/>
        </w:rPr>
        <w:t>ATAS</w:t>
      </w:r>
      <w:r w:rsidRPr="00283EAA">
        <w:rPr>
          <w:sz w:val="28"/>
          <w:szCs w:val="28"/>
        </w:rPr>
        <w:t>KAITA</w:t>
      </w:r>
    </w:p>
    <w:p w:rsidR="00C1621B" w:rsidRPr="00283EAA" w:rsidRDefault="00C1621B" w:rsidP="00C1621B">
      <w:pPr>
        <w:jc w:val="center"/>
        <w:rPr>
          <w:sz w:val="28"/>
          <w:szCs w:val="28"/>
        </w:rPr>
      </w:pPr>
      <w:r w:rsidRPr="00283EAA">
        <w:rPr>
          <w:sz w:val="28"/>
          <w:szCs w:val="28"/>
        </w:rPr>
        <w:t>20</w:t>
      </w:r>
      <w:r>
        <w:rPr>
          <w:sz w:val="28"/>
          <w:szCs w:val="28"/>
        </w:rPr>
        <w:t>23 0</w:t>
      </w:r>
      <w:r w:rsidR="00700E6A">
        <w:rPr>
          <w:sz w:val="28"/>
          <w:szCs w:val="28"/>
        </w:rPr>
        <w:t>6</w:t>
      </w:r>
      <w:r>
        <w:rPr>
          <w:sz w:val="28"/>
          <w:szCs w:val="28"/>
        </w:rPr>
        <w:t xml:space="preserve"> </w:t>
      </w:r>
      <w:r w:rsidR="00700E6A">
        <w:rPr>
          <w:sz w:val="28"/>
          <w:szCs w:val="28"/>
        </w:rPr>
        <w:t>2-4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8"/>
        <w:gridCol w:w="2539"/>
        <w:gridCol w:w="3401"/>
      </w:tblGrid>
      <w:tr w:rsidR="00700E6A" w:rsidRPr="00CF2E3F" w:rsidTr="00700E6A">
        <w:tc>
          <w:tcPr>
            <w:tcW w:w="3688" w:type="dxa"/>
            <w:shd w:val="clear" w:color="auto" w:fill="auto"/>
          </w:tcPr>
          <w:p w:rsidR="00700E6A" w:rsidRPr="00CF2E3F" w:rsidRDefault="00700E6A" w:rsidP="000D77F5">
            <w:pPr>
              <w:ind w:left="360"/>
              <w:rPr>
                <w:b/>
                <w:sz w:val="24"/>
                <w:szCs w:val="24"/>
              </w:rPr>
            </w:pPr>
          </w:p>
          <w:p w:rsidR="00700E6A" w:rsidRPr="00CF2E3F" w:rsidRDefault="00700E6A" w:rsidP="000D77F5">
            <w:pPr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  <w:r w:rsidRPr="00CF2E3F">
              <w:rPr>
                <w:b/>
                <w:sz w:val="24"/>
                <w:szCs w:val="24"/>
              </w:rPr>
              <w:t>Komandiruotės trukmė</w:t>
            </w:r>
          </w:p>
          <w:p w:rsidR="00700E6A" w:rsidRPr="00CF2E3F" w:rsidRDefault="00700E6A" w:rsidP="000D77F5">
            <w:pPr>
              <w:rPr>
                <w:sz w:val="24"/>
                <w:szCs w:val="24"/>
              </w:rPr>
            </w:pPr>
          </w:p>
        </w:tc>
        <w:tc>
          <w:tcPr>
            <w:tcW w:w="2539" w:type="dxa"/>
          </w:tcPr>
          <w:p w:rsidR="00700E6A" w:rsidRPr="00CF2E3F" w:rsidRDefault="00700E6A" w:rsidP="000D77F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01" w:type="dxa"/>
            <w:shd w:val="clear" w:color="auto" w:fill="auto"/>
          </w:tcPr>
          <w:p w:rsidR="00700E6A" w:rsidRPr="00CF2E3F" w:rsidRDefault="00700E6A" w:rsidP="000D77F5">
            <w:pPr>
              <w:jc w:val="center"/>
              <w:rPr>
                <w:sz w:val="24"/>
                <w:szCs w:val="24"/>
              </w:rPr>
            </w:pPr>
          </w:p>
          <w:p w:rsidR="00700E6A" w:rsidRPr="00CF2E3F" w:rsidRDefault="00700E6A" w:rsidP="00700E6A">
            <w:pPr>
              <w:jc w:val="both"/>
              <w:rPr>
                <w:sz w:val="24"/>
                <w:szCs w:val="24"/>
              </w:rPr>
            </w:pPr>
            <w:r w:rsidRPr="00CF2E3F">
              <w:rPr>
                <w:sz w:val="24"/>
                <w:szCs w:val="24"/>
              </w:rPr>
              <w:t xml:space="preserve">          2023 m. </w:t>
            </w:r>
            <w:r>
              <w:rPr>
                <w:sz w:val="24"/>
                <w:szCs w:val="24"/>
              </w:rPr>
              <w:t xml:space="preserve">birželio 2-4 d. </w:t>
            </w:r>
            <w:r w:rsidRPr="00CF2E3F">
              <w:rPr>
                <w:sz w:val="24"/>
                <w:szCs w:val="24"/>
              </w:rPr>
              <w:t xml:space="preserve">  </w:t>
            </w:r>
          </w:p>
          <w:p w:rsidR="00700E6A" w:rsidRPr="00CF2E3F" w:rsidRDefault="00700E6A" w:rsidP="00700E6A">
            <w:pPr>
              <w:jc w:val="center"/>
              <w:rPr>
                <w:sz w:val="24"/>
                <w:szCs w:val="24"/>
              </w:rPr>
            </w:pPr>
          </w:p>
        </w:tc>
      </w:tr>
      <w:tr w:rsidR="00700E6A" w:rsidRPr="00CF2E3F" w:rsidTr="00700E6A">
        <w:tc>
          <w:tcPr>
            <w:tcW w:w="3688" w:type="dxa"/>
            <w:shd w:val="clear" w:color="auto" w:fill="auto"/>
          </w:tcPr>
          <w:p w:rsidR="00700E6A" w:rsidRPr="00CF2E3F" w:rsidRDefault="00700E6A" w:rsidP="000D77F5">
            <w:pPr>
              <w:ind w:left="360"/>
              <w:rPr>
                <w:b/>
                <w:sz w:val="24"/>
                <w:szCs w:val="24"/>
              </w:rPr>
            </w:pPr>
          </w:p>
          <w:p w:rsidR="00700E6A" w:rsidRPr="00CF2E3F" w:rsidRDefault="00700E6A" w:rsidP="000D77F5">
            <w:pPr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  <w:r w:rsidRPr="00CF2E3F">
              <w:rPr>
                <w:b/>
                <w:sz w:val="24"/>
                <w:szCs w:val="24"/>
              </w:rPr>
              <w:t>Renginio forma, pavadinimas</w:t>
            </w:r>
          </w:p>
          <w:p w:rsidR="00700E6A" w:rsidRPr="00CF2E3F" w:rsidRDefault="00700E6A" w:rsidP="000D77F5">
            <w:pPr>
              <w:rPr>
                <w:b/>
                <w:sz w:val="24"/>
                <w:szCs w:val="24"/>
              </w:rPr>
            </w:pPr>
          </w:p>
          <w:p w:rsidR="00700E6A" w:rsidRPr="00CF2E3F" w:rsidRDefault="00700E6A" w:rsidP="000D77F5">
            <w:pPr>
              <w:rPr>
                <w:b/>
                <w:sz w:val="24"/>
                <w:szCs w:val="24"/>
              </w:rPr>
            </w:pPr>
          </w:p>
        </w:tc>
        <w:tc>
          <w:tcPr>
            <w:tcW w:w="2539" w:type="dxa"/>
          </w:tcPr>
          <w:p w:rsidR="00700E6A" w:rsidRPr="00CF2E3F" w:rsidRDefault="00700E6A" w:rsidP="000D77F5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401" w:type="dxa"/>
            <w:shd w:val="clear" w:color="auto" w:fill="auto"/>
          </w:tcPr>
          <w:p w:rsidR="00700E6A" w:rsidRPr="00CF2E3F" w:rsidRDefault="00700E6A" w:rsidP="000D77F5">
            <w:pPr>
              <w:jc w:val="both"/>
              <w:rPr>
                <w:sz w:val="24"/>
                <w:szCs w:val="24"/>
              </w:rPr>
            </w:pPr>
            <w:r w:rsidRPr="00CF2E3F">
              <w:rPr>
                <w:sz w:val="24"/>
                <w:szCs w:val="24"/>
              </w:rPr>
              <w:t xml:space="preserve">Oficialus vizitas mieste partneryje </w:t>
            </w:r>
            <w:r>
              <w:rPr>
                <w:sz w:val="24"/>
                <w:szCs w:val="24"/>
              </w:rPr>
              <w:t xml:space="preserve">Liubline, atstovaujant Panevėžiui projekte „Liublinas- Europos Jaunimo sostinė 2023“ ir Liublino kultūros naktyje. </w:t>
            </w:r>
            <w:r w:rsidRPr="00CF2E3F">
              <w:rPr>
                <w:sz w:val="24"/>
                <w:szCs w:val="24"/>
              </w:rPr>
              <w:t xml:space="preserve">  Vykta </w:t>
            </w:r>
            <w:r>
              <w:rPr>
                <w:sz w:val="24"/>
                <w:szCs w:val="24"/>
              </w:rPr>
              <w:t xml:space="preserve">Liublino </w:t>
            </w:r>
            <w:r w:rsidRPr="00CF2E3F">
              <w:rPr>
                <w:sz w:val="24"/>
                <w:szCs w:val="24"/>
              </w:rPr>
              <w:t>miesto mer</w:t>
            </w:r>
            <w:r>
              <w:rPr>
                <w:sz w:val="24"/>
                <w:szCs w:val="24"/>
              </w:rPr>
              <w:t>o</w:t>
            </w:r>
            <w:r w:rsidRPr="00CF2E3F">
              <w:rPr>
                <w:sz w:val="24"/>
                <w:szCs w:val="24"/>
              </w:rPr>
              <w:t xml:space="preserve"> kvietimu. </w:t>
            </w:r>
          </w:p>
          <w:p w:rsidR="00700E6A" w:rsidRPr="00CF2E3F" w:rsidRDefault="00700E6A" w:rsidP="000D77F5">
            <w:pPr>
              <w:jc w:val="both"/>
              <w:rPr>
                <w:sz w:val="24"/>
                <w:szCs w:val="24"/>
              </w:rPr>
            </w:pPr>
            <w:r w:rsidRPr="00CF2E3F">
              <w:rPr>
                <w:sz w:val="24"/>
                <w:szCs w:val="24"/>
              </w:rPr>
              <w:t xml:space="preserve"> </w:t>
            </w:r>
          </w:p>
        </w:tc>
      </w:tr>
      <w:tr w:rsidR="00700E6A" w:rsidRPr="00CF2E3F" w:rsidTr="00700E6A">
        <w:tc>
          <w:tcPr>
            <w:tcW w:w="3688" w:type="dxa"/>
            <w:shd w:val="clear" w:color="auto" w:fill="auto"/>
          </w:tcPr>
          <w:p w:rsidR="00700E6A" w:rsidRPr="00CF2E3F" w:rsidRDefault="00700E6A" w:rsidP="000D77F5">
            <w:pPr>
              <w:ind w:left="360"/>
              <w:rPr>
                <w:b/>
                <w:sz w:val="24"/>
                <w:szCs w:val="24"/>
              </w:rPr>
            </w:pPr>
          </w:p>
          <w:p w:rsidR="00700E6A" w:rsidRPr="00CF2E3F" w:rsidRDefault="00700E6A" w:rsidP="000D77F5">
            <w:pPr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  <w:r w:rsidRPr="00CF2E3F">
              <w:rPr>
                <w:b/>
                <w:sz w:val="24"/>
                <w:szCs w:val="24"/>
              </w:rPr>
              <w:t>Komandiruotės tikslas</w:t>
            </w:r>
          </w:p>
          <w:p w:rsidR="00700E6A" w:rsidRPr="00CF2E3F" w:rsidRDefault="00700E6A" w:rsidP="000D77F5">
            <w:pPr>
              <w:rPr>
                <w:b/>
                <w:sz w:val="24"/>
                <w:szCs w:val="24"/>
              </w:rPr>
            </w:pPr>
          </w:p>
          <w:p w:rsidR="00700E6A" w:rsidRPr="00CF2E3F" w:rsidRDefault="00700E6A" w:rsidP="000D77F5">
            <w:pPr>
              <w:rPr>
                <w:b/>
                <w:sz w:val="24"/>
                <w:szCs w:val="24"/>
              </w:rPr>
            </w:pPr>
          </w:p>
          <w:p w:rsidR="00700E6A" w:rsidRPr="00CF2E3F" w:rsidRDefault="00700E6A" w:rsidP="000D77F5">
            <w:pPr>
              <w:rPr>
                <w:b/>
                <w:sz w:val="24"/>
                <w:szCs w:val="24"/>
              </w:rPr>
            </w:pPr>
          </w:p>
          <w:p w:rsidR="00700E6A" w:rsidRPr="00CF2E3F" w:rsidRDefault="00700E6A" w:rsidP="000D77F5">
            <w:pPr>
              <w:rPr>
                <w:b/>
                <w:sz w:val="24"/>
                <w:szCs w:val="24"/>
              </w:rPr>
            </w:pPr>
          </w:p>
        </w:tc>
        <w:tc>
          <w:tcPr>
            <w:tcW w:w="2539" w:type="dxa"/>
          </w:tcPr>
          <w:p w:rsidR="00700E6A" w:rsidRPr="00CF2E3F" w:rsidRDefault="00700E6A" w:rsidP="000D77F5">
            <w:pPr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3401" w:type="dxa"/>
            <w:shd w:val="clear" w:color="auto" w:fill="auto"/>
          </w:tcPr>
          <w:p w:rsidR="00700E6A" w:rsidRPr="00CF2E3F" w:rsidRDefault="00700E6A" w:rsidP="000D77F5">
            <w:pPr>
              <w:jc w:val="both"/>
              <w:rPr>
                <w:bCs/>
                <w:sz w:val="24"/>
                <w:szCs w:val="24"/>
              </w:rPr>
            </w:pPr>
            <w:r w:rsidRPr="00CF2E3F">
              <w:rPr>
                <w:bCs/>
                <w:sz w:val="24"/>
                <w:szCs w:val="24"/>
              </w:rPr>
              <w:t xml:space="preserve">Vizito mieste partneryje </w:t>
            </w:r>
            <w:r>
              <w:rPr>
                <w:bCs/>
                <w:sz w:val="24"/>
                <w:szCs w:val="24"/>
              </w:rPr>
              <w:t>Liubline metu</w:t>
            </w:r>
            <w:r w:rsidRPr="00CF2E3F">
              <w:rPr>
                <w:bCs/>
                <w:sz w:val="24"/>
                <w:szCs w:val="24"/>
              </w:rPr>
              <w:t xml:space="preserve"> aptarti vykdomus projektus, pasidalinti gerąja patirtimi, aptarti būsimas bendradarbiavimo gaires ir galimybę bendradarbiauti </w:t>
            </w:r>
            <w:r>
              <w:rPr>
                <w:bCs/>
                <w:sz w:val="24"/>
                <w:szCs w:val="24"/>
              </w:rPr>
              <w:t xml:space="preserve">kultūros, meno mainų ir jaunimo reikalų srityse. </w:t>
            </w:r>
          </w:p>
          <w:p w:rsidR="00700E6A" w:rsidRPr="00CF2E3F" w:rsidRDefault="00700E6A" w:rsidP="00130B01">
            <w:pPr>
              <w:jc w:val="both"/>
              <w:rPr>
                <w:sz w:val="24"/>
                <w:szCs w:val="24"/>
              </w:rPr>
            </w:pPr>
          </w:p>
        </w:tc>
      </w:tr>
      <w:tr w:rsidR="00700E6A" w:rsidRPr="00CF2E3F" w:rsidTr="00700E6A">
        <w:tc>
          <w:tcPr>
            <w:tcW w:w="3688" w:type="dxa"/>
            <w:shd w:val="clear" w:color="auto" w:fill="auto"/>
          </w:tcPr>
          <w:p w:rsidR="00700E6A" w:rsidRPr="00CF2E3F" w:rsidRDefault="00700E6A" w:rsidP="000D77F5">
            <w:pPr>
              <w:ind w:left="360"/>
              <w:rPr>
                <w:b/>
                <w:sz w:val="24"/>
                <w:szCs w:val="24"/>
              </w:rPr>
            </w:pPr>
          </w:p>
          <w:p w:rsidR="00700E6A" w:rsidRPr="00CF2E3F" w:rsidRDefault="00700E6A" w:rsidP="000D77F5">
            <w:pPr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  <w:r w:rsidRPr="00CF2E3F">
              <w:rPr>
                <w:b/>
                <w:sz w:val="24"/>
                <w:szCs w:val="24"/>
              </w:rPr>
              <w:t>Nagrinėti klausimai ir atlikti darbai</w:t>
            </w:r>
          </w:p>
          <w:p w:rsidR="00700E6A" w:rsidRPr="00CF2E3F" w:rsidRDefault="00700E6A" w:rsidP="000D77F5">
            <w:pPr>
              <w:rPr>
                <w:sz w:val="24"/>
                <w:szCs w:val="24"/>
              </w:rPr>
            </w:pPr>
          </w:p>
          <w:p w:rsidR="00700E6A" w:rsidRPr="00CF2E3F" w:rsidRDefault="00700E6A" w:rsidP="000D77F5">
            <w:pPr>
              <w:rPr>
                <w:sz w:val="24"/>
                <w:szCs w:val="24"/>
              </w:rPr>
            </w:pPr>
          </w:p>
          <w:p w:rsidR="00700E6A" w:rsidRPr="00CF2E3F" w:rsidRDefault="00700E6A" w:rsidP="000D77F5">
            <w:pPr>
              <w:rPr>
                <w:sz w:val="24"/>
                <w:szCs w:val="24"/>
              </w:rPr>
            </w:pPr>
          </w:p>
        </w:tc>
        <w:tc>
          <w:tcPr>
            <w:tcW w:w="2539" w:type="dxa"/>
          </w:tcPr>
          <w:p w:rsidR="00700E6A" w:rsidRPr="00CF2E3F" w:rsidRDefault="00700E6A" w:rsidP="00130B01">
            <w:pPr>
              <w:pStyle w:val="Betarp"/>
              <w:jc w:val="both"/>
              <w:rPr>
                <w:sz w:val="24"/>
                <w:szCs w:val="24"/>
              </w:rPr>
            </w:pPr>
          </w:p>
        </w:tc>
        <w:tc>
          <w:tcPr>
            <w:tcW w:w="3401" w:type="dxa"/>
            <w:shd w:val="clear" w:color="auto" w:fill="auto"/>
          </w:tcPr>
          <w:p w:rsidR="00FA48B7" w:rsidRDefault="00700E6A" w:rsidP="00130B01">
            <w:pPr>
              <w:pStyle w:val="Betarp"/>
              <w:jc w:val="both"/>
              <w:rPr>
                <w:sz w:val="24"/>
                <w:szCs w:val="24"/>
              </w:rPr>
            </w:pPr>
            <w:r w:rsidRPr="00CF2E3F">
              <w:rPr>
                <w:sz w:val="24"/>
                <w:szCs w:val="24"/>
              </w:rPr>
              <w:t xml:space="preserve">Dalyvauta susitikime su </w:t>
            </w:r>
            <w:r>
              <w:rPr>
                <w:sz w:val="24"/>
                <w:szCs w:val="24"/>
              </w:rPr>
              <w:t xml:space="preserve">Liublino miesto Taryba, Liublino miesto Jaunimo Taryba, Liublino miesto </w:t>
            </w:r>
            <w:r w:rsidRPr="00CF2E3F">
              <w:rPr>
                <w:sz w:val="24"/>
                <w:szCs w:val="24"/>
              </w:rPr>
              <w:t xml:space="preserve"> mer</w:t>
            </w:r>
            <w:r>
              <w:rPr>
                <w:sz w:val="24"/>
                <w:szCs w:val="24"/>
              </w:rPr>
              <w:t>u ir jo pavaduotojais</w:t>
            </w:r>
            <w:r w:rsidR="00FA48B7">
              <w:rPr>
                <w:sz w:val="24"/>
                <w:szCs w:val="24"/>
              </w:rPr>
              <w:t xml:space="preserve"> bei Liublino miestais partneriais iš 20 užsienio miestų. </w:t>
            </w:r>
            <w:r w:rsidRPr="00CF2E3F">
              <w:rPr>
                <w:sz w:val="24"/>
                <w:szCs w:val="24"/>
              </w:rPr>
              <w:t>Oficialaus susitikimo metu buvo pristatyti Panevėžio miesto projektai, ateities planai ir galimi bendri projektai</w:t>
            </w:r>
            <w:r w:rsidR="00FA48B7">
              <w:rPr>
                <w:sz w:val="24"/>
                <w:szCs w:val="24"/>
              </w:rPr>
              <w:t xml:space="preserve"> kultūros mainų srityje.</w:t>
            </w:r>
          </w:p>
          <w:p w:rsidR="00CD420E" w:rsidRDefault="00FA48B7" w:rsidP="00130B01">
            <w:pPr>
              <w:pStyle w:val="Betarp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Vizito metu lankytasi Liublino miesto jaunimo erdvėse, vaikų pagalbos </w:t>
            </w:r>
            <w:r w:rsidR="00CD420E">
              <w:rPr>
                <w:sz w:val="24"/>
                <w:szCs w:val="24"/>
              </w:rPr>
              <w:t xml:space="preserve">centre. </w:t>
            </w:r>
          </w:p>
          <w:p w:rsidR="00700E6A" w:rsidRPr="00CF2E3F" w:rsidRDefault="00CD420E" w:rsidP="00130B01">
            <w:pPr>
              <w:pStyle w:val="Betarp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Birželio 3 d. dalyvauta Kultūros nakties renginiuose. </w:t>
            </w:r>
            <w:r w:rsidR="00FA48B7">
              <w:rPr>
                <w:sz w:val="24"/>
                <w:szCs w:val="24"/>
              </w:rPr>
              <w:t xml:space="preserve"> </w:t>
            </w:r>
            <w:r w:rsidR="00700E6A" w:rsidRPr="00CF2E3F">
              <w:rPr>
                <w:sz w:val="24"/>
                <w:szCs w:val="24"/>
              </w:rPr>
              <w:t xml:space="preserve">  </w:t>
            </w:r>
          </w:p>
        </w:tc>
      </w:tr>
      <w:tr w:rsidR="00700E6A" w:rsidRPr="00CF2E3F" w:rsidTr="00700E6A">
        <w:tc>
          <w:tcPr>
            <w:tcW w:w="3688" w:type="dxa"/>
            <w:shd w:val="clear" w:color="auto" w:fill="auto"/>
          </w:tcPr>
          <w:p w:rsidR="00700E6A" w:rsidRPr="00CF2E3F" w:rsidRDefault="00700E6A" w:rsidP="000D77F5">
            <w:pPr>
              <w:ind w:left="360"/>
              <w:rPr>
                <w:b/>
                <w:sz w:val="24"/>
                <w:szCs w:val="24"/>
              </w:rPr>
            </w:pPr>
          </w:p>
          <w:p w:rsidR="00700E6A" w:rsidRPr="00CF2E3F" w:rsidRDefault="00700E6A" w:rsidP="000D77F5">
            <w:pPr>
              <w:numPr>
                <w:ilvl w:val="0"/>
                <w:numId w:val="1"/>
              </w:numPr>
              <w:rPr>
                <w:b/>
                <w:sz w:val="24"/>
                <w:szCs w:val="24"/>
              </w:rPr>
            </w:pPr>
            <w:r w:rsidRPr="00CF2E3F">
              <w:rPr>
                <w:b/>
                <w:sz w:val="24"/>
                <w:szCs w:val="24"/>
              </w:rPr>
              <w:t xml:space="preserve">Išvados. </w:t>
            </w:r>
          </w:p>
          <w:p w:rsidR="00700E6A" w:rsidRPr="00CF2E3F" w:rsidRDefault="00700E6A" w:rsidP="000D77F5">
            <w:pPr>
              <w:rPr>
                <w:b/>
                <w:sz w:val="24"/>
                <w:szCs w:val="24"/>
              </w:rPr>
            </w:pPr>
          </w:p>
          <w:p w:rsidR="00700E6A" w:rsidRPr="00CF2E3F" w:rsidRDefault="00700E6A" w:rsidP="000D77F5">
            <w:pPr>
              <w:rPr>
                <w:b/>
                <w:sz w:val="24"/>
                <w:szCs w:val="24"/>
              </w:rPr>
            </w:pPr>
          </w:p>
          <w:p w:rsidR="00700E6A" w:rsidRPr="00CF2E3F" w:rsidRDefault="00700E6A" w:rsidP="000D77F5">
            <w:pPr>
              <w:rPr>
                <w:b/>
                <w:sz w:val="24"/>
                <w:szCs w:val="24"/>
              </w:rPr>
            </w:pPr>
          </w:p>
        </w:tc>
        <w:tc>
          <w:tcPr>
            <w:tcW w:w="2539" w:type="dxa"/>
          </w:tcPr>
          <w:p w:rsidR="00700E6A" w:rsidRPr="00CF2E3F" w:rsidRDefault="00700E6A" w:rsidP="000D77F5">
            <w:pPr>
              <w:ind w:firstLine="851"/>
              <w:jc w:val="both"/>
              <w:rPr>
                <w:sz w:val="24"/>
                <w:szCs w:val="24"/>
              </w:rPr>
            </w:pPr>
          </w:p>
        </w:tc>
        <w:tc>
          <w:tcPr>
            <w:tcW w:w="3401" w:type="dxa"/>
            <w:shd w:val="clear" w:color="auto" w:fill="auto"/>
          </w:tcPr>
          <w:p w:rsidR="00700E6A" w:rsidRPr="00CF2E3F" w:rsidRDefault="00700E6A" w:rsidP="000D77F5">
            <w:pPr>
              <w:ind w:firstLine="851"/>
              <w:jc w:val="both"/>
              <w:rPr>
                <w:sz w:val="24"/>
                <w:szCs w:val="24"/>
              </w:rPr>
            </w:pPr>
          </w:p>
          <w:p w:rsidR="00700E6A" w:rsidRPr="00CF2E3F" w:rsidRDefault="00700E6A" w:rsidP="000D77F5">
            <w:pPr>
              <w:jc w:val="both"/>
              <w:rPr>
                <w:bCs/>
                <w:sz w:val="24"/>
                <w:szCs w:val="24"/>
              </w:rPr>
            </w:pPr>
            <w:r w:rsidRPr="00CF2E3F">
              <w:rPr>
                <w:sz w:val="24"/>
                <w:szCs w:val="24"/>
              </w:rPr>
              <w:t xml:space="preserve"> Komandiruotės metu</w:t>
            </w:r>
            <w:r w:rsidRPr="00CF2E3F">
              <w:rPr>
                <w:b/>
                <w:sz w:val="24"/>
                <w:szCs w:val="24"/>
              </w:rPr>
              <w:t xml:space="preserve"> </w:t>
            </w:r>
            <w:r w:rsidRPr="00CF2E3F">
              <w:rPr>
                <w:sz w:val="24"/>
                <w:szCs w:val="24"/>
              </w:rPr>
              <w:t xml:space="preserve">buvo atstovauta Panevėžio miestui, užmegzti kontaktai su </w:t>
            </w:r>
            <w:r w:rsidR="00CD420E">
              <w:rPr>
                <w:sz w:val="24"/>
                <w:szCs w:val="24"/>
              </w:rPr>
              <w:t>Liublino</w:t>
            </w:r>
            <w:r w:rsidRPr="00CF2E3F">
              <w:rPr>
                <w:sz w:val="24"/>
                <w:szCs w:val="24"/>
              </w:rPr>
              <w:t xml:space="preserve"> miestais partneriais, aptartos bendradarbiavimo ir būsimų projektų galimybės teikiant paraiškas ES programoms. </w:t>
            </w:r>
            <w:r>
              <w:rPr>
                <w:sz w:val="24"/>
                <w:szCs w:val="24"/>
              </w:rPr>
              <w:t>Vizito metu buvo įteiktos proto</w:t>
            </w:r>
            <w:r w:rsidRPr="00CF2E3F">
              <w:rPr>
                <w:bCs/>
                <w:sz w:val="24"/>
                <w:szCs w:val="24"/>
              </w:rPr>
              <w:t xml:space="preserve">kolinės </w:t>
            </w:r>
            <w:r>
              <w:rPr>
                <w:bCs/>
                <w:sz w:val="24"/>
                <w:szCs w:val="24"/>
              </w:rPr>
              <w:t xml:space="preserve">dovanos. </w:t>
            </w:r>
            <w:r w:rsidRPr="00CF2E3F">
              <w:rPr>
                <w:bCs/>
                <w:sz w:val="24"/>
                <w:szCs w:val="24"/>
              </w:rPr>
              <w:t xml:space="preserve"> </w:t>
            </w:r>
          </w:p>
          <w:p w:rsidR="00700E6A" w:rsidRPr="00CF2E3F" w:rsidRDefault="00700E6A" w:rsidP="000D77F5">
            <w:pPr>
              <w:jc w:val="both"/>
              <w:rPr>
                <w:sz w:val="24"/>
                <w:szCs w:val="24"/>
              </w:rPr>
            </w:pPr>
            <w:r w:rsidRPr="00CF2E3F">
              <w:rPr>
                <w:sz w:val="24"/>
                <w:szCs w:val="24"/>
              </w:rPr>
              <w:lastRenderedPageBreak/>
              <w:t xml:space="preserve">         </w:t>
            </w:r>
          </w:p>
        </w:tc>
      </w:tr>
    </w:tbl>
    <w:p w:rsidR="008D4CBC" w:rsidRPr="00CF2E3F" w:rsidRDefault="008D4CBC" w:rsidP="008D4CBC">
      <w:pPr>
        <w:rPr>
          <w:sz w:val="24"/>
          <w:szCs w:val="24"/>
        </w:rPr>
      </w:pPr>
    </w:p>
    <w:p w:rsidR="0013480A" w:rsidRDefault="0013480A"/>
    <w:sectPr w:rsidR="0013480A" w:rsidSect="00E4754B">
      <w:pgSz w:w="11906" w:h="16838" w:code="9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297CEF"/>
    <w:multiLevelType w:val="hybridMultilevel"/>
    <w:tmpl w:val="827EB64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069934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4CBC"/>
    <w:rsid w:val="00130B01"/>
    <w:rsid w:val="0013480A"/>
    <w:rsid w:val="002206D8"/>
    <w:rsid w:val="00223CA9"/>
    <w:rsid w:val="00700E6A"/>
    <w:rsid w:val="00782A84"/>
    <w:rsid w:val="00874A40"/>
    <w:rsid w:val="008D4CBC"/>
    <w:rsid w:val="00A67444"/>
    <w:rsid w:val="00BF121D"/>
    <w:rsid w:val="00C1621B"/>
    <w:rsid w:val="00CD420E"/>
    <w:rsid w:val="00CF2E3F"/>
    <w:rsid w:val="00E44BBF"/>
    <w:rsid w:val="00FA4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C81F2B"/>
  <w15:docId w15:val="{0D2356A3-B02A-439F-8F6D-343A24589F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8D4CBC"/>
    <w:rPr>
      <w:rFonts w:eastAsia="Times New Roman" w:cs="Times New Roman"/>
      <w:sz w:val="20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Betarp">
    <w:name w:val="No Spacing"/>
    <w:uiPriority w:val="1"/>
    <w:qFormat/>
    <w:rsid w:val="008D4CBC"/>
    <w:rPr>
      <w:rFonts w:eastAsia="Times New Roman" w:cs="Times New Roman"/>
      <w:sz w:val="20"/>
      <w:szCs w:val="20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A67444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A67444"/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A67444"/>
    <w:rPr>
      <w:rFonts w:eastAsia="Times New Roman" w:cs="Times New Roman"/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A67444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A67444"/>
    <w:rPr>
      <w:rFonts w:eastAsia="Times New Roman" w:cs="Times New Roman"/>
      <w:b/>
      <w:bCs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A67444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A67444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888</Words>
  <Characters>507</Characters>
  <Application>Microsoft Office Word</Application>
  <DocSecurity>0</DocSecurity>
  <Lines>4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Dalia Gurskienė</dc:creator>
  <cp:lastModifiedBy>Dalia Gurskienė</cp:lastModifiedBy>
  <cp:revision>2</cp:revision>
  <dcterms:created xsi:type="dcterms:W3CDTF">2023-06-05T12:13:00Z</dcterms:created>
  <dcterms:modified xsi:type="dcterms:W3CDTF">2023-06-05T12:13:00Z</dcterms:modified>
</cp:coreProperties>
</file>