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7654" w14:textId="77777777" w:rsidR="00BE2A25" w:rsidRPr="008D3961" w:rsidRDefault="00BE2A25" w:rsidP="00BE2A25">
      <w:pPr>
        <w:pStyle w:val="Pavadinimas"/>
        <w:spacing w:after="20"/>
      </w:pPr>
      <w:bookmarkStart w:id="0" w:name="_Hlk120269791"/>
      <w:r w:rsidRPr="008D3961">
        <w:rPr>
          <w:noProof/>
          <w:lang w:eastAsia="lt-LT"/>
        </w:rPr>
        <w:drawing>
          <wp:inline distT="0" distB="0" distL="0" distR="0" wp14:anchorId="795453FB" wp14:editId="3326BE65">
            <wp:extent cx="542925" cy="552450"/>
            <wp:effectExtent l="0" t="0" r="9525" b="0"/>
            <wp:docPr id="83255653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8467D" w14:textId="77777777" w:rsidR="00BE2A25" w:rsidRPr="008D3961" w:rsidRDefault="00BE2A25" w:rsidP="00BE2A25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 w:rsidRPr="008D3961">
        <w:rPr>
          <w:rFonts w:ascii="Times New Roman" w:hAnsi="Times New Roman"/>
          <w:szCs w:val="24"/>
          <w:lang w:val="lt-LT"/>
        </w:rPr>
        <w:t>NACIONALINĖ ŠVIETIMO AGENTŪRA</w:t>
      </w:r>
    </w:p>
    <w:p w14:paraId="5974F84F" w14:textId="77777777" w:rsidR="00BE2A25" w:rsidRPr="008D3961" w:rsidRDefault="00BE2A25" w:rsidP="00BE2A25"/>
    <w:p w14:paraId="7766D2CD" w14:textId="0BADF155" w:rsidR="00BE2A25" w:rsidRPr="008D3961" w:rsidRDefault="00BE2A25" w:rsidP="00BE2A25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8D3961">
        <w:rPr>
          <w:sz w:val="18"/>
          <w:szCs w:val="18"/>
          <w:lang w:val="lt-LT"/>
        </w:rPr>
        <w:t>Biudžetinė įstaiga, K. Kalinausko g. 7, 03107 Vilnius, tel. 8 658 18 504,</w:t>
      </w:r>
    </w:p>
    <w:p w14:paraId="3EB1F616" w14:textId="77777777" w:rsidR="00BE2A25" w:rsidRPr="00B53019" w:rsidRDefault="00BE2A25" w:rsidP="00BE2A25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8D3961">
        <w:rPr>
          <w:sz w:val="18"/>
          <w:szCs w:val="18"/>
          <w:lang w:val="lt-LT"/>
        </w:rPr>
        <w:t xml:space="preserve">el. p. </w:t>
      </w:r>
      <w:hyperlink r:id="rId10" w:history="1">
        <w:r w:rsidRPr="00A413C7">
          <w:rPr>
            <w:rStyle w:val="Hipersaitas"/>
            <w:color w:val="auto"/>
            <w:sz w:val="18"/>
            <w:szCs w:val="18"/>
            <w:lang w:val="lt-LT"/>
          </w:rPr>
          <w:t>info@nsa.smm.lt</w:t>
        </w:r>
      </w:hyperlink>
      <w:r w:rsidRPr="00B53019">
        <w:rPr>
          <w:sz w:val="18"/>
          <w:szCs w:val="18"/>
          <w:lang w:val="lt-LT"/>
        </w:rPr>
        <w:t xml:space="preserve">, </w:t>
      </w:r>
      <w:hyperlink r:id="rId11" w:history="1">
        <w:r w:rsidRPr="00A413C7">
          <w:rPr>
            <w:rStyle w:val="Hipersaitas"/>
            <w:color w:val="auto"/>
            <w:sz w:val="18"/>
            <w:szCs w:val="18"/>
            <w:lang w:val="lt-LT"/>
          </w:rPr>
          <w:t>http://www.nsa.smm.lt</w:t>
        </w:r>
      </w:hyperlink>
    </w:p>
    <w:p w14:paraId="4C3A8E52" w14:textId="77777777" w:rsidR="00BE2A25" w:rsidRPr="00B53019" w:rsidRDefault="00BE2A25" w:rsidP="00BE2A25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B53019">
        <w:rPr>
          <w:sz w:val="18"/>
          <w:szCs w:val="18"/>
          <w:lang w:val="lt-LT"/>
        </w:rPr>
        <w:t>Duomenys kaupiami ir saugomi Juridinių asmenų registre, kodas 305238040</w:t>
      </w:r>
    </w:p>
    <w:p w14:paraId="7D72C1F1" w14:textId="77777777" w:rsidR="00BE2A25" w:rsidRPr="00B53019" w:rsidRDefault="00BE2A25" w:rsidP="00BE2A25">
      <w:r w:rsidRPr="00B53019">
        <w:rPr>
          <w:position w:val="10"/>
          <w:sz w:val="16"/>
        </w:rPr>
        <w:t>____________________________________________________________________________________________________________________</w:t>
      </w:r>
    </w:p>
    <w:p w14:paraId="368738CE" w14:textId="77777777" w:rsidR="00BE2A25" w:rsidRPr="00B53019" w:rsidRDefault="00BE2A25" w:rsidP="00BE2A25">
      <w:pPr>
        <w:spacing w:after="0" w:line="240" w:lineRule="auto"/>
        <w:rPr>
          <w:sz w:val="24"/>
        </w:rPr>
      </w:pPr>
    </w:p>
    <w:p w14:paraId="7C9B1338" w14:textId="70FDA476" w:rsidR="00BE2A25" w:rsidRPr="00B53019" w:rsidRDefault="004E6022" w:rsidP="00BE2A25">
      <w:pPr>
        <w:spacing w:after="0" w:line="240" w:lineRule="auto"/>
        <w:rPr>
          <w:sz w:val="24"/>
          <w:szCs w:val="24"/>
        </w:rPr>
      </w:pPr>
      <w:r w:rsidRPr="004E6022">
        <w:rPr>
          <w:sz w:val="24"/>
          <w:szCs w:val="24"/>
        </w:rPr>
        <w:t>Panevėžio miesto</w:t>
      </w:r>
      <w:r w:rsidR="007047F7">
        <w:rPr>
          <w:sz w:val="24"/>
          <w:szCs w:val="24"/>
        </w:rPr>
        <w:t xml:space="preserve"> </w:t>
      </w:r>
      <w:r w:rsidR="007047F7" w:rsidRPr="0098509E">
        <w:rPr>
          <w:sz w:val="24"/>
          <w:szCs w:val="24"/>
        </w:rPr>
        <w:t>savivaldyb</w:t>
      </w:r>
      <w:r w:rsidR="004408D9">
        <w:rPr>
          <w:sz w:val="24"/>
          <w:szCs w:val="24"/>
        </w:rPr>
        <w:t>ės administracijai</w:t>
      </w:r>
      <w:r w:rsidR="00BE2A25" w:rsidRPr="00B53019">
        <w:rPr>
          <w:sz w:val="24"/>
          <w:szCs w:val="24"/>
        </w:rPr>
        <w:tab/>
      </w:r>
      <w:r w:rsidR="00BE2A25" w:rsidRPr="00B53019">
        <w:rPr>
          <w:sz w:val="24"/>
          <w:szCs w:val="24"/>
        </w:rPr>
        <w:tab/>
      </w:r>
      <w:r w:rsidR="00BE2A25" w:rsidRPr="00B53019">
        <w:rPr>
          <w:sz w:val="24"/>
          <w:szCs w:val="24"/>
        </w:rPr>
        <w:tab/>
        <w:t xml:space="preserve">Nr. </w:t>
      </w:r>
    </w:p>
    <w:p w14:paraId="643D4A1F" w14:textId="77777777" w:rsidR="00BE2A25" w:rsidRPr="00B53019" w:rsidRDefault="00BE2A25" w:rsidP="00BE2A25">
      <w:pPr>
        <w:spacing w:after="0" w:line="240" w:lineRule="auto"/>
        <w:outlineLvl w:val="0"/>
        <w:rPr>
          <w:sz w:val="24"/>
          <w:szCs w:val="24"/>
          <w:highlight w:val="yellow"/>
        </w:rPr>
      </w:pPr>
    </w:p>
    <w:p w14:paraId="1E516DFE" w14:textId="77777777" w:rsidR="00BE2A25" w:rsidRPr="00B53019" w:rsidRDefault="00BE2A25" w:rsidP="00BE2A25">
      <w:pPr>
        <w:spacing w:after="0" w:line="240" w:lineRule="auto"/>
        <w:outlineLvl w:val="0"/>
        <w:rPr>
          <w:sz w:val="24"/>
          <w:szCs w:val="24"/>
          <w:highlight w:val="yellow"/>
        </w:rPr>
      </w:pPr>
    </w:p>
    <w:p w14:paraId="34F55DE0" w14:textId="77777777" w:rsidR="00BE2A25" w:rsidRPr="00B53019" w:rsidRDefault="00BE2A25" w:rsidP="00BE2A25">
      <w:pPr>
        <w:spacing w:after="0" w:line="240" w:lineRule="auto"/>
        <w:outlineLvl w:val="0"/>
        <w:rPr>
          <w:sz w:val="24"/>
          <w:szCs w:val="24"/>
          <w:highlight w:val="yellow"/>
        </w:rPr>
      </w:pPr>
    </w:p>
    <w:p w14:paraId="72ED3AF2" w14:textId="3F6E564D" w:rsidR="00BE2A25" w:rsidRPr="00A413C7" w:rsidRDefault="00BE2A25" w:rsidP="00A413C7">
      <w:pPr>
        <w:spacing w:after="0" w:line="240" w:lineRule="auto"/>
        <w:jc w:val="both"/>
        <w:rPr>
          <w:b/>
          <w:spacing w:val="15"/>
          <w:sz w:val="24"/>
        </w:rPr>
      </w:pPr>
      <w:r w:rsidRPr="00A413C7">
        <w:rPr>
          <w:b/>
          <w:spacing w:val="15"/>
          <w:sz w:val="24"/>
        </w:rPr>
        <w:t xml:space="preserve">DĖL </w:t>
      </w:r>
      <w:r w:rsidR="00270F16">
        <w:rPr>
          <w:b/>
          <w:spacing w:val="15"/>
          <w:sz w:val="24"/>
        </w:rPr>
        <w:t>TRUMPALAIKIO</w:t>
      </w:r>
      <w:r w:rsidRPr="00A413C7">
        <w:rPr>
          <w:b/>
          <w:spacing w:val="15"/>
          <w:sz w:val="24"/>
        </w:rPr>
        <w:t xml:space="preserve"> TURTO PERĖMIMO SAVIVALDYBĖS NUOSAVYBĖN IR JO PERDAVIMO VALDYTI, NAUDOTI IR DISPONUOTI JUO PATIKĖJIMO TEISE</w:t>
      </w:r>
    </w:p>
    <w:p w14:paraId="6E1E7CF1" w14:textId="77777777" w:rsidR="00BE2A25" w:rsidRPr="00B53019" w:rsidRDefault="00BE2A25" w:rsidP="00BE2A25">
      <w:pPr>
        <w:spacing w:after="0" w:line="240" w:lineRule="auto"/>
        <w:rPr>
          <w:sz w:val="24"/>
          <w:szCs w:val="24"/>
        </w:rPr>
      </w:pPr>
    </w:p>
    <w:p w14:paraId="441F217B" w14:textId="22AC1B72" w:rsidR="00BE2A25" w:rsidRPr="00B53019" w:rsidRDefault="00BE2A25" w:rsidP="00BE2A25">
      <w:pPr>
        <w:spacing w:after="0" w:line="240" w:lineRule="auto"/>
        <w:rPr>
          <w:sz w:val="24"/>
        </w:rPr>
      </w:pPr>
    </w:p>
    <w:p w14:paraId="4B1CDE36" w14:textId="25E333BA" w:rsidR="00A81B4F" w:rsidRPr="00A413C7" w:rsidRDefault="00F7416E" w:rsidP="00A413C7">
      <w:pPr>
        <w:spacing w:after="0" w:line="360" w:lineRule="auto"/>
        <w:ind w:firstLine="720"/>
        <w:contextualSpacing/>
        <w:jc w:val="both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>Nacionalinė švietimo agentūra</w:t>
      </w:r>
      <w:r w:rsidR="00A81B4F" w:rsidRPr="00B53019">
        <w:rPr>
          <w:rFonts w:cs="Times New Roman"/>
          <w:sz w:val="24"/>
          <w:szCs w:val="24"/>
        </w:rPr>
        <w:t>,</w:t>
      </w:r>
      <w:r w:rsidRPr="00B53019">
        <w:rPr>
          <w:rFonts w:cs="Times New Roman"/>
          <w:sz w:val="24"/>
          <w:szCs w:val="24"/>
        </w:rPr>
        <w:t xml:space="preserve"> </w:t>
      </w:r>
      <w:r w:rsidRPr="00B53019">
        <w:rPr>
          <w:sz w:val="24"/>
          <w:szCs w:val="24"/>
        </w:rPr>
        <w:t xml:space="preserve">vykdydama </w:t>
      </w:r>
      <w:r w:rsidR="71B810CD" w:rsidRPr="00B53019">
        <w:rPr>
          <w:rFonts w:cs="Times New Roman"/>
          <w:sz w:val="24"/>
          <w:szCs w:val="24"/>
        </w:rPr>
        <w:t xml:space="preserve">projektą </w:t>
      </w:r>
      <w:r w:rsidR="71B810CD" w:rsidRPr="00A413C7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>„Bendrojo ugdymo turinio ir organizavimo modelių sukūrimas</w:t>
      </w:r>
      <w:r w:rsidR="00BE2A25" w:rsidRPr="00A413C7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71B810CD" w:rsidRPr="00A413C7">
        <w:rPr>
          <w:rFonts w:cs="Times New Roman"/>
          <w:bCs/>
          <w:sz w:val="24"/>
          <w:szCs w:val="24"/>
          <w:bdr w:val="none" w:sz="0" w:space="0" w:color="auto" w:frame="1"/>
          <w:shd w:val="clear" w:color="auto" w:fill="FFFFFF"/>
        </w:rPr>
        <w:t>ir išbandymas bendrajame ugdyme</w:t>
      </w:r>
      <w:r w:rsidR="71B810CD" w:rsidRPr="00A413C7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BE2A25" w:rsidRPr="00A413C7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Pr="00A413C7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Nr.</w:t>
      </w:r>
      <w:r w:rsidR="00912F18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413C7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09.2.1-ESFA-V-726-04-0001</w:t>
      </w:r>
      <w:r w:rsidR="00BE2A25" w:rsidRPr="00A413C7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A81B4F" w:rsidRPr="00A413C7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(toliau</w:t>
      </w:r>
      <w:r w:rsidR="00912F18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A81B4F" w:rsidRPr="00A413C7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–</w:t>
      </w:r>
      <w:r w:rsidR="00E30A52" w:rsidRPr="00A413C7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81B4F" w:rsidRPr="00A413C7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projektas)</w:t>
      </w:r>
      <w:r w:rsidR="71B810CD" w:rsidRPr="00A413C7"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A81B4F" w:rsidRPr="00A413C7">
        <w:rPr>
          <w:rFonts w:cs="Times New Roman"/>
          <w:sz w:val="24"/>
          <w:szCs w:val="24"/>
        </w:rPr>
        <w:t>nupirko ir projekto mokykloms</w:t>
      </w:r>
      <w:r w:rsidR="00A81B4F" w:rsidRPr="00A413C7">
        <w:rPr>
          <w:rFonts w:cs="Times New Roman"/>
          <w:bCs/>
          <w:sz w:val="24"/>
          <w:szCs w:val="24"/>
        </w:rPr>
        <w:t xml:space="preserve"> perdavė naudotis iki šiol ir visam laikui</w:t>
      </w:r>
      <w:r w:rsidR="00A81B4F" w:rsidRPr="00A413C7">
        <w:rPr>
          <w:rFonts w:cs="Times New Roman"/>
          <w:sz w:val="24"/>
          <w:szCs w:val="24"/>
        </w:rPr>
        <w:t xml:space="preserve"> planšetini</w:t>
      </w:r>
      <w:r w:rsidR="00D1161E" w:rsidRPr="00A413C7">
        <w:rPr>
          <w:rFonts w:cs="Times New Roman"/>
          <w:sz w:val="24"/>
          <w:szCs w:val="24"/>
        </w:rPr>
        <w:t>us</w:t>
      </w:r>
      <w:r w:rsidR="00A81B4F" w:rsidRPr="00A413C7">
        <w:rPr>
          <w:rFonts w:cs="Times New Roman"/>
          <w:sz w:val="24"/>
          <w:szCs w:val="24"/>
        </w:rPr>
        <w:t xml:space="preserve"> kompiuteri</w:t>
      </w:r>
      <w:r w:rsidR="00D1161E" w:rsidRPr="00A413C7">
        <w:rPr>
          <w:rFonts w:cs="Times New Roman"/>
          <w:sz w:val="24"/>
          <w:szCs w:val="24"/>
        </w:rPr>
        <w:t>us</w:t>
      </w:r>
      <w:r w:rsidR="00A81B4F" w:rsidRPr="00A413C7">
        <w:rPr>
          <w:rFonts w:cs="Times New Roman"/>
          <w:sz w:val="24"/>
          <w:szCs w:val="24"/>
        </w:rPr>
        <w:t xml:space="preserve"> ir (arba) kitokių edukacinių mokymo(</w:t>
      </w:r>
      <w:proofErr w:type="spellStart"/>
      <w:r w:rsidR="00A81B4F" w:rsidRPr="00A413C7">
        <w:rPr>
          <w:rFonts w:cs="Times New Roman"/>
          <w:sz w:val="24"/>
          <w:szCs w:val="24"/>
        </w:rPr>
        <w:t>si</w:t>
      </w:r>
      <w:proofErr w:type="spellEnd"/>
      <w:r w:rsidR="00A81B4F" w:rsidRPr="00A413C7">
        <w:rPr>
          <w:rFonts w:cs="Times New Roman"/>
          <w:sz w:val="24"/>
          <w:szCs w:val="24"/>
        </w:rPr>
        <w:t>) priemonių (toliau – turtas).</w:t>
      </w:r>
    </w:p>
    <w:p w14:paraId="6BB99D11" w14:textId="7BBF74F0" w:rsidR="00A81B4F" w:rsidRPr="00B53019" w:rsidRDefault="00A81B4F" w:rsidP="00A413C7">
      <w:pPr>
        <w:spacing w:after="0" w:line="360" w:lineRule="auto"/>
        <w:ind w:right="6" w:firstLine="720"/>
        <w:contextualSpacing/>
        <w:jc w:val="both"/>
        <w:rPr>
          <w:sz w:val="24"/>
          <w:szCs w:val="24"/>
        </w:rPr>
      </w:pPr>
      <w:r w:rsidRPr="00B53019">
        <w:rPr>
          <w:sz w:val="24"/>
          <w:szCs w:val="24"/>
        </w:rPr>
        <w:t xml:space="preserve">Nacionalinė švietimo agentūra, vadovaudamasi Lietuvos Respublikos valstybės ir savivaldybių turto valdymo, naudojimo ir disponavimo juo įstatymo 6 straipsnio 1 punktu ir 20 straipsnio 1 dalies 4 punktu, prašo savivaldybės perimti nuosavybėn Nacionalinės švietimo agentūros patikėjimo teise valdomą valstybės </w:t>
      </w:r>
      <w:r w:rsidR="00270F16">
        <w:rPr>
          <w:sz w:val="24"/>
          <w:szCs w:val="24"/>
        </w:rPr>
        <w:t>trumpalaikį</w:t>
      </w:r>
      <w:r w:rsidRPr="00B53019">
        <w:rPr>
          <w:sz w:val="24"/>
          <w:szCs w:val="24"/>
        </w:rPr>
        <w:t xml:space="preserve"> turtą (1 priedas) Lietuvos Respublikos vietos savivald</w:t>
      </w:r>
      <w:r w:rsidR="00DA5BEB" w:rsidRPr="00B53019">
        <w:rPr>
          <w:sz w:val="24"/>
          <w:szCs w:val="24"/>
        </w:rPr>
        <w:t>os</w:t>
      </w:r>
      <w:r w:rsidRPr="00B53019">
        <w:rPr>
          <w:sz w:val="24"/>
          <w:szCs w:val="24"/>
        </w:rPr>
        <w:t xml:space="preserve"> įstatymo 6 straipsnio 5 ir 6 punktais nurodytos savivaldybės savarankiškosioms ir valstybės perduotos savivaldybės funkcijoms įgyvendinti.</w:t>
      </w:r>
    </w:p>
    <w:p w14:paraId="4ACB7442" w14:textId="5C6C8BF0" w:rsidR="00A81B4F" w:rsidRPr="00B53019" w:rsidRDefault="00A81B4F" w:rsidP="00A413C7">
      <w:pPr>
        <w:spacing w:after="0" w:line="360" w:lineRule="auto"/>
        <w:ind w:right="6" w:firstLine="720"/>
        <w:contextualSpacing/>
        <w:jc w:val="both"/>
        <w:rPr>
          <w:sz w:val="24"/>
          <w:szCs w:val="24"/>
          <w:lang w:eastAsia="lt-LT"/>
        </w:rPr>
      </w:pPr>
      <w:r w:rsidRPr="00B53019">
        <w:rPr>
          <w:sz w:val="24"/>
          <w:szCs w:val="24"/>
          <w:lang w:eastAsia="lt-LT"/>
        </w:rPr>
        <w:t>Atsižvelgdami į tai, kas išdėstyta</w:t>
      </w:r>
      <w:r w:rsidR="004F63C6" w:rsidRPr="00B53019">
        <w:rPr>
          <w:sz w:val="24"/>
          <w:szCs w:val="24"/>
          <w:lang w:eastAsia="lt-LT"/>
        </w:rPr>
        <w:t>,</w:t>
      </w:r>
      <w:r w:rsidRPr="00B53019">
        <w:rPr>
          <w:sz w:val="24"/>
          <w:szCs w:val="24"/>
          <w:lang w:eastAsia="lt-LT"/>
        </w:rPr>
        <w:t xml:space="preserve"> ir </w:t>
      </w:r>
      <w:r w:rsidR="004F63C6" w:rsidRPr="00B53019">
        <w:rPr>
          <w:sz w:val="24"/>
          <w:szCs w:val="24"/>
          <w:lang w:eastAsia="lt-LT"/>
        </w:rPr>
        <w:t xml:space="preserve">į </w:t>
      </w:r>
      <w:r w:rsidRPr="00B53019">
        <w:rPr>
          <w:sz w:val="24"/>
          <w:szCs w:val="24"/>
          <w:lang w:eastAsia="lt-LT"/>
        </w:rPr>
        <w:t>prieduose pateikt</w:t>
      </w:r>
      <w:r w:rsidR="004F63C6" w:rsidRPr="00B53019">
        <w:rPr>
          <w:sz w:val="24"/>
          <w:szCs w:val="24"/>
          <w:lang w:eastAsia="lt-LT"/>
        </w:rPr>
        <w:t>ą</w:t>
      </w:r>
      <w:r w:rsidRPr="00B53019">
        <w:rPr>
          <w:sz w:val="24"/>
          <w:szCs w:val="24"/>
          <w:lang w:eastAsia="lt-LT"/>
        </w:rPr>
        <w:t xml:space="preserve"> informacij</w:t>
      </w:r>
      <w:r w:rsidR="004F63C6" w:rsidRPr="00B53019">
        <w:rPr>
          <w:sz w:val="24"/>
          <w:szCs w:val="24"/>
          <w:lang w:eastAsia="lt-LT"/>
        </w:rPr>
        <w:t>ą</w:t>
      </w:r>
      <w:r w:rsidRPr="00B53019">
        <w:rPr>
          <w:sz w:val="24"/>
          <w:szCs w:val="24"/>
          <w:lang w:eastAsia="lt-LT"/>
        </w:rPr>
        <w:t>, prašome inicijuoti savivaldybės tarybos sprendimą dėl turto Jūsų savivaldyb</w:t>
      </w:r>
      <w:r w:rsidR="004F63C6" w:rsidRPr="00B53019">
        <w:rPr>
          <w:sz w:val="24"/>
          <w:szCs w:val="24"/>
          <w:lang w:eastAsia="lt-LT"/>
        </w:rPr>
        <w:t>ės nuosavybėn</w:t>
      </w:r>
      <w:r w:rsidRPr="00B53019">
        <w:rPr>
          <w:sz w:val="24"/>
          <w:szCs w:val="24"/>
          <w:lang w:eastAsia="lt-LT"/>
        </w:rPr>
        <w:t xml:space="preserve"> perėmimo</w:t>
      </w:r>
      <w:r w:rsidR="00D1161E" w:rsidRPr="00B53019">
        <w:rPr>
          <w:sz w:val="24"/>
          <w:szCs w:val="24"/>
          <w:lang w:eastAsia="lt-LT"/>
        </w:rPr>
        <w:t xml:space="preserve"> (2 pri</w:t>
      </w:r>
      <w:r w:rsidR="00FB4511" w:rsidRPr="00B53019">
        <w:rPr>
          <w:sz w:val="24"/>
          <w:szCs w:val="24"/>
          <w:lang w:eastAsia="lt-LT"/>
        </w:rPr>
        <w:t>e</w:t>
      </w:r>
      <w:r w:rsidR="00D1161E" w:rsidRPr="00B53019">
        <w:rPr>
          <w:sz w:val="24"/>
          <w:szCs w:val="24"/>
          <w:lang w:eastAsia="lt-LT"/>
        </w:rPr>
        <w:t>das)</w:t>
      </w:r>
      <w:r w:rsidRPr="00B53019">
        <w:rPr>
          <w:sz w:val="24"/>
          <w:szCs w:val="24"/>
          <w:lang w:eastAsia="lt-LT"/>
        </w:rPr>
        <w:t>.</w:t>
      </w:r>
    </w:p>
    <w:p w14:paraId="0A004CC2" w14:textId="35FE7CE9" w:rsidR="0088571F" w:rsidRPr="00A413C7" w:rsidRDefault="00A81B4F" w:rsidP="00A413C7">
      <w:pPr>
        <w:spacing w:after="0" w:line="360" w:lineRule="auto"/>
        <w:ind w:right="6" w:firstLine="720"/>
        <w:contextualSpacing/>
        <w:jc w:val="both"/>
        <w:rPr>
          <w:rFonts w:cs="Times New Roman"/>
          <w:sz w:val="24"/>
          <w:szCs w:val="24"/>
        </w:rPr>
      </w:pPr>
      <w:r w:rsidRPr="00B53019">
        <w:rPr>
          <w:sz w:val="24"/>
          <w:szCs w:val="24"/>
          <w:lang w:eastAsia="lt-LT"/>
        </w:rPr>
        <w:t xml:space="preserve">Prašome atskiru </w:t>
      </w:r>
      <w:r w:rsidR="00FB4511" w:rsidRPr="00B53019">
        <w:rPr>
          <w:sz w:val="24"/>
          <w:szCs w:val="24"/>
          <w:lang w:eastAsia="lt-LT"/>
        </w:rPr>
        <w:t>prašymu</w:t>
      </w:r>
      <w:r w:rsidR="00D1161E" w:rsidRPr="00B53019">
        <w:rPr>
          <w:sz w:val="24"/>
          <w:szCs w:val="24"/>
          <w:lang w:eastAsia="lt-LT"/>
        </w:rPr>
        <w:t xml:space="preserve"> (3 priedas)</w:t>
      </w:r>
      <w:r w:rsidRPr="00B53019">
        <w:rPr>
          <w:sz w:val="24"/>
          <w:szCs w:val="24"/>
          <w:lang w:eastAsia="lt-LT"/>
        </w:rPr>
        <w:t xml:space="preserve"> patvirtinti, kad tarybos sprendimu perimtas savivaldybės nuosavybėn ir perduotas švietimo įstaigoms turtas bus naudojamas šiam tikslui: </w:t>
      </w:r>
      <w:r w:rsidR="00E472F2" w:rsidRPr="00B53019">
        <w:rPr>
          <w:sz w:val="24"/>
          <w:szCs w:val="24"/>
          <w:lang w:eastAsia="lt-LT"/>
        </w:rPr>
        <w:t>siekti</w:t>
      </w:r>
      <w:r w:rsidR="0061343D" w:rsidRPr="00B53019">
        <w:rPr>
          <w:sz w:val="24"/>
          <w:szCs w:val="24"/>
          <w:lang w:eastAsia="lt-LT"/>
        </w:rPr>
        <w:t xml:space="preserve"> padėti</w:t>
      </w:r>
      <w:r w:rsidR="00E472F2" w:rsidRPr="00B53019">
        <w:rPr>
          <w:sz w:val="24"/>
          <w:szCs w:val="24"/>
          <w:lang w:eastAsia="lt-LT"/>
        </w:rPr>
        <w:t xml:space="preserve"> </w:t>
      </w:r>
      <w:r w:rsidR="0061343D" w:rsidRPr="00B53019">
        <w:rPr>
          <w:sz w:val="24"/>
          <w:szCs w:val="24"/>
          <w:lang w:eastAsia="lt-LT"/>
        </w:rPr>
        <w:t xml:space="preserve">savivaldybės </w:t>
      </w:r>
      <w:r w:rsidR="00E472F2" w:rsidRPr="00B53019">
        <w:rPr>
          <w:sz w:val="24"/>
          <w:szCs w:val="24"/>
          <w:lang w:eastAsia="lt-LT"/>
        </w:rPr>
        <w:t>mokykl</w:t>
      </w:r>
      <w:r w:rsidR="0061343D" w:rsidRPr="00B53019">
        <w:rPr>
          <w:sz w:val="24"/>
          <w:szCs w:val="24"/>
          <w:lang w:eastAsia="lt-LT"/>
        </w:rPr>
        <w:t xml:space="preserve">oms, kurios dalyvauja </w:t>
      </w:r>
      <w:r w:rsidR="00890D54" w:rsidRPr="00B53019">
        <w:rPr>
          <w:sz w:val="24"/>
          <w:szCs w:val="24"/>
          <w:lang w:eastAsia="lt-LT"/>
        </w:rPr>
        <w:t>projekte,</w:t>
      </w:r>
      <w:r w:rsidR="00E472F2" w:rsidRPr="00B53019">
        <w:rPr>
          <w:sz w:val="24"/>
          <w:szCs w:val="24"/>
          <w:lang w:eastAsia="lt-LT"/>
        </w:rPr>
        <w:t xml:space="preserve"> </w:t>
      </w:r>
      <w:r w:rsidR="0061343D" w:rsidRPr="00B53019">
        <w:rPr>
          <w:sz w:val="24"/>
          <w:szCs w:val="24"/>
          <w:lang w:eastAsia="lt-LT"/>
        </w:rPr>
        <w:t xml:space="preserve">ugdyti </w:t>
      </w:r>
      <w:r w:rsidR="00E472F2" w:rsidRPr="00B53019">
        <w:rPr>
          <w:sz w:val="24"/>
          <w:szCs w:val="24"/>
          <w:lang w:eastAsia="lt-LT"/>
        </w:rPr>
        <w:t xml:space="preserve">pradinių klasių mokinių skaitmeninius gebėjimus, diegti </w:t>
      </w:r>
      <w:r w:rsidR="00A32CD9" w:rsidRPr="00A413C7">
        <w:rPr>
          <w:rFonts w:cs="Times New Roman"/>
          <w:sz w:val="24"/>
          <w:szCs w:val="24"/>
        </w:rPr>
        <w:t>informatikos ugdymo turinį pradiniam</w:t>
      </w:r>
      <w:r w:rsidR="0088571F" w:rsidRPr="00A413C7">
        <w:rPr>
          <w:rFonts w:cs="Times New Roman"/>
          <w:sz w:val="24"/>
          <w:szCs w:val="24"/>
        </w:rPr>
        <w:t>e</w:t>
      </w:r>
      <w:r w:rsidR="00A32CD9" w:rsidRPr="00A413C7">
        <w:rPr>
          <w:rFonts w:cs="Times New Roman"/>
          <w:sz w:val="24"/>
          <w:szCs w:val="24"/>
        </w:rPr>
        <w:t xml:space="preserve"> ugdym</w:t>
      </w:r>
      <w:r w:rsidR="009E47D0" w:rsidRPr="00A413C7">
        <w:rPr>
          <w:rFonts w:cs="Times New Roman"/>
          <w:sz w:val="24"/>
          <w:szCs w:val="24"/>
        </w:rPr>
        <w:t>e</w:t>
      </w:r>
      <w:r w:rsidR="00890D54" w:rsidRPr="00A413C7">
        <w:rPr>
          <w:rFonts w:cs="Times New Roman"/>
          <w:sz w:val="24"/>
          <w:szCs w:val="24"/>
        </w:rPr>
        <w:t xml:space="preserve"> pagal atnaujintas bendrąsias programas (2022)</w:t>
      </w:r>
      <w:r w:rsidR="00A32CD9" w:rsidRPr="00A413C7">
        <w:rPr>
          <w:rFonts w:cs="Times New Roman"/>
          <w:sz w:val="24"/>
          <w:szCs w:val="24"/>
        </w:rPr>
        <w:t>.</w:t>
      </w:r>
    </w:p>
    <w:p w14:paraId="4FC47F3B" w14:textId="60574BC8" w:rsidR="00A81B4F" w:rsidRPr="00B53019" w:rsidRDefault="00A81B4F" w:rsidP="00A413C7">
      <w:pPr>
        <w:spacing w:after="0" w:line="360" w:lineRule="auto"/>
        <w:ind w:right="6" w:firstLine="720"/>
        <w:contextualSpacing/>
        <w:jc w:val="both"/>
        <w:rPr>
          <w:sz w:val="24"/>
          <w:szCs w:val="24"/>
          <w:lang w:eastAsia="lt-LT"/>
        </w:rPr>
      </w:pPr>
      <w:r w:rsidRPr="00B53019">
        <w:rPr>
          <w:sz w:val="24"/>
          <w:szCs w:val="24"/>
          <w:lang w:eastAsia="lt-LT"/>
        </w:rPr>
        <w:t>Pateikiame savivaldybės tarybos sprendimo pavyzdį</w:t>
      </w:r>
      <w:r w:rsidR="00DA0C4B" w:rsidRPr="00B53019">
        <w:rPr>
          <w:sz w:val="24"/>
          <w:szCs w:val="24"/>
          <w:lang w:eastAsia="lt-LT"/>
        </w:rPr>
        <w:t xml:space="preserve"> (2 priedas)</w:t>
      </w:r>
      <w:r w:rsidRPr="00B53019">
        <w:rPr>
          <w:sz w:val="24"/>
          <w:szCs w:val="24"/>
          <w:lang w:eastAsia="lt-LT"/>
        </w:rPr>
        <w:t xml:space="preserve">. Tarybos sprendime </w:t>
      </w:r>
      <w:r w:rsidR="005951AE" w:rsidRPr="00B53019">
        <w:rPr>
          <w:sz w:val="24"/>
          <w:szCs w:val="24"/>
          <w:lang w:eastAsia="lt-LT"/>
        </w:rPr>
        <w:t>reik</w:t>
      </w:r>
      <w:r w:rsidR="005951AE">
        <w:rPr>
          <w:sz w:val="24"/>
          <w:szCs w:val="24"/>
          <w:lang w:eastAsia="lt-LT"/>
        </w:rPr>
        <w:t>iama</w:t>
      </w:r>
      <w:r w:rsidR="005951AE" w:rsidRPr="00B53019">
        <w:rPr>
          <w:sz w:val="24"/>
          <w:szCs w:val="24"/>
          <w:lang w:eastAsia="lt-LT"/>
        </w:rPr>
        <w:t xml:space="preserve"> </w:t>
      </w:r>
      <w:r w:rsidRPr="00B53019">
        <w:rPr>
          <w:sz w:val="24"/>
          <w:szCs w:val="24"/>
          <w:lang w:eastAsia="lt-LT"/>
        </w:rPr>
        <w:t>įrašyti informacija pateikta šio rašto priede. Sprendimo patvirtintą kopiją ir raštą dėl priimto turto naudojimo pagrindimo prašome atsiųsti Nacionalinei švietimo agentūrai elektroniniu formatu per E. pristatymo sistemą.</w:t>
      </w:r>
    </w:p>
    <w:p w14:paraId="4051DEC3" w14:textId="0266BFE3" w:rsidR="00A81B4F" w:rsidRPr="00B53019" w:rsidRDefault="00A81B4F" w:rsidP="00A413C7">
      <w:pPr>
        <w:pStyle w:val="Betarp1"/>
        <w:spacing w:line="360" w:lineRule="auto"/>
        <w:ind w:firstLine="720"/>
        <w:contextualSpacing/>
        <w:jc w:val="both"/>
        <w:rPr>
          <w:sz w:val="24"/>
          <w:szCs w:val="24"/>
          <w:lang w:val="lt-LT"/>
        </w:rPr>
      </w:pPr>
      <w:r w:rsidRPr="00B53019">
        <w:rPr>
          <w:sz w:val="24"/>
          <w:szCs w:val="24"/>
          <w:lang w:val="lt-LT"/>
        </w:rPr>
        <w:lastRenderedPageBreak/>
        <w:t>PRIDEDAMA:</w:t>
      </w:r>
    </w:p>
    <w:p w14:paraId="1FDBC100" w14:textId="1F706381" w:rsidR="00A81B4F" w:rsidRPr="00B53019" w:rsidRDefault="00A81B4F" w:rsidP="00A413C7">
      <w:pPr>
        <w:pStyle w:val="Betarp1"/>
        <w:tabs>
          <w:tab w:val="left" w:pos="993"/>
        </w:tabs>
        <w:spacing w:line="360" w:lineRule="auto"/>
        <w:ind w:firstLine="720"/>
        <w:contextualSpacing/>
        <w:jc w:val="both"/>
        <w:rPr>
          <w:sz w:val="24"/>
          <w:szCs w:val="24"/>
          <w:lang w:val="lt-LT"/>
        </w:rPr>
      </w:pPr>
      <w:r w:rsidRPr="007A0A04">
        <w:rPr>
          <w:sz w:val="24"/>
          <w:szCs w:val="24"/>
          <w:lang w:val="lt-LT"/>
        </w:rPr>
        <w:t>1. </w:t>
      </w:r>
      <w:r w:rsidR="00270F16">
        <w:rPr>
          <w:sz w:val="24"/>
          <w:szCs w:val="24"/>
          <w:lang w:val="lt-LT"/>
        </w:rPr>
        <w:t>Trumpalaikio</w:t>
      </w:r>
      <w:r w:rsidRPr="007A0A04">
        <w:rPr>
          <w:sz w:val="24"/>
          <w:szCs w:val="24"/>
          <w:lang w:val="lt-LT"/>
        </w:rPr>
        <w:t xml:space="preserve"> turto paskirstymas savivaldybėms (1 priedas), </w:t>
      </w:r>
      <w:r w:rsidR="009B2467">
        <w:rPr>
          <w:sz w:val="24"/>
          <w:szCs w:val="24"/>
          <w:lang w:val="lt-LT"/>
        </w:rPr>
        <w:t>2</w:t>
      </w:r>
      <w:r w:rsidRPr="007A0A04">
        <w:rPr>
          <w:sz w:val="24"/>
          <w:szCs w:val="24"/>
          <w:lang w:val="lt-LT"/>
        </w:rPr>
        <w:t xml:space="preserve"> lapa</w:t>
      </w:r>
      <w:r w:rsidR="009B2467">
        <w:rPr>
          <w:sz w:val="24"/>
          <w:szCs w:val="24"/>
          <w:lang w:val="lt-LT"/>
        </w:rPr>
        <w:t>i</w:t>
      </w:r>
      <w:r w:rsidRPr="007A0A04">
        <w:rPr>
          <w:sz w:val="24"/>
          <w:szCs w:val="24"/>
          <w:lang w:val="lt-LT"/>
        </w:rPr>
        <w:t>.</w:t>
      </w:r>
    </w:p>
    <w:p w14:paraId="110AED5C" w14:textId="6C6FB85E" w:rsidR="00A81B4F" w:rsidRPr="00B53019" w:rsidRDefault="0088571F" w:rsidP="00A413C7">
      <w:pPr>
        <w:pStyle w:val="Betarp1"/>
        <w:tabs>
          <w:tab w:val="left" w:pos="993"/>
        </w:tabs>
        <w:spacing w:line="360" w:lineRule="auto"/>
        <w:ind w:firstLine="720"/>
        <w:contextualSpacing/>
        <w:jc w:val="both"/>
        <w:rPr>
          <w:sz w:val="24"/>
          <w:szCs w:val="24"/>
          <w:lang w:val="lt-LT"/>
        </w:rPr>
      </w:pPr>
      <w:r w:rsidRPr="00B53019">
        <w:rPr>
          <w:sz w:val="24"/>
          <w:szCs w:val="24"/>
          <w:lang w:val="lt-LT"/>
        </w:rPr>
        <w:t>2</w:t>
      </w:r>
      <w:r w:rsidR="00A81B4F" w:rsidRPr="00B53019">
        <w:rPr>
          <w:sz w:val="24"/>
          <w:szCs w:val="24"/>
          <w:lang w:val="lt-LT"/>
        </w:rPr>
        <w:t>. Savivaldybės tarybos sprendimo pavyzdys</w:t>
      </w:r>
      <w:r w:rsidR="00DA0C4B" w:rsidRPr="00B53019">
        <w:rPr>
          <w:sz w:val="24"/>
          <w:szCs w:val="24"/>
          <w:lang w:val="lt-LT"/>
        </w:rPr>
        <w:t xml:space="preserve"> (2 priedas)</w:t>
      </w:r>
      <w:r w:rsidR="00A81B4F" w:rsidRPr="00B53019">
        <w:rPr>
          <w:sz w:val="24"/>
          <w:szCs w:val="24"/>
          <w:lang w:val="lt-LT"/>
        </w:rPr>
        <w:t xml:space="preserve">, </w:t>
      </w:r>
      <w:r w:rsidR="00AF1554">
        <w:rPr>
          <w:sz w:val="24"/>
          <w:szCs w:val="24"/>
          <w:lang w:val="lt-LT"/>
        </w:rPr>
        <w:t>2</w:t>
      </w:r>
      <w:r w:rsidR="00A81B4F" w:rsidRPr="00B53019">
        <w:rPr>
          <w:sz w:val="24"/>
          <w:szCs w:val="24"/>
          <w:lang w:val="lt-LT"/>
        </w:rPr>
        <w:t xml:space="preserve"> lapa</w:t>
      </w:r>
      <w:r w:rsidR="00AF1554">
        <w:rPr>
          <w:sz w:val="24"/>
          <w:szCs w:val="24"/>
          <w:lang w:val="lt-LT"/>
        </w:rPr>
        <w:t>i</w:t>
      </w:r>
      <w:r w:rsidR="00A81B4F" w:rsidRPr="00B53019">
        <w:rPr>
          <w:sz w:val="24"/>
          <w:szCs w:val="24"/>
          <w:lang w:val="lt-LT"/>
        </w:rPr>
        <w:t>.</w:t>
      </w:r>
    </w:p>
    <w:p w14:paraId="153B7AB6" w14:textId="7AB1F18F" w:rsidR="002E3CD7" w:rsidRPr="00B53019" w:rsidRDefault="002E3CD7" w:rsidP="00A413C7">
      <w:pPr>
        <w:pStyle w:val="Betarp1"/>
        <w:tabs>
          <w:tab w:val="left" w:pos="993"/>
        </w:tabs>
        <w:spacing w:line="360" w:lineRule="auto"/>
        <w:ind w:firstLine="720"/>
        <w:contextualSpacing/>
        <w:jc w:val="both"/>
        <w:rPr>
          <w:sz w:val="24"/>
          <w:szCs w:val="24"/>
          <w:lang w:val="lt-LT"/>
        </w:rPr>
      </w:pPr>
      <w:r w:rsidRPr="00B53019">
        <w:rPr>
          <w:sz w:val="24"/>
          <w:szCs w:val="24"/>
          <w:lang w:val="lt-LT"/>
        </w:rPr>
        <w:t>3. Savivaldybės tarybos prašymo pavyzdys (3 priedas), 1 lapas.</w:t>
      </w:r>
    </w:p>
    <w:p w14:paraId="6B408D81" w14:textId="77777777" w:rsidR="00A81B4F" w:rsidRPr="00B53019" w:rsidRDefault="00A81B4F" w:rsidP="00A81B4F">
      <w:pPr>
        <w:pStyle w:val="Betarp1"/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14:paraId="268178B7" w14:textId="77777777" w:rsidR="00A81B4F" w:rsidRPr="00B53019" w:rsidRDefault="00A81B4F" w:rsidP="00A81B4F">
      <w:pPr>
        <w:pStyle w:val="Betarp1"/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14:paraId="5000B8DB" w14:textId="3032C2D8" w:rsidR="00A81B4F" w:rsidRPr="00A413C7" w:rsidRDefault="00A81B4F" w:rsidP="00A413C7">
      <w:pPr>
        <w:pStyle w:val="Betarp1"/>
        <w:spacing w:line="360" w:lineRule="auto"/>
        <w:jc w:val="both"/>
        <w:rPr>
          <w:sz w:val="24"/>
          <w:szCs w:val="24"/>
          <w:lang w:val="lt-LT"/>
        </w:rPr>
      </w:pPr>
      <w:r w:rsidRPr="00B53019">
        <w:rPr>
          <w:sz w:val="24"/>
          <w:szCs w:val="24"/>
          <w:lang w:val="lt-LT"/>
        </w:rPr>
        <w:t xml:space="preserve">Direktorė </w:t>
      </w:r>
      <w:r w:rsidRPr="00B53019">
        <w:rPr>
          <w:sz w:val="24"/>
          <w:szCs w:val="24"/>
          <w:lang w:val="lt-LT"/>
        </w:rPr>
        <w:tab/>
      </w:r>
      <w:r w:rsidRPr="00B53019">
        <w:rPr>
          <w:sz w:val="24"/>
          <w:szCs w:val="24"/>
          <w:lang w:val="lt-LT"/>
        </w:rPr>
        <w:tab/>
      </w:r>
      <w:r w:rsidRPr="00B53019">
        <w:rPr>
          <w:sz w:val="24"/>
          <w:szCs w:val="24"/>
          <w:lang w:val="lt-LT"/>
        </w:rPr>
        <w:tab/>
      </w:r>
      <w:r w:rsidRPr="00B53019">
        <w:rPr>
          <w:sz w:val="24"/>
          <w:szCs w:val="24"/>
          <w:lang w:val="lt-LT"/>
        </w:rPr>
        <w:tab/>
      </w:r>
      <w:r w:rsidRPr="00B53019">
        <w:rPr>
          <w:sz w:val="24"/>
          <w:szCs w:val="24"/>
          <w:lang w:val="lt-LT"/>
        </w:rPr>
        <w:tab/>
      </w:r>
      <w:r w:rsidR="005951AE">
        <w:rPr>
          <w:sz w:val="24"/>
          <w:szCs w:val="24"/>
          <w:lang w:val="lt-LT"/>
        </w:rPr>
        <w:t xml:space="preserve">             </w:t>
      </w:r>
      <w:r w:rsidRPr="00B53019">
        <w:rPr>
          <w:sz w:val="24"/>
          <w:szCs w:val="24"/>
          <w:lang w:val="lt-LT"/>
        </w:rPr>
        <w:t>Rūta Krasauskienė</w:t>
      </w:r>
    </w:p>
    <w:p w14:paraId="46C08220" w14:textId="77777777" w:rsidR="00A81B4F" w:rsidRPr="00B53019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624CD3EC" w14:textId="77777777" w:rsidR="00A81B4F" w:rsidRPr="00B53019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386AFDD2" w14:textId="77777777" w:rsidR="00A81B4F" w:rsidRPr="00B53019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176F51B3" w14:textId="77777777" w:rsidR="00A81B4F" w:rsidRPr="00B53019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249E112D" w14:textId="77777777" w:rsidR="00A81B4F" w:rsidRPr="00B53019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5F05BA52" w14:textId="77777777" w:rsidR="00A81B4F" w:rsidRPr="00B53019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79C9C6DC" w14:textId="10BC0A73" w:rsidR="00A81B4F" w:rsidRPr="00B53019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18E99467" w14:textId="53EEF6DA" w:rsidR="00DA0C4B" w:rsidRPr="00B53019" w:rsidRDefault="00DA0C4B" w:rsidP="00A81B4F">
      <w:pPr>
        <w:spacing w:line="360" w:lineRule="auto"/>
        <w:rPr>
          <w:szCs w:val="24"/>
          <w:highlight w:val="yellow"/>
          <w:lang w:eastAsia="lt-LT"/>
        </w:rPr>
      </w:pPr>
    </w:p>
    <w:p w14:paraId="1180F552" w14:textId="1B500263" w:rsidR="00DA0C4B" w:rsidRPr="00B53019" w:rsidRDefault="00DA0C4B" w:rsidP="00A81B4F">
      <w:pPr>
        <w:spacing w:line="360" w:lineRule="auto"/>
        <w:rPr>
          <w:szCs w:val="24"/>
          <w:highlight w:val="yellow"/>
          <w:lang w:eastAsia="lt-LT"/>
        </w:rPr>
      </w:pPr>
    </w:p>
    <w:p w14:paraId="67786143" w14:textId="77777777" w:rsidR="00DA0C4B" w:rsidRPr="00B53019" w:rsidRDefault="00DA0C4B" w:rsidP="00A81B4F">
      <w:pPr>
        <w:spacing w:line="360" w:lineRule="auto"/>
        <w:rPr>
          <w:szCs w:val="24"/>
          <w:highlight w:val="yellow"/>
          <w:lang w:eastAsia="lt-LT"/>
        </w:rPr>
      </w:pPr>
    </w:p>
    <w:p w14:paraId="4CDED56A" w14:textId="77777777" w:rsidR="00A81B4F" w:rsidRPr="00B53019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1BAE2824" w14:textId="77777777" w:rsidR="00A81B4F" w:rsidRPr="00B53019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03469E63" w14:textId="77777777" w:rsidR="00A81B4F" w:rsidRPr="00B53019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4736DD02" w14:textId="27BF0DA1" w:rsidR="00A81B4F" w:rsidRDefault="00A81B4F" w:rsidP="00A81B4F">
      <w:pPr>
        <w:spacing w:line="360" w:lineRule="auto"/>
        <w:rPr>
          <w:szCs w:val="24"/>
          <w:highlight w:val="yellow"/>
          <w:lang w:eastAsia="lt-LT"/>
        </w:rPr>
      </w:pPr>
    </w:p>
    <w:p w14:paraId="677AA17E" w14:textId="66924DF7" w:rsidR="008D3961" w:rsidRDefault="008D3961" w:rsidP="00A81B4F">
      <w:pPr>
        <w:spacing w:line="360" w:lineRule="auto"/>
        <w:rPr>
          <w:szCs w:val="24"/>
          <w:highlight w:val="yellow"/>
          <w:lang w:eastAsia="lt-LT"/>
        </w:rPr>
      </w:pPr>
    </w:p>
    <w:p w14:paraId="15C5EBDA" w14:textId="4F862639" w:rsidR="008D3961" w:rsidRDefault="008D3961" w:rsidP="00A81B4F">
      <w:pPr>
        <w:spacing w:line="360" w:lineRule="auto"/>
        <w:rPr>
          <w:szCs w:val="24"/>
          <w:highlight w:val="yellow"/>
          <w:lang w:eastAsia="lt-LT"/>
        </w:rPr>
      </w:pPr>
    </w:p>
    <w:p w14:paraId="68754354" w14:textId="75A4D98F" w:rsidR="004515A3" w:rsidRDefault="004515A3" w:rsidP="00A81B4F">
      <w:pPr>
        <w:spacing w:line="360" w:lineRule="auto"/>
        <w:rPr>
          <w:szCs w:val="24"/>
          <w:highlight w:val="yellow"/>
          <w:lang w:eastAsia="lt-LT"/>
        </w:rPr>
      </w:pPr>
    </w:p>
    <w:p w14:paraId="13983986" w14:textId="77777777" w:rsidR="004515A3" w:rsidRDefault="004515A3" w:rsidP="00A81B4F">
      <w:pPr>
        <w:spacing w:line="360" w:lineRule="auto"/>
        <w:rPr>
          <w:szCs w:val="24"/>
          <w:highlight w:val="yellow"/>
          <w:lang w:eastAsia="lt-LT"/>
        </w:rPr>
      </w:pPr>
    </w:p>
    <w:p w14:paraId="449F4874" w14:textId="2DAB760A" w:rsidR="008D3961" w:rsidRDefault="008D3961" w:rsidP="00A81B4F">
      <w:pPr>
        <w:spacing w:line="360" w:lineRule="auto"/>
        <w:rPr>
          <w:szCs w:val="24"/>
          <w:highlight w:val="yellow"/>
          <w:lang w:eastAsia="lt-LT"/>
        </w:rPr>
      </w:pPr>
    </w:p>
    <w:p w14:paraId="675AC85E" w14:textId="77777777" w:rsidR="008D3961" w:rsidRPr="00B53019" w:rsidRDefault="008D3961" w:rsidP="00A81B4F">
      <w:pPr>
        <w:spacing w:line="360" w:lineRule="auto"/>
        <w:rPr>
          <w:szCs w:val="24"/>
          <w:highlight w:val="yellow"/>
          <w:lang w:eastAsia="lt-LT"/>
        </w:rPr>
      </w:pPr>
    </w:p>
    <w:p w14:paraId="6A3927A9" w14:textId="4D9B33A2" w:rsidR="00003544" w:rsidRPr="00B53019" w:rsidRDefault="004408D9" w:rsidP="0088571F">
      <w:pPr>
        <w:spacing w:after="0" w:line="240" w:lineRule="auto"/>
        <w:jc w:val="both"/>
        <w:rPr>
          <w:sz w:val="24"/>
        </w:rPr>
      </w:pPr>
      <w:r w:rsidRPr="00AF60CB">
        <w:rPr>
          <w:rFonts w:cs="Times New Roman"/>
          <w:sz w:val="24"/>
          <w:szCs w:val="24"/>
        </w:rPr>
        <w:t xml:space="preserve">Gintarė Andrijauskienė, tel. 8 610 10 254, el. p. </w:t>
      </w:r>
      <w:hyperlink r:id="rId12" w:history="1">
        <w:r w:rsidRPr="003B0DCE">
          <w:rPr>
            <w:rStyle w:val="Hipersaitas"/>
            <w:rFonts w:cs="Times New Roman"/>
            <w:sz w:val="24"/>
            <w:szCs w:val="24"/>
          </w:rPr>
          <w:t>gintare.andrijauskiene@nsa.smm.lt</w:t>
        </w:r>
      </w:hyperlink>
    </w:p>
    <w:p w14:paraId="716D7F5D" w14:textId="10382441" w:rsidR="00DA0C4B" w:rsidRPr="00B53019" w:rsidRDefault="00DA0C4B" w:rsidP="0088571F">
      <w:pPr>
        <w:spacing w:after="0" w:line="240" w:lineRule="auto"/>
        <w:jc w:val="both"/>
        <w:rPr>
          <w:sz w:val="24"/>
        </w:rPr>
        <w:sectPr w:rsidR="00DA0C4B" w:rsidRPr="00B53019" w:rsidSect="00A413C7">
          <w:headerReference w:type="default" r:id="rId13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41D58623" w14:textId="12F0CF07" w:rsidR="008D3961" w:rsidRDefault="00270F16" w:rsidP="008D3961">
      <w:pPr>
        <w:spacing w:after="0" w:line="240" w:lineRule="auto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Trumpalaikio</w:t>
      </w:r>
      <w:r w:rsidR="009D532C" w:rsidRPr="00B53019">
        <w:rPr>
          <w:sz w:val="24"/>
          <w:szCs w:val="24"/>
        </w:rPr>
        <w:t xml:space="preserve"> turto paskirstymas savivaldybėms</w:t>
      </w:r>
    </w:p>
    <w:p w14:paraId="0AA51C8B" w14:textId="4E017B88" w:rsidR="009D532C" w:rsidRPr="00B53019" w:rsidRDefault="008D3961" w:rsidP="00A413C7">
      <w:pPr>
        <w:spacing w:after="0" w:line="240" w:lineRule="auto"/>
        <w:ind w:left="5103"/>
        <w:jc w:val="both"/>
        <w:rPr>
          <w:sz w:val="24"/>
          <w:szCs w:val="24"/>
        </w:rPr>
      </w:pPr>
      <w:r w:rsidRPr="00116560">
        <w:rPr>
          <w:sz w:val="24"/>
        </w:rPr>
        <w:t>1 priedas</w:t>
      </w:r>
    </w:p>
    <w:p w14:paraId="0A7A269D" w14:textId="0B2813FA" w:rsidR="009D532C" w:rsidRPr="00B53019" w:rsidRDefault="009D532C" w:rsidP="00DA0C4B">
      <w:pPr>
        <w:spacing w:after="0" w:line="240" w:lineRule="auto"/>
        <w:jc w:val="right"/>
        <w:rPr>
          <w:sz w:val="24"/>
        </w:rPr>
      </w:pPr>
    </w:p>
    <w:p w14:paraId="1B93277A" w14:textId="775E3BFF" w:rsidR="009D532C" w:rsidRPr="00B53019" w:rsidRDefault="009D532C" w:rsidP="00DA0C4B">
      <w:pPr>
        <w:spacing w:after="0" w:line="240" w:lineRule="auto"/>
        <w:jc w:val="right"/>
        <w:rPr>
          <w:sz w:val="24"/>
        </w:rPr>
      </w:pPr>
    </w:p>
    <w:p w14:paraId="7530AD2E" w14:textId="77777777" w:rsidR="009D532C" w:rsidRPr="00B53019" w:rsidRDefault="009D532C" w:rsidP="00DA0C4B">
      <w:pPr>
        <w:spacing w:after="0" w:line="240" w:lineRule="auto"/>
        <w:jc w:val="right"/>
        <w:rPr>
          <w:sz w:val="24"/>
        </w:rPr>
      </w:pPr>
    </w:p>
    <w:p w14:paraId="3B67E0A8" w14:textId="3FE2E739" w:rsidR="00DA0C4B" w:rsidRPr="00B53019" w:rsidRDefault="004E6022" w:rsidP="00DA0C4B">
      <w:pPr>
        <w:spacing w:after="0" w:line="240" w:lineRule="auto"/>
        <w:jc w:val="both"/>
        <w:rPr>
          <w:b/>
          <w:sz w:val="28"/>
        </w:rPr>
      </w:pPr>
      <w:r w:rsidRPr="004E6022">
        <w:rPr>
          <w:b/>
          <w:sz w:val="24"/>
        </w:rPr>
        <w:t xml:space="preserve">Panevėžio miesto </w:t>
      </w:r>
      <w:r w:rsidR="00337F35" w:rsidRPr="00B53019">
        <w:rPr>
          <w:b/>
          <w:sz w:val="24"/>
        </w:rPr>
        <w:t>savivaldybė</w:t>
      </w:r>
    </w:p>
    <w:p w14:paraId="0BC59218" w14:textId="4775226C" w:rsidR="00DA0C4B" w:rsidRDefault="009D532C" w:rsidP="009D532C">
      <w:pPr>
        <w:spacing w:before="100" w:beforeAutospacing="1" w:after="120" w:line="240" w:lineRule="auto"/>
        <w:jc w:val="both"/>
        <w:rPr>
          <w:sz w:val="24"/>
        </w:rPr>
      </w:pPr>
      <w:r w:rsidRPr="00B53019">
        <w:rPr>
          <w:sz w:val="24"/>
        </w:rPr>
        <w:t>1. </w:t>
      </w:r>
      <w:r w:rsidR="00963FD6" w:rsidRPr="00963FD6">
        <w:rPr>
          <w:sz w:val="24"/>
        </w:rPr>
        <w:t>Panevėžio ,,Vyturio“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34"/>
        <w:gridCol w:w="992"/>
        <w:gridCol w:w="851"/>
        <w:gridCol w:w="1276"/>
        <w:gridCol w:w="1275"/>
      </w:tblGrid>
      <w:tr w:rsidR="009B2467" w:rsidRPr="00003544" w14:paraId="53DC5DEF" w14:textId="77777777" w:rsidTr="00F53510">
        <w:trPr>
          <w:trHeight w:val="571"/>
        </w:trPr>
        <w:tc>
          <w:tcPr>
            <w:tcW w:w="4106" w:type="dxa"/>
            <w:vAlign w:val="center"/>
          </w:tcPr>
          <w:p w14:paraId="6F235220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Turto pavadinimas</w:t>
            </w:r>
          </w:p>
        </w:tc>
        <w:tc>
          <w:tcPr>
            <w:tcW w:w="1134" w:type="dxa"/>
            <w:vAlign w:val="center"/>
          </w:tcPr>
          <w:p w14:paraId="391285DE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3544">
              <w:rPr>
                <w:b/>
                <w:sz w:val="24"/>
                <w:szCs w:val="24"/>
              </w:rPr>
              <w:t>Inv</w:t>
            </w:r>
            <w:proofErr w:type="spellEnd"/>
            <w:r w:rsidRPr="00003544">
              <w:rPr>
                <w:b/>
                <w:sz w:val="24"/>
                <w:szCs w:val="24"/>
              </w:rPr>
              <w:t>. Nr.</w:t>
            </w:r>
          </w:p>
        </w:tc>
        <w:tc>
          <w:tcPr>
            <w:tcW w:w="992" w:type="dxa"/>
            <w:vAlign w:val="center"/>
          </w:tcPr>
          <w:p w14:paraId="16A67363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Kiekis, vnt.</w:t>
            </w:r>
          </w:p>
        </w:tc>
        <w:tc>
          <w:tcPr>
            <w:tcW w:w="851" w:type="dxa"/>
            <w:vAlign w:val="center"/>
          </w:tcPr>
          <w:p w14:paraId="0AA5595C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3544">
              <w:rPr>
                <w:b/>
                <w:sz w:val="24"/>
                <w:szCs w:val="24"/>
              </w:rPr>
              <w:t>Įsig</w:t>
            </w:r>
            <w:proofErr w:type="spellEnd"/>
            <w:r w:rsidRPr="00003544">
              <w:rPr>
                <w:b/>
                <w:sz w:val="24"/>
                <w:szCs w:val="24"/>
              </w:rPr>
              <w:t>. metai</w:t>
            </w:r>
          </w:p>
        </w:tc>
        <w:tc>
          <w:tcPr>
            <w:tcW w:w="1276" w:type="dxa"/>
            <w:vAlign w:val="center"/>
          </w:tcPr>
          <w:p w14:paraId="0461E156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14:paraId="3A0E5B96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Bendra įsigijimo vertė, Eur</w:t>
            </w:r>
          </w:p>
        </w:tc>
      </w:tr>
      <w:tr w:rsidR="009B2467" w:rsidRPr="00003544" w14:paraId="68C8ABA7" w14:textId="77777777" w:rsidTr="00F53510">
        <w:trPr>
          <w:trHeight w:val="551"/>
        </w:trPr>
        <w:tc>
          <w:tcPr>
            <w:tcW w:w="4106" w:type="dxa"/>
            <w:tcBorders>
              <w:bottom w:val="single" w:sz="4" w:space="0" w:color="auto"/>
            </w:tcBorders>
          </w:tcPr>
          <w:p w14:paraId="480C8EDD" w14:textId="77777777" w:rsidR="009B2467" w:rsidRPr="00003544" w:rsidRDefault="009B2467" w:rsidP="00F53510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544">
              <w:rPr>
                <w:rFonts w:ascii="Times New Roman" w:hAnsi="Times New Roman"/>
                <w:sz w:val="24"/>
                <w:szCs w:val="24"/>
              </w:rPr>
              <w:t xml:space="preserve">Planšetinis kompiuteris „Lenovo TAB M10“ (10.1", 1920x1200, 3GB/32GB, 7000 </w:t>
            </w:r>
            <w:proofErr w:type="spellStart"/>
            <w:r w:rsidRPr="00003544">
              <w:rPr>
                <w:rFonts w:ascii="Times New Roman" w:hAnsi="Times New Roman"/>
                <w:sz w:val="24"/>
                <w:szCs w:val="24"/>
              </w:rPr>
              <w:t>mAh</w:t>
            </w:r>
            <w:proofErr w:type="spellEnd"/>
            <w:r w:rsidRPr="00003544">
              <w:rPr>
                <w:rFonts w:ascii="Times New Roman" w:hAnsi="Times New Roman"/>
                <w:sz w:val="24"/>
                <w:szCs w:val="24"/>
              </w:rPr>
              <w:t>, WLAN, „Bluetooth“, „</w:t>
            </w:r>
            <w:proofErr w:type="spellStart"/>
            <w:r w:rsidRPr="00003544">
              <w:rPr>
                <w:rFonts w:ascii="Times New Roman" w:hAnsi="Times New Roman"/>
                <w:sz w:val="24"/>
                <w:szCs w:val="24"/>
              </w:rPr>
              <w:t>Wi</w:t>
            </w:r>
            <w:proofErr w:type="spellEnd"/>
            <w:r w:rsidRPr="00003544">
              <w:rPr>
                <w:rFonts w:ascii="Times New Roman" w:hAnsi="Times New Roman"/>
                <w:sz w:val="24"/>
                <w:szCs w:val="24"/>
              </w:rPr>
              <w:t>-Fi“) ir dėklas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D1837D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AT003536/579-595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AE05AA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1C0786" w14:textId="77777777" w:rsidR="009B2467" w:rsidRPr="00003544" w:rsidRDefault="009B2467" w:rsidP="00F53510">
            <w:pPr>
              <w:jc w:val="center"/>
              <w:rPr>
                <w:noProof/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59856F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180,14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660C094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3062,38</w:t>
            </w:r>
          </w:p>
        </w:tc>
      </w:tr>
      <w:tr w:rsidR="009B2467" w:rsidRPr="00003544" w14:paraId="389A5DFF" w14:textId="77777777" w:rsidTr="00F53510">
        <w:trPr>
          <w:trHeight w:val="463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756E2737" w14:textId="77777777" w:rsidR="009B2467" w:rsidRPr="00003544" w:rsidRDefault="009B2467" w:rsidP="00F53510">
            <w:pPr>
              <w:jc w:val="right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DE36B5C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3062,38</w:t>
            </w:r>
          </w:p>
        </w:tc>
      </w:tr>
    </w:tbl>
    <w:p w14:paraId="40E7DF48" w14:textId="40CC261F" w:rsidR="00DA0C4B" w:rsidRPr="00B53019" w:rsidRDefault="009D532C" w:rsidP="009D532C">
      <w:pPr>
        <w:spacing w:before="100" w:beforeAutospacing="1" w:after="120" w:line="240" w:lineRule="auto"/>
        <w:jc w:val="both"/>
        <w:rPr>
          <w:sz w:val="24"/>
        </w:rPr>
      </w:pPr>
      <w:r w:rsidRPr="00B53019">
        <w:rPr>
          <w:sz w:val="24"/>
        </w:rPr>
        <w:t>2. </w:t>
      </w:r>
      <w:r w:rsidR="00963FD6" w:rsidRPr="00963FD6">
        <w:rPr>
          <w:sz w:val="24"/>
        </w:rPr>
        <w:t>Panevėžio „Ąžuolo“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34"/>
        <w:gridCol w:w="992"/>
        <w:gridCol w:w="851"/>
        <w:gridCol w:w="1276"/>
        <w:gridCol w:w="1275"/>
      </w:tblGrid>
      <w:tr w:rsidR="009B2467" w:rsidRPr="00003544" w14:paraId="7744398A" w14:textId="77777777" w:rsidTr="00F53510">
        <w:trPr>
          <w:trHeight w:val="571"/>
        </w:trPr>
        <w:tc>
          <w:tcPr>
            <w:tcW w:w="4106" w:type="dxa"/>
            <w:vAlign w:val="center"/>
          </w:tcPr>
          <w:p w14:paraId="6F38A208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Turto pavadinimas</w:t>
            </w:r>
          </w:p>
        </w:tc>
        <w:tc>
          <w:tcPr>
            <w:tcW w:w="1134" w:type="dxa"/>
            <w:vAlign w:val="center"/>
          </w:tcPr>
          <w:p w14:paraId="6AAD0B4F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3544">
              <w:rPr>
                <w:b/>
                <w:sz w:val="24"/>
                <w:szCs w:val="24"/>
              </w:rPr>
              <w:t>Inv</w:t>
            </w:r>
            <w:proofErr w:type="spellEnd"/>
            <w:r w:rsidRPr="00003544">
              <w:rPr>
                <w:b/>
                <w:sz w:val="24"/>
                <w:szCs w:val="24"/>
              </w:rPr>
              <w:t>. Nr.</w:t>
            </w:r>
          </w:p>
        </w:tc>
        <w:tc>
          <w:tcPr>
            <w:tcW w:w="992" w:type="dxa"/>
            <w:vAlign w:val="center"/>
          </w:tcPr>
          <w:p w14:paraId="0B97C007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Kiekis, vnt.</w:t>
            </w:r>
          </w:p>
        </w:tc>
        <w:tc>
          <w:tcPr>
            <w:tcW w:w="851" w:type="dxa"/>
            <w:vAlign w:val="center"/>
          </w:tcPr>
          <w:p w14:paraId="57AE765A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3544">
              <w:rPr>
                <w:b/>
                <w:sz w:val="24"/>
                <w:szCs w:val="24"/>
              </w:rPr>
              <w:t>Įsig</w:t>
            </w:r>
            <w:proofErr w:type="spellEnd"/>
            <w:r w:rsidRPr="00003544">
              <w:rPr>
                <w:b/>
                <w:sz w:val="24"/>
                <w:szCs w:val="24"/>
              </w:rPr>
              <w:t>. metai</w:t>
            </w:r>
          </w:p>
        </w:tc>
        <w:tc>
          <w:tcPr>
            <w:tcW w:w="1276" w:type="dxa"/>
            <w:vAlign w:val="center"/>
          </w:tcPr>
          <w:p w14:paraId="5AFF422C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14:paraId="0D9A65E8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Bendra įsigijimo vertė, Eur</w:t>
            </w:r>
          </w:p>
        </w:tc>
      </w:tr>
      <w:tr w:rsidR="009B2467" w:rsidRPr="00003544" w14:paraId="517E4234" w14:textId="77777777" w:rsidTr="00F53510">
        <w:trPr>
          <w:trHeight w:val="551"/>
        </w:trPr>
        <w:tc>
          <w:tcPr>
            <w:tcW w:w="4106" w:type="dxa"/>
            <w:tcBorders>
              <w:bottom w:val="single" w:sz="4" w:space="0" w:color="auto"/>
            </w:tcBorders>
          </w:tcPr>
          <w:p w14:paraId="0F604F2F" w14:textId="77777777" w:rsidR="009B2467" w:rsidRPr="00003544" w:rsidRDefault="009B2467" w:rsidP="00F53510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544">
              <w:rPr>
                <w:rFonts w:ascii="Times New Roman" w:hAnsi="Times New Roman"/>
                <w:sz w:val="24"/>
                <w:szCs w:val="24"/>
              </w:rPr>
              <w:t xml:space="preserve">Planšetinis kompiuteris „Lenovo TAB M10“ (10.1", 1920x1200, 3GB/32GB, 7000 </w:t>
            </w:r>
            <w:proofErr w:type="spellStart"/>
            <w:r w:rsidRPr="00003544">
              <w:rPr>
                <w:rFonts w:ascii="Times New Roman" w:hAnsi="Times New Roman"/>
                <w:sz w:val="24"/>
                <w:szCs w:val="24"/>
              </w:rPr>
              <w:t>mAh</w:t>
            </w:r>
            <w:proofErr w:type="spellEnd"/>
            <w:r w:rsidRPr="00003544">
              <w:rPr>
                <w:rFonts w:ascii="Times New Roman" w:hAnsi="Times New Roman"/>
                <w:sz w:val="24"/>
                <w:szCs w:val="24"/>
              </w:rPr>
              <w:t>, WLAN, „Bluetooth“, „</w:t>
            </w:r>
            <w:proofErr w:type="spellStart"/>
            <w:r w:rsidRPr="00003544">
              <w:rPr>
                <w:rFonts w:ascii="Times New Roman" w:hAnsi="Times New Roman"/>
                <w:sz w:val="24"/>
                <w:szCs w:val="24"/>
              </w:rPr>
              <w:t>Wi</w:t>
            </w:r>
            <w:proofErr w:type="spellEnd"/>
            <w:r w:rsidRPr="00003544">
              <w:rPr>
                <w:rFonts w:ascii="Times New Roman" w:hAnsi="Times New Roman"/>
                <w:sz w:val="24"/>
                <w:szCs w:val="24"/>
              </w:rPr>
              <w:t>-Fi“) ir dėklas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CA6ED9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AT003536/545-561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0B848C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E8E9AB" w14:textId="77777777" w:rsidR="009B2467" w:rsidRPr="00003544" w:rsidRDefault="009B2467" w:rsidP="00F53510">
            <w:pPr>
              <w:jc w:val="center"/>
              <w:rPr>
                <w:noProof/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5913DF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5C282F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3062,55</w:t>
            </w:r>
          </w:p>
        </w:tc>
      </w:tr>
      <w:tr w:rsidR="009B2467" w:rsidRPr="00003544" w14:paraId="17AF98AC" w14:textId="77777777" w:rsidTr="00F53510">
        <w:trPr>
          <w:trHeight w:val="463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73BEA864" w14:textId="77777777" w:rsidR="009B2467" w:rsidRPr="00003544" w:rsidRDefault="009B2467" w:rsidP="00F53510">
            <w:pPr>
              <w:jc w:val="right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44F0CEB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3062,55</w:t>
            </w:r>
          </w:p>
        </w:tc>
      </w:tr>
    </w:tbl>
    <w:p w14:paraId="1CAB1521" w14:textId="4AF00ACC" w:rsidR="00963FD6" w:rsidRPr="00B53019" w:rsidRDefault="00963FD6" w:rsidP="00963FD6">
      <w:pPr>
        <w:spacing w:before="100" w:beforeAutospacing="1" w:after="120" w:line="240" w:lineRule="auto"/>
        <w:jc w:val="both"/>
        <w:rPr>
          <w:sz w:val="24"/>
        </w:rPr>
      </w:pPr>
      <w:r>
        <w:rPr>
          <w:sz w:val="24"/>
        </w:rPr>
        <w:t>3</w:t>
      </w:r>
      <w:r w:rsidRPr="00B53019">
        <w:rPr>
          <w:sz w:val="24"/>
        </w:rPr>
        <w:t>. </w:t>
      </w:r>
      <w:r w:rsidRPr="00963FD6">
        <w:rPr>
          <w:sz w:val="24"/>
        </w:rPr>
        <w:t>Panevėžio „Saulėtekio“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34"/>
        <w:gridCol w:w="992"/>
        <w:gridCol w:w="851"/>
        <w:gridCol w:w="1276"/>
        <w:gridCol w:w="1275"/>
      </w:tblGrid>
      <w:tr w:rsidR="009B2467" w:rsidRPr="00003544" w14:paraId="01D50029" w14:textId="77777777" w:rsidTr="00F53510">
        <w:trPr>
          <w:trHeight w:val="571"/>
        </w:trPr>
        <w:tc>
          <w:tcPr>
            <w:tcW w:w="4106" w:type="dxa"/>
            <w:vAlign w:val="center"/>
          </w:tcPr>
          <w:p w14:paraId="0D006A6B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Turto pavadinimas</w:t>
            </w:r>
          </w:p>
        </w:tc>
        <w:tc>
          <w:tcPr>
            <w:tcW w:w="1134" w:type="dxa"/>
            <w:vAlign w:val="center"/>
          </w:tcPr>
          <w:p w14:paraId="63FF4CF5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3544">
              <w:rPr>
                <w:b/>
                <w:sz w:val="24"/>
                <w:szCs w:val="24"/>
              </w:rPr>
              <w:t>Inv</w:t>
            </w:r>
            <w:proofErr w:type="spellEnd"/>
            <w:r w:rsidRPr="00003544">
              <w:rPr>
                <w:b/>
                <w:sz w:val="24"/>
                <w:szCs w:val="24"/>
              </w:rPr>
              <w:t>. Nr.</w:t>
            </w:r>
          </w:p>
        </w:tc>
        <w:tc>
          <w:tcPr>
            <w:tcW w:w="992" w:type="dxa"/>
            <w:vAlign w:val="center"/>
          </w:tcPr>
          <w:p w14:paraId="543834C9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Kiekis, vnt.</w:t>
            </w:r>
          </w:p>
        </w:tc>
        <w:tc>
          <w:tcPr>
            <w:tcW w:w="851" w:type="dxa"/>
            <w:vAlign w:val="center"/>
          </w:tcPr>
          <w:p w14:paraId="0B4DDE70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3544">
              <w:rPr>
                <w:b/>
                <w:sz w:val="24"/>
                <w:szCs w:val="24"/>
              </w:rPr>
              <w:t>Įsig</w:t>
            </w:r>
            <w:proofErr w:type="spellEnd"/>
            <w:r w:rsidRPr="00003544">
              <w:rPr>
                <w:b/>
                <w:sz w:val="24"/>
                <w:szCs w:val="24"/>
              </w:rPr>
              <w:t>. metai</w:t>
            </w:r>
          </w:p>
        </w:tc>
        <w:tc>
          <w:tcPr>
            <w:tcW w:w="1276" w:type="dxa"/>
            <w:vAlign w:val="center"/>
          </w:tcPr>
          <w:p w14:paraId="455B12E1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14:paraId="51F01150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Bendra įsigijimo vertė, Eur</w:t>
            </w:r>
          </w:p>
        </w:tc>
      </w:tr>
      <w:tr w:rsidR="009B2467" w:rsidRPr="00003544" w14:paraId="7C3C98AE" w14:textId="77777777" w:rsidTr="00F53510">
        <w:trPr>
          <w:trHeight w:val="551"/>
        </w:trPr>
        <w:tc>
          <w:tcPr>
            <w:tcW w:w="4106" w:type="dxa"/>
            <w:tcBorders>
              <w:bottom w:val="single" w:sz="4" w:space="0" w:color="auto"/>
            </w:tcBorders>
          </w:tcPr>
          <w:p w14:paraId="6373CD0E" w14:textId="77777777" w:rsidR="009B2467" w:rsidRPr="00003544" w:rsidRDefault="009B2467" w:rsidP="00F53510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544">
              <w:rPr>
                <w:rFonts w:ascii="Times New Roman" w:hAnsi="Times New Roman"/>
                <w:sz w:val="24"/>
                <w:szCs w:val="24"/>
              </w:rPr>
              <w:t xml:space="preserve">Planšetinis kompiuteris „Lenovo TAB M10“ (10.1", 1920x1200, 3GB/32GB, 7000 </w:t>
            </w:r>
            <w:proofErr w:type="spellStart"/>
            <w:r w:rsidRPr="00003544">
              <w:rPr>
                <w:rFonts w:ascii="Times New Roman" w:hAnsi="Times New Roman"/>
                <w:sz w:val="24"/>
                <w:szCs w:val="24"/>
              </w:rPr>
              <w:t>mAh</w:t>
            </w:r>
            <w:proofErr w:type="spellEnd"/>
            <w:r w:rsidRPr="00003544">
              <w:rPr>
                <w:rFonts w:ascii="Times New Roman" w:hAnsi="Times New Roman"/>
                <w:sz w:val="24"/>
                <w:szCs w:val="24"/>
              </w:rPr>
              <w:t>, WLAN, „Bluetooth“, „</w:t>
            </w:r>
            <w:proofErr w:type="spellStart"/>
            <w:r w:rsidRPr="00003544">
              <w:rPr>
                <w:rFonts w:ascii="Times New Roman" w:hAnsi="Times New Roman"/>
                <w:sz w:val="24"/>
                <w:szCs w:val="24"/>
              </w:rPr>
              <w:t>Wi</w:t>
            </w:r>
            <w:proofErr w:type="spellEnd"/>
            <w:r w:rsidRPr="00003544">
              <w:rPr>
                <w:rFonts w:ascii="Times New Roman" w:hAnsi="Times New Roman"/>
                <w:sz w:val="24"/>
                <w:szCs w:val="24"/>
              </w:rPr>
              <w:t>-Fi“) ir dėklas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8E79B6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AT003536/562-578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E033FA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36D736" w14:textId="77777777" w:rsidR="009B2467" w:rsidRPr="00003544" w:rsidRDefault="009B2467" w:rsidP="00F53510">
            <w:pPr>
              <w:jc w:val="center"/>
              <w:rPr>
                <w:noProof/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EB00D7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180,14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08C2A38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3062,38</w:t>
            </w:r>
          </w:p>
        </w:tc>
      </w:tr>
      <w:tr w:rsidR="009B2467" w:rsidRPr="00003544" w14:paraId="18BAC6B2" w14:textId="77777777" w:rsidTr="00F53510">
        <w:trPr>
          <w:trHeight w:val="463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3BBA5275" w14:textId="77777777" w:rsidR="009B2467" w:rsidRPr="00003544" w:rsidRDefault="009B2467" w:rsidP="00F53510">
            <w:pPr>
              <w:jc w:val="right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FA2718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3062,38</w:t>
            </w:r>
          </w:p>
        </w:tc>
      </w:tr>
    </w:tbl>
    <w:p w14:paraId="4BF9916E" w14:textId="03F37D99" w:rsidR="00963FD6" w:rsidRPr="00B53019" w:rsidRDefault="00963FD6" w:rsidP="00963FD6">
      <w:pPr>
        <w:spacing w:before="100" w:beforeAutospacing="1" w:after="120" w:line="240" w:lineRule="auto"/>
        <w:jc w:val="both"/>
        <w:rPr>
          <w:sz w:val="24"/>
        </w:rPr>
      </w:pPr>
      <w:r>
        <w:rPr>
          <w:sz w:val="24"/>
        </w:rPr>
        <w:t>4</w:t>
      </w:r>
      <w:r w:rsidRPr="00B53019">
        <w:rPr>
          <w:sz w:val="24"/>
        </w:rPr>
        <w:t>. </w:t>
      </w:r>
      <w:r w:rsidRPr="00963FD6">
        <w:rPr>
          <w:sz w:val="24"/>
        </w:rPr>
        <w:t>Panevėžio „Šaltinio“ progimnazija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34"/>
        <w:gridCol w:w="992"/>
        <w:gridCol w:w="851"/>
        <w:gridCol w:w="1276"/>
        <w:gridCol w:w="1275"/>
      </w:tblGrid>
      <w:tr w:rsidR="009B2467" w:rsidRPr="00003544" w14:paraId="3AA3FA0D" w14:textId="77777777" w:rsidTr="009B2467">
        <w:trPr>
          <w:trHeight w:val="571"/>
          <w:tblHeader/>
        </w:trPr>
        <w:tc>
          <w:tcPr>
            <w:tcW w:w="4106" w:type="dxa"/>
            <w:vAlign w:val="center"/>
          </w:tcPr>
          <w:p w14:paraId="658D341C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Turto pavadinimas</w:t>
            </w:r>
          </w:p>
        </w:tc>
        <w:tc>
          <w:tcPr>
            <w:tcW w:w="1134" w:type="dxa"/>
            <w:vAlign w:val="center"/>
          </w:tcPr>
          <w:p w14:paraId="7514FD92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3544">
              <w:rPr>
                <w:b/>
                <w:sz w:val="24"/>
                <w:szCs w:val="24"/>
              </w:rPr>
              <w:t>Inv</w:t>
            </w:r>
            <w:proofErr w:type="spellEnd"/>
            <w:r w:rsidRPr="00003544">
              <w:rPr>
                <w:b/>
                <w:sz w:val="24"/>
                <w:szCs w:val="24"/>
              </w:rPr>
              <w:t>. Nr.</w:t>
            </w:r>
          </w:p>
        </w:tc>
        <w:tc>
          <w:tcPr>
            <w:tcW w:w="992" w:type="dxa"/>
            <w:vAlign w:val="center"/>
          </w:tcPr>
          <w:p w14:paraId="4150BD5B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Kiekis, vnt.</w:t>
            </w:r>
          </w:p>
        </w:tc>
        <w:tc>
          <w:tcPr>
            <w:tcW w:w="851" w:type="dxa"/>
            <w:vAlign w:val="center"/>
          </w:tcPr>
          <w:p w14:paraId="517D1483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3544">
              <w:rPr>
                <w:b/>
                <w:sz w:val="24"/>
                <w:szCs w:val="24"/>
              </w:rPr>
              <w:t>Įsig</w:t>
            </w:r>
            <w:proofErr w:type="spellEnd"/>
            <w:r w:rsidRPr="00003544">
              <w:rPr>
                <w:b/>
                <w:sz w:val="24"/>
                <w:szCs w:val="24"/>
              </w:rPr>
              <w:t>. metai</w:t>
            </w:r>
          </w:p>
        </w:tc>
        <w:tc>
          <w:tcPr>
            <w:tcW w:w="1276" w:type="dxa"/>
            <w:vAlign w:val="center"/>
          </w:tcPr>
          <w:p w14:paraId="4688D83B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14:paraId="0ADC25D4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Bendra įsigijimo vertė, Eur</w:t>
            </w:r>
          </w:p>
        </w:tc>
      </w:tr>
      <w:tr w:rsidR="009B2467" w:rsidRPr="00003544" w14:paraId="77F87EBF" w14:textId="77777777" w:rsidTr="00F53510">
        <w:trPr>
          <w:trHeight w:val="551"/>
        </w:trPr>
        <w:tc>
          <w:tcPr>
            <w:tcW w:w="4106" w:type="dxa"/>
            <w:tcBorders>
              <w:bottom w:val="single" w:sz="4" w:space="0" w:color="auto"/>
            </w:tcBorders>
          </w:tcPr>
          <w:p w14:paraId="3FBC9BDD" w14:textId="77777777" w:rsidR="009B2467" w:rsidRPr="00003544" w:rsidRDefault="009B2467" w:rsidP="00F53510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TTS Group 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Ltd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Blue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-Bot Bluetooth 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programmable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floor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robot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“ (2 vnt.); </w:t>
            </w:r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„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Bee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-Bot 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programmable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floor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robot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 (4 vnt.); metodinė medžiaga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B450A4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lastRenderedPageBreak/>
              <w:t>AT003556/54-57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8677DF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B18D1C" w14:textId="77777777" w:rsidR="009B2467" w:rsidRPr="00003544" w:rsidRDefault="009B2467" w:rsidP="00F53510">
            <w:pPr>
              <w:jc w:val="center"/>
              <w:rPr>
                <w:noProof/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7F68FA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473,11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EB17B0" w14:textId="77777777" w:rsidR="009B2467" w:rsidRPr="00003544" w:rsidRDefault="009B2467" w:rsidP="00F53510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1892,44</w:t>
            </w:r>
          </w:p>
        </w:tc>
      </w:tr>
      <w:tr w:rsidR="009B2467" w:rsidRPr="00003544" w14:paraId="75BD3369" w14:textId="77777777" w:rsidTr="00F53510">
        <w:trPr>
          <w:trHeight w:val="551"/>
        </w:trPr>
        <w:tc>
          <w:tcPr>
            <w:tcW w:w="4106" w:type="dxa"/>
            <w:tcBorders>
              <w:bottom w:val="single" w:sz="4" w:space="0" w:color="auto"/>
            </w:tcBorders>
          </w:tcPr>
          <w:p w14:paraId="13234DFD" w14:textId="77777777" w:rsidR="009B2467" w:rsidRPr="00003544" w:rsidRDefault="009B2467" w:rsidP="00F53510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Kilimėliai (2 vnt.); specializuota pakrovimo ir laikymo stotis „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Docking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station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73AC44" w14:textId="77777777" w:rsidR="009B2467" w:rsidRPr="00003544" w:rsidRDefault="009B2467" w:rsidP="00F53510">
            <w:pPr>
              <w:jc w:val="center"/>
              <w:rPr>
                <w:rFonts w:eastAsia="Calibri"/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AT003565/54-57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A47FE1" w14:textId="77777777" w:rsidR="009B2467" w:rsidRPr="00003544" w:rsidRDefault="009B2467" w:rsidP="00F53510">
            <w:pPr>
              <w:jc w:val="center"/>
              <w:rPr>
                <w:rFonts w:eastAsia="Calibri"/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CA7FAE" w14:textId="77777777" w:rsidR="009B2467" w:rsidRPr="00003544" w:rsidRDefault="009B2467" w:rsidP="00F53510">
            <w:pPr>
              <w:jc w:val="center"/>
              <w:rPr>
                <w:rFonts w:eastAsia="Calibri"/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90FEBD" w14:textId="77777777" w:rsidR="009B2467" w:rsidRPr="00003544" w:rsidRDefault="009B2467" w:rsidP="00F53510">
            <w:pPr>
              <w:jc w:val="center"/>
              <w:rPr>
                <w:rFonts w:eastAsia="Calibri"/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116,16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1899244" w14:textId="77777777" w:rsidR="009B2467" w:rsidRPr="00003544" w:rsidRDefault="009B2467" w:rsidP="00F53510">
            <w:pPr>
              <w:jc w:val="center"/>
              <w:rPr>
                <w:rFonts w:eastAsia="Calibri"/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464,64</w:t>
            </w:r>
          </w:p>
        </w:tc>
      </w:tr>
      <w:tr w:rsidR="009B2467" w:rsidRPr="00003544" w14:paraId="48F16B4F" w14:textId="77777777" w:rsidTr="00F53510">
        <w:trPr>
          <w:trHeight w:val="551"/>
        </w:trPr>
        <w:tc>
          <w:tcPr>
            <w:tcW w:w="4106" w:type="dxa"/>
            <w:tcBorders>
              <w:bottom w:val="single" w:sz="4" w:space="0" w:color="auto"/>
            </w:tcBorders>
          </w:tcPr>
          <w:p w14:paraId="766A34E2" w14:textId="77777777" w:rsidR="009B2467" w:rsidRPr="00003544" w:rsidRDefault="009B2467" w:rsidP="00F53510">
            <w:pPr>
              <w:pStyle w:val="Paprastas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Edukacinė interaktyvi ugdymo priemonė „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Scottie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Go</w:t>
            </w:r>
            <w:proofErr w:type="spellEnd"/>
            <w:r w:rsidRPr="0000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!“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7BB81D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AT003555/89-94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530DAC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4050DB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6AC56F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95,59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2253865" w14:textId="77777777" w:rsidR="009B2467" w:rsidRPr="00003544" w:rsidRDefault="009B2467" w:rsidP="00F53510">
            <w:pPr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573,54</w:t>
            </w:r>
          </w:p>
        </w:tc>
      </w:tr>
      <w:tr w:rsidR="009B2467" w:rsidRPr="00003544" w14:paraId="43A55FF9" w14:textId="77777777" w:rsidTr="00F53510">
        <w:trPr>
          <w:trHeight w:val="463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70AE8FC3" w14:textId="77777777" w:rsidR="009B2467" w:rsidRPr="00003544" w:rsidRDefault="009B2467" w:rsidP="00F53510">
            <w:pPr>
              <w:jc w:val="right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3CE126A" w14:textId="77777777" w:rsidR="009B2467" w:rsidRPr="00003544" w:rsidRDefault="009B2467" w:rsidP="00F53510">
            <w:pPr>
              <w:jc w:val="center"/>
              <w:rPr>
                <w:b/>
                <w:sz w:val="24"/>
                <w:szCs w:val="24"/>
              </w:rPr>
            </w:pPr>
            <w:r w:rsidRPr="00003544">
              <w:rPr>
                <w:b/>
                <w:sz w:val="24"/>
                <w:szCs w:val="24"/>
              </w:rPr>
              <w:fldChar w:fldCharType="begin"/>
            </w:r>
            <w:r w:rsidRPr="00003544">
              <w:rPr>
                <w:b/>
                <w:sz w:val="24"/>
                <w:szCs w:val="24"/>
              </w:rPr>
              <w:instrText xml:space="preserve"> =SUM(ABOVE) </w:instrText>
            </w:r>
            <w:r w:rsidRPr="00003544">
              <w:rPr>
                <w:b/>
                <w:sz w:val="24"/>
                <w:szCs w:val="24"/>
              </w:rPr>
              <w:fldChar w:fldCharType="separate"/>
            </w:r>
            <w:r w:rsidRPr="00003544">
              <w:rPr>
                <w:b/>
                <w:noProof/>
                <w:sz w:val="24"/>
                <w:szCs w:val="24"/>
              </w:rPr>
              <w:t>2930,62</w:t>
            </w:r>
            <w:r w:rsidRPr="0000354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035EA5AF" w14:textId="77777777" w:rsidR="00337F35" w:rsidRPr="00B53019" w:rsidRDefault="00337F35" w:rsidP="00DA0C4B">
      <w:pPr>
        <w:spacing w:after="0" w:line="240" w:lineRule="auto"/>
        <w:jc w:val="both"/>
        <w:rPr>
          <w:sz w:val="24"/>
          <w:szCs w:val="24"/>
        </w:rPr>
      </w:pPr>
    </w:p>
    <w:p w14:paraId="218D134B" w14:textId="66A281E9" w:rsidR="00337F35" w:rsidRPr="00B53019" w:rsidRDefault="00337F35" w:rsidP="00DA0C4B">
      <w:pPr>
        <w:spacing w:after="0" w:line="240" w:lineRule="auto"/>
        <w:jc w:val="both"/>
        <w:rPr>
          <w:sz w:val="24"/>
          <w:szCs w:val="24"/>
        </w:rPr>
        <w:sectPr w:rsidR="00337F35" w:rsidRPr="00B53019" w:rsidSect="00003544">
          <w:headerReference w:type="default" r:id="rId14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49AC685E" w14:textId="77777777" w:rsidR="008D3961" w:rsidRDefault="00DA0C4B" w:rsidP="008D3961">
      <w:pPr>
        <w:spacing w:after="0" w:line="240" w:lineRule="auto"/>
        <w:ind w:left="5103"/>
        <w:jc w:val="both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lastRenderedPageBreak/>
        <w:t>Savivaldybės tarybos sprendimo pavyzdys</w:t>
      </w:r>
    </w:p>
    <w:p w14:paraId="1C46BBB3" w14:textId="609B878F" w:rsidR="008D3961" w:rsidRPr="00700DE9" w:rsidRDefault="008D3961" w:rsidP="008D3961">
      <w:pPr>
        <w:spacing w:after="0" w:line="240" w:lineRule="auto"/>
        <w:ind w:left="5103"/>
        <w:jc w:val="both"/>
        <w:rPr>
          <w:sz w:val="24"/>
        </w:rPr>
      </w:pPr>
      <w:r w:rsidRPr="00700DE9">
        <w:rPr>
          <w:sz w:val="24"/>
        </w:rPr>
        <w:t>2 priedas</w:t>
      </w:r>
    </w:p>
    <w:p w14:paraId="1F098E58" w14:textId="4CA685E2" w:rsidR="00DA0C4B" w:rsidRPr="00B53019" w:rsidRDefault="00DA0C4B" w:rsidP="00A413C7">
      <w:pPr>
        <w:spacing w:after="0" w:line="240" w:lineRule="auto"/>
        <w:ind w:left="5103"/>
        <w:jc w:val="both"/>
        <w:rPr>
          <w:sz w:val="24"/>
        </w:rPr>
      </w:pPr>
    </w:p>
    <w:p w14:paraId="3F216F29" w14:textId="77777777" w:rsidR="00DA0C4B" w:rsidRPr="00B53019" w:rsidRDefault="00DA0C4B" w:rsidP="00DA0C4B">
      <w:pPr>
        <w:jc w:val="center"/>
        <w:rPr>
          <w:rFonts w:cs="Times New Roman"/>
          <w:sz w:val="24"/>
          <w:szCs w:val="24"/>
        </w:rPr>
      </w:pPr>
    </w:p>
    <w:p w14:paraId="6FFEB76F" w14:textId="2B1D3FAE" w:rsidR="00DA0C4B" w:rsidRPr="00B53019" w:rsidRDefault="004E6022" w:rsidP="00DA0C4B">
      <w:pPr>
        <w:jc w:val="center"/>
        <w:rPr>
          <w:rFonts w:cs="Times New Roman"/>
          <w:sz w:val="24"/>
          <w:szCs w:val="24"/>
        </w:rPr>
      </w:pPr>
      <w:r w:rsidRPr="004E6022">
        <w:rPr>
          <w:rFonts w:cs="Times New Roman"/>
          <w:sz w:val="24"/>
          <w:szCs w:val="24"/>
        </w:rPr>
        <w:t>PANEVĖŽIO MIESTO</w:t>
      </w:r>
      <w:r w:rsidRPr="00B53019">
        <w:rPr>
          <w:rFonts w:cs="Times New Roman"/>
          <w:sz w:val="24"/>
          <w:szCs w:val="24"/>
        </w:rPr>
        <w:t xml:space="preserve"> SAVIVALDYBĖS TARYBA</w:t>
      </w:r>
    </w:p>
    <w:p w14:paraId="19D01EBA" w14:textId="77777777" w:rsidR="00DA0C4B" w:rsidRPr="00B53019" w:rsidRDefault="00DA0C4B" w:rsidP="00DA0C4B">
      <w:pPr>
        <w:rPr>
          <w:rFonts w:cs="Times New Roman"/>
          <w:sz w:val="24"/>
          <w:szCs w:val="24"/>
        </w:rPr>
      </w:pPr>
    </w:p>
    <w:p w14:paraId="603793B8" w14:textId="77777777" w:rsidR="00DA0C4B" w:rsidRPr="00B53019" w:rsidRDefault="00DA0C4B" w:rsidP="00DA0C4B">
      <w:pPr>
        <w:jc w:val="center"/>
        <w:rPr>
          <w:rFonts w:cs="Times New Roman"/>
          <w:b/>
          <w:sz w:val="24"/>
          <w:szCs w:val="24"/>
        </w:rPr>
      </w:pPr>
      <w:r w:rsidRPr="00B53019">
        <w:rPr>
          <w:rFonts w:cs="Times New Roman"/>
          <w:b/>
          <w:sz w:val="24"/>
          <w:szCs w:val="24"/>
        </w:rPr>
        <w:t>SPRENDIMAS</w:t>
      </w:r>
    </w:p>
    <w:p w14:paraId="4F2AE4FE" w14:textId="6CD1836B" w:rsidR="00DA0C4B" w:rsidRPr="00B53019" w:rsidRDefault="00DA0C4B" w:rsidP="00DA0C4B">
      <w:pPr>
        <w:jc w:val="center"/>
        <w:rPr>
          <w:rFonts w:cs="Times New Roman"/>
          <w:b/>
          <w:sz w:val="24"/>
          <w:szCs w:val="24"/>
        </w:rPr>
      </w:pPr>
      <w:r w:rsidRPr="00B53019">
        <w:rPr>
          <w:rFonts w:cs="Times New Roman"/>
          <w:b/>
          <w:sz w:val="24"/>
          <w:szCs w:val="24"/>
        </w:rPr>
        <w:t xml:space="preserve">DĖL </w:t>
      </w:r>
      <w:r w:rsidR="00270F16">
        <w:rPr>
          <w:rFonts w:cs="Times New Roman"/>
          <w:b/>
          <w:sz w:val="24"/>
          <w:szCs w:val="24"/>
        </w:rPr>
        <w:t>TRUMPALAIKIO</w:t>
      </w:r>
      <w:r w:rsidRPr="00B53019">
        <w:rPr>
          <w:rFonts w:cs="Times New Roman"/>
          <w:b/>
          <w:sz w:val="24"/>
          <w:szCs w:val="24"/>
        </w:rPr>
        <w:t xml:space="preserve"> TURTO PERĖMIMO SAVIVALDYBĖS NUOSAVYBĖN IR JO PERDAVIMO VALDYTI, NAUDOTI IR DISPONUOTI JUO PATIKĖJIMO TEISE</w:t>
      </w:r>
    </w:p>
    <w:p w14:paraId="3B9FB45F" w14:textId="77777777" w:rsidR="00DA0C4B" w:rsidRPr="00B53019" w:rsidRDefault="00DA0C4B" w:rsidP="00DA0C4B">
      <w:pPr>
        <w:rPr>
          <w:rFonts w:cs="Times New Roman"/>
          <w:sz w:val="24"/>
          <w:szCs w:val="24"/>
        </w:rPr>
      </w:pPr>
    </w:p>
    <w:p w14:paraId="065B177E" w14:textId="77777777" w:rsidR="00C62343" w:rsidRDefault="00DA0C4B" w:rsidP="00A413C7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>2023 m.            (</w:t>
      </w:r>
      <w:r w:rsidRPr="00A413C7">
        <w:rPr>
          <w:rFonts w:cs="Times New Roman"/>
          <w:sz w:val="24"/>
          <w:szCs w:val="24"/>
        </w:rPr>
        <w:t>įrašyti datą</w:t>
      </w:r>
      <w:r w:rsidRPr="00B53019">
        <w:rPr>
          <w:rFonts w:cs="Times New Roman"/>
          <w:sz w:val="24"/>
          <w:szCs w:val="24"/>
        </w:rPr>
        <w:t xml:space="preserve">)  d. </w:t>
      </w:r>
    </w:p>
    <w:p w14:paraId="78D78104" w14:textId="79066B9B" w:rsidR="00DA0C4B" w:rsidRPr="00B53019" w:rsidRDefault="00DA0C4B" w:rsidP="00A413C7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>Nr. (</w:t>
      </w:r>
      <w:r w:rsidRPr="00A413C7">
        <w:rPr>
          <w:rFonts w:cs="Times New Roman"/>
          <w:sz w:val="24"/>
          <w:szCs w:val="24"/>
        </w:rPr>
        <w:t>įrašyti</w:t>
      </w:r>
      <w:r w:rsidRPr="00B53019">
        <w:rPr>
          <w:rFonts w:cs="Times New Roman"/>
          <w:sz w:val="24"/>
          <w:szCs w:val="24"/>
        </w:rPr>
        <w:t>)</w:t>
      </w:r>
    </w:p>
    <w:p w14:paraId="7E7D74DB" w14:textId="77777777" w:rsidR="00DA0C4B" w:rsidRPr="00B53019" w:rsidRDefault="00DA0C4B" w:rsidP="00DA0C4B">
      <w:pPr>
        <w:rPr>
          <w:rFonts w:cs="Times New Roman"/>
          <w:sz w:val="24"/>
          <w:szCs w:val="24"/>
        </w:rPr>
      </w:pPr>
    </w:p>
    <w:p w14:paraId="2DF8DFE2" w14:textId="770473B9" w:rsidR="00DA0C4B" w:rsidRPr="00B53019" w:rsidRDefault="00DA0C4B" w:rsidP="00DA0C4B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 xml:space="preserve">Vadovaudamasi Lietuvos Respublikos vietos savivaldos įstatymo 6 straipsnio 5 ir 6 punktais, Lietuvos Respublikos valstybės ir savivaldybių turto valdymo, naudojimo ir disponavimo juo įstatymo 6 straipsnio 2 punktu ir 20 straipsnio 1 dalies 4 punktu, taip pat atsižvelgdama į Nacionalinės švietimo agentūros 2023 m.   </w:t>
      </w:r>
      <w:r w:rsidR="004D4DBE">
        <w:rPr>
          <w:rFonts w:cs="Times New Roman"/>
          <w:sz w:val="24"/>
          <w:szCs w:val="24"/>
        </w:rPr>
        <w:t xml:space="preserve"> </w:t>
      </w:r>
      <w:r w:rsidRPr="00B53019">
        <w:rPr>
          <w:rFonts w:cs="Times New Roman"/>
          <w:sz w:val="24"/>
          <w:szCs w:val="24"/>
        </w:rPr>
        <w:t xml:space="preserve"> d. (</w:t>
      </w:r>
      <w:r w:rsidRPr="00A413C7">
        <w:rPr>
          <w:rFonts w:cs="Times New Roman"/>
          <w:sz w:val="24"/>
          <w:szCs w:val="24"/>
        </w:rPr>
        <w:t xml:space="preserve">įrašyti </w:t>
      </w:r>
      <w:r w:rsidR="00E23DF2" w:rsidRPr="00A413C7">
        <w:rPr>
          <w:rFonts w:cs="Times New Roman"/>
          <w:sz w:val="24"/>
          <w:szCs w:val="24"/>
        </w:rPr>
        <w:t>datą</w:t>
      </w:r>
      <w:r w:rsidRPr="00B53019">
        <w:rPr>
          <w:rFonts w:cs="Times New Roman"/>
          <w:sz w:val="24"/>
          <w:szCs w:val="24"/>
        </w:rPr>
        <w:t>) raštą Nr. SD- (</w:t>
      </w:r>
      <w:r w:rsidRPr="00A413C7">
        <w:rPr>
          <w:rFonts w:cs="Times New Roman"/>
          <w:sz w:val="24"/>
          <w:szCs w:val="24"/>
        </w:rPr>
        <w:t>įrašyti numerį</w:t>
      </w:r>
      <w:r w:rsidRPr="00B53019">
        <w:rPr>
          <w:rFonts w:cs="Times New Roman"/>
          <w:sz w:val="24"/>
          <w:szCs w:val="24"/>
        </w:rPr>
        <w:t xml:space="preserve">) „Dėl </w:t>
      </w:r>
      <w:r w:rsidR="00270F16">
        <w:rPr>
          <w:rFonts w:cs="Times New Roman"/>
          <w:sz w:val="24"/>
          <w:szCs w:val="24"/>
        </w:rPr>
        <w:t>trumpalaikio</w:t>
      </w:r>
      <w:r w:rsidRPr="00B53019">
        <w:rPr>
          <w:rFonts w:cs="Times New Roman"/>
          <w:sz w:val="24"/>
          <w:szCs w:val="24"/>
        </w:rPr>
        <w:t xml:space="preserve"> turto perėmimo savivaldybės nuosavybėn ir jo perdavimo valdyti, naudoti ir disponuoti juo patikėjimo teise“, savivaldybės taryba nusprendžia:</w:t>
      </w:r>
    </w:p>
    <w:p w14:paraId="3FB1B15A" w14:textId="6A324737" w:rsidR="00DA0C4B" w:rsidRPr="00B53019" w:rsidRDefault="00DA0C4B" w:rsidP="00DA0C4B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 xml:space="preserve">1. Sutikti perimti savivaldybės nuosavybėn Nacionalinės švietimo agentūros patikėjimo teise valdomą toliau lentelėje pateikiamą valstybės </w:t>
      </w:r>
      <w:r w:rsidR="00270F16">
        <w:rPr>
          <w:rFonts w:cs="Times New Roman"/>
          <w:sz w:val="24"/>
          <w:szCs w:val="24"/>
        </w:rPr>
        <w:t>trumpalaikį</w:t>
      </w:r>
      <w:r w:rsidRPr="00B53019">
        <w:rPr>
          <w:rFonts w:cs="Times New Roman"/>
          <w:sz w:val="24"/>
          <w:szCs w:val="24"/>
        </w:rPr>
        <w:t xml:space="preserve"> turtą.</w:t>
      </w:r>
    </w:p>
    <w:p w14:paraId="6803B443" w14:textId="77777777" w:rsidR="004D4DBE" w:rsidRDefault="004D4DBE" w:rsidP="00DA0C4B">
      <w:pPr>
        <w:spacing w:after="0" w:line="360" w:lineRule="auto"/>
        <w:ind w:firstLine="720"/>
        <w:jc w:val="both"/>
        <w:rPr>
          <w:rFonts w:cs="Times New Roman"/>
          <w:i/>
          <w:sz w:val="24"/>
          <w:szCs w:val="24"/>
        </w:rPr>
      </w:pPr>
    </w:p>
    <w:p w14:paraId="1AFE4F18" w14:textId="0F0EC338" w:rsidR="00DA0C4B" w:rsidRPr="00B53019" w:rsidRDefault="00270F16" w:rsidP="00DA0C4B">
      <w:pPr>
        <w:spacing w:after="0" w:line="360" w:lineRule="auto"/>
        <w:ind w:firstLine="720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>Trumpalaikis</w:t>
      </w:r>
      <w:r w:rsidR="00DA0C4B" w:rsidRPr="00B53019">
        <w:rPr>
          <w:rFonts w:cs="Times New Roman"/>
          <w:sz w:val="24"/>
          <w:szCs w:val="24"/>
        </w:rPr>
        <w:t xml:space="preserve"> turtas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850"/>
        <w:gridCol w:w="1134"/>
        <w:gridCol w:w="1418"/>
        <w:gridCol w:w="992"/>
        <w:gridCol w:w="1417"/>
      </w:tblGrid>
      <w:tr w:rsidR="008D3961" w:rsidRPr="00003544" w14:paraId="5D6A19D8" w14:textId="77777777" w:rsidTr="001A53AB">
        <w:trPr>
          <w:trHeight w:val="1094"/>
          <w:tblHeader/>
        </w:trPr>
        <w:tc>
          <w:tcPr>
            <w:tcW w:w="2263" w:type="dxa"/>
            <w:shd w:val="clear" w:color="000000" w:fill="FFFFFF"/>
            <w:vAlign w:val="center"/>
            <w:hideMark/>
          </w:tcPr>
          <w:p w14:paraId="292D105B" w14:textId="77777777" w:rsidR="00E23DF2" w:rsidRPr="00003544" w:rsidRDefault="00E23DF2" w:rsidP="007A0A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rFonts w:eastAsia="Times New Roman" w:cs="Times New Roman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25D0104" w14:textId="4C7B7448" w:rsidR="00E23DF2" w:rsidRPr="00003544" w:rsidRDefault="00E23DF2" w:rsidP="007A0A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rFonts w:eastAsia="Times New Roman" w:cs="Times New Roman"/>
                <w:sz w:val="24"/>
                <w:szCs w:val="24"/>
                <w:lang w:eastAsia="lt-LT"/>
              </w:rPr>
              <w:t>Inventoriniai Nr.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D93538" w14:textId="0E0FDFE1" w:rsidR="00E23DF2" w:rsidRPr="00003544" w:rsidRDefault="00E23DF2" w:rsidP="007A0A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rFonts w:eastAsia="Times New Roman" w:cs="Times New Roman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CE70602" w14:textId="77777777" w:rsidR="00E23DF2" w:rsidRPr="00003544" w:rsidRDefault="00E23DF2" w:rsidP="007A0A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rFonts w:eastAsia="Times New Roman" w:cs="Times New Roman"/>
                <w:sz w:val="24"/>
                <w:szCs w:val="24"/>
                <w:lang w:eastAsia="lt-LT"/>
              </w:rPr>
              <w:t>Vieneto įsigijimo savikaina (Eur)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DE6C04" w14:textId="423AE814" w:rsidR="00E23DF2" w:rsidRPr="00003544" w:rsidRDefault="00E23DF2" w:rsidP="007A0A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rFonts w:eastAsia="Times New Roman" w:cs="Times New Roman"/>
                <w:sz w:val="24"/>
                <w:szCs w:val="24"/>
                <w:lang w:eastAsia="lt-LT"/>
              </w:rPr>
              <w:t>Bendra įsigijimo vertė eurais (su PVM)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0E2C7DE" w14:textId="551F889C" w:rsidR="00E23DF2" w:rsidRPr="00003544" w:rsidRDefault="00E23DF2" w:rsidP="007A0A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rFonts w:eastAsia="Times New Roman" w:cs="Times New Roman"/>
                <w:sz w:val="24"/>
                <w:szCs w:val="24"/>
                <w:lang w:eastAsia="lt-LT"/>
              </w:rPr>
              <w:t>Vieneto likutinė vertė (Eur)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71A7793" w14:textId="70C102B6" w:rsidR="00E23DF2" w:rsidRPr="00003544" w:rsidRDefault="00E23DF2" w:rsidP="007A0A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rFonts w:eastAsia="Times New Roman" w:cs="Times New Roman"/>
                <w:sz w:val="24"/>
                <w:szCs w:val="24"/>
                <w:lang w:eastAsia="lt-LT"/>
              </w:rPr>
              <w:t>Bendra likutinė vertė eurais (su PVM)</w:t>
            </w:r>
          </w:p>
        </w:tc>
      </w:tr>
      <w:tr w:rsidR="004667D9" w:rsidRPr="00003544" w14:paraId="2C16DA0B" w14:textId="77777777" w:rsidTr="004667D9">
        <w:trPr>
          <w:trHeight w:val="1249"/>
        </w:trPr>
        <w:tc>
          <w:tcPr>
            <w:tcW w:w="2263" w:type="dxa"/>
            <w:shd w:val="clear" w:color="000000" w:fill="FFFFFF"/>
          </w:tcPr>
          <w:p w14:paraId="48AD6B08" w14:textId="2F7417C9" w:rsidR="004667D9" w:rsidRPr="00003544" w:rsidRDefault="004667D9" w:rsidP="004667D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 xml:space="preserve">Planšetinis kompiuteris „Lenovo TAB M10“ (10.1", 1920x1200, 3GB/32GB, 7000 </w:t>
            </w:r>
            <w:proofErr w:type="spellStart"/>
            <w:r w:rsidRPr="00003544">
              <w:rPr>
                <w:sz w:val="24"/>
                <w:szCs w:val="24"/>
              </w:rPr>
              <w:t>mAh</w:t>
            </w:r>
            <w:proofErr w:type="spellEnd"/>
            <w:r w:rsidRPr="00003544">
              <w:rPr>
                <w:sz w:val="24"/>
                <w:szCs w:val="24"/>
              </w:rPr>
              <w:t>, WLAN, „Bluetooth“, „</w:t>
            </w:r>
            <w:proofErr w:type="spellStart"/>
            <w:r w:rsidRPr="00003544">
              <w:rPr>
                <w:sz w:val="24"/>
                <w:szCs w:val="24"/>
              </w:rPr>
              <w:t>Wi</w:t>
            </w:r>
            <w:proofErr w:type="spellEnd"/>
            <w:r w:rsidRPr="00003544">
              <w:rPr>
                <w:sz w:val="24"/>
                <w:szCs w:val="24"/>
              </w:rPr>
              <w:t>-Fi“) ir dėklas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D79B80D" w14:textId="77777777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AT003536/579-595,</w:t>
            </w:r>
          </w:p>
          <w:p w14:paraId="3FEFE514" w14:textId="01AB3028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AT003536/562-578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133FB91" w14:textId="1668EFBA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246D891" w14:textId="1CB76BD7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180,14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2EF2C49" w14:textId="19F93B0B" w:rsidR="004667D9" w:rsidRPr="00003544" w:rsidRDefault="00790B57" w:rsidP="004667D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6124,76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82BEDE" w14:textId="58F13FA2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180,14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EE11607" w14:textId="35A573B7" w:rsidR="004667D9" w:rsidRPr="00003544" w:rsidRDefault="00790B57" w:rsidP="004667D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</w:rPr>
              <w:t>6124,76</w:t>
            </w:r>
          </w:p>
        </w:tc>
      </w:tr>
      <w:tr w:rsidR="004667D9" w:rsidRPr="00003544" w14:paraId="0AB9408A" w14:textId="77777777" w:rsidTr="004667D9">
        <w:trPr>
          <w:trHeight w:val="146"/>
        </w:trPr>
        <w:tc>
          <w:tcPr>
            <w:tcW w:w="2263" w:type="dxa"/>
            <w:shd w:val="clear" w:color="000000" w:fill="FFFFFF"/>
          </w:tcPr>
          <w:p w14:paraId="16D80A0D" w14:textId="7FEDAA99" w:rsidR="004667D9" w:rsidRPr="00003544" w:rsidRDefault="004667D9" w:rsidP="004667D9">
            <w:pPr>
              <w:spacing w:after="0" w:line="240" w:lineRule="auto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 xml:space="preserve">Planšetinis kompiuteris „Lenovo TAB M10“ (10.1", 1920x1200, 3GB/32GB, 7000 </w:t>
            </w:r>
            <w:proofErr w:type="spellStart"/>
            <w:r w:rsidRPr="00003544">
              <w:rPr>
                <w:sz w:val="24"/>
                <w:szCs w:val="24"/>
              </w:rPr>
              <w:t>mAh</w:t>
            </w:r>
            <w:proofErr w:type="spellEnd"/>
            <w:r w:rsidRPr="00003544">
              <w:rPr>
                <w:sz w:val="24"/>
                <w:szCs w:val="24"/>
              </w:rPr>
              <w:t xml:space="preserve">, WLAN, </w:t>
            </w:r>
            <w:r w:rsidRPr="00003544">
              <w:rPr>
                <w:sz w:val="24"/>
                <w:szCs w:val="24"/>
              </w:rPr>
              <w:lastRenderedPageBreak/>
              <w:t>„Bluetooth“, „</w:t>
            </w:r>
            <w:proofErr w:type="spellStart"/>
            <w:r w:rsidRPr="00003544">
              <w:rPr>
                <w:sz w:val="24"/>
                <w:szCs w:val="24"/>
              </w:rPr>
              <w:t>Wi</w:t>
            </w:r>
            <w:proofErr w:type="spellEnd"/>
            <w:r w:rsidRPr="00003544">
              <w:rPr>
                <w:sz w:val="24"/>
                <w:szCs w:val="24"/>
              </w:rPr>
              <w:t>-Fi“) ir dėklas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9064FFD" w14:textId="4455DC0A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lastRenderedPageBreak/>
              <w:t>AT003536/545-561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23790C1" w14:textId="1106B2AB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8B8E8B3" w14:textId="6EED2C27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180,15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8C3D16D" w14:textId="1BC3B9EC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3062,55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B462E7E" w14:textId="5F6FEE0C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180,15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E728730" w14:textId="640C3E24" w:rsidR="004667D9" w:rsidRPr="00003544" w:rsidRDefault="004667D9" w:rsidP="00466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3062,55</w:t>
            </w:r>
          </w:p>
        </w:tc>
      </w:tr>
      <w:tr w:rsidR="001A53AB" w:rsidRPr="00003544" w14:paraId="7D8C1DE2" w14:textId="77777777" w:rsidTr="004667D9">
        <w:trPr>
          <w:trHeight w:val="1249"/>
        </w:trPr>
        <w:tc>
          <w:tcPr>
            <w:tcW w:w="2263" w:type="dxa"/>
            <w:shd w:val="clear" w:color="000000" w:fill="FFFFFF"/>
            <w:hideMark/>
          </w:tcPr>
          <w:p w14:paraId="4A6E4C55" w14:textId="3D9A2229" w:rsidR="001A53AB" w:rsidRPr="00003544" w:rsidRDefault="001A53AB" w:rsidP="001A53A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TTS Group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Ltd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Blue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-Bot Bluetooth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programmable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floor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robot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“ (2 vnt.); „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Bee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-Bot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programmable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floor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robot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“ (4 vnt.); metodinė medžiaga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6492824" w14:textId="4AF10871" w:rsidR="001A53AB" w:rsidRPr="00003544" w:rsidRDefault="001A53AB" w:rsidP="001A53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AT003556/54-57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473430E" w14:textId="1BDDBFF4" w:rsidR="001A53AB" w:rsidRPr="00003544" w:rsidRDefault="001A53AB" w:rsidP="001A53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7F76382" w14:textId="5AD2259F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473,11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8B14566" w14:textId="4AFA2CB0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1892,44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3C0255C" w14:textId="00279802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473,11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D6602F3" w14:textId="09FF2973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1892,44</w:t>
            </w:r>
          </w:p>
        </w:tc>
      </w:tr>
      <w:tr w:rsidR="001A53AB" w:rsidRPr="00003544" w14:paraId="0D9AB3F6" w14:textId="77777777" w:rsidTr="004667D9">
        <w:trPr>
          <w:trHeight w:val="1249"/>
        </w:trPr>
        <w:tc>
          <w:tcPr>
            <w:tcW w:w="2263" w:type="dxa"/>
            <w:shd w:val="clear" w:color="000000" w:fill="FFFFFF"/>
          </w:tcPr>
          <w:p w14:paraId="133CC5C0" w14:textId="02F69A2B" w:rsidR="001A53AB" w:rsidRPr="00003544" w:rsidRDefault="001A53AB" w:rsidP="001A53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Kilimėliai (2 vnt.); specializuota pakrovimo ir laikymo stotis „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Docking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station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D7B1013" w14:textId="2519B282" w:rsidR="001A53AB" w:rsidRPr="00003544" w:rsidRDefault="001A53AB" w:rsidP="001A53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AT003565/54-57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5245AA8" w14:textId="65E1E7E9" w:rsidR="001A53AB" w:rsidRPr="00003544" w:rsidRDefault="001A53AB" w:rsidP="001A53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EB6A9E3" w14:textId="7A91334D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116,16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30A02E8D" w14:textId="2F6A093C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464,64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C269CD6" w14:textId="1CE5C50A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116,16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05B6767" w14:textId="35C4D6ED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464,64</w:t>
            </w:r>
          </w:p>
        </w:tc>
      </w:tr>
      <w:tr w:rsidR="001A53AB" w:rsidRPr="00003544" w14:paraId="0FC75B47" w14:textId="77777777" w:rsidTr="004667D9">
        <w:trPr>
          <w:trHeight w:val="1249"/>
        </w:trPr>
        <w:tc>
          <w:tcPr>
            <w:tcW w:w="2263" w:type="dxa"/>
            <w:shd w:val="clear" w:color="000000" w:fill="FFFFFF"/>
          </w:tcPr>
          <w:p w14:paraId="13389348" w14:textId="6E057554" w:rsidR="001A53AB" w:rsidRPr="00003544" w:rsidRDefault="001A53AB" w:rsidP="001A53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Edukacinė interaktyvi ugdymo priemonė „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Scottie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Go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!“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C76EB4C" w14:textId="268AC8D0" w:rsidR="001A53AB" w:rsidRPr="00003544" w:rsidRDefault="001A53AB" w:rsidP="001A53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AT003555/89-94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92DC103" w14:textId="35468E02" w:rsidR="001A53AB" w:rsidRPr="00003544" w:rsidRDefault="001A53AB" w:rsidP="001A53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B527A69" w14:textId="11F10ACE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95,59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62F04C1" w14:textId="673849AA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573,54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4D64EA1" w14:textId="5B76135B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95,59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C93739F" w14:textId="5BD176B4" w:rsidR="001A53AB" w:rsidRPr="00003544" w:rsidRDefault="001A53AB" w:rsidP="004667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03544">
              <w:rPr>
                <w:sz w:val="24"/>
                <w:szCs w:val="24"/>
                <w:lang w:eastAsia="lt-LT"/>
              </w:rPr>
              <w:t>573,54</w:t>
            </w:r>
          </w:p>
        </w:tc>
      </w:tr>
    </w:tbl>
    <w:p w14:paraId="2DA1A838" w14:textId="5A086219" w:rsidR="00DA0C4B" w:rsidRPr="00B53019" w:rsidRDefault="00DA0C4B" w:rsidP="00DA0C4B">
      <w:pPr>
        <w:spacing w:after="0"/>
        <w:jc w:val="both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>(Duomenis į 1 lentel</w:t>
      </w:r>
      <w:r w:rsidR="004305F7" w:rsidRPr="00B53019">
        <w:rPr>
          <w:rFonts w:cs="Times New Roman"/>
          <w:sz w:val="24"/>
          <w:szCs w:val="24"/>
        </w:rPr>
        <w:t>ę</w:t>
      </w:r>
      <w:r w:rsidRPr="00B53019">
        <w:rPr>
          <w:rFonts w:cs="Times New Roman"/>
          <w:sz w:val="24"/>
          <w:szCs w:val="24"/>
        </w:rPr>
        <w:t xml:space="preserve"> įrašyti iš </w:t>
      </w:r>
      <w:r w:rsidRPr="00A413C7">
        <w:rPr>
          <w:rFonts w:cs="Times New Roman"/>
          <w:sz w:val="24"/>
          <w:szCs w:val="24"/>
        </w:rPr>
        <w:t>202</w:t>
      </w:r>
      <w:r w:rsidR="004305F7" w:rsidRPr="00A413C7">
        <w:rPr>
          <w:rFonts w:cs="Times New Roman"/>
          <w:sz w:val="24"/>
          <w:szCs w:val="24"/>
        </w:rPr>
        <w:t>3</w:t>
      </w:r>
      <w:r w:rsidRPr="00A413C7">
        <w:rPr>
          <w:rFonts w:cs="Times New Roman"/>
          <w:sz w:val="24"/>
          <w:szCs w:val="24"/>
        </w:rPr>
        <w:t>-</w:t>
      </w:r>
      <w:r w:rsidR="00E23DF2" w:rsidRPr="00A413C7">
        <w:rPr>
          <w:rFonts w:cs="Times New Roman"/>
          <w:sz w:val="24"/>
          <w:szCs w:val="24"/>
        </w:rPr>
        <w:t>...</w:t>
      </w:r>
      <w:r w:rsidRPr="00A413C7">
        <w:rPr>
          <w:rFonts w:cs="Times New Roman"/>
          <w:sz w:val="24"/>
          <w:szCs w:val="24"/>
        </w:rPr>
        <w:t>-</w:t>
      </w:r>
      <w:r w:rsidR="00E23DF2" w:rsidRPr="00A413C7">
        <w:rPr>
          <w:rFonts w:cs="Times New Roman"/>
          <w:sz w:val="24"/>
          <w:szCs w:val="24"/>
        </w:rPr>
        <w:t>...</w:t>
      </w:r>
      <w:r w:rsidRPr="00A413C7">
        <w:rPr>
          <w:rFonts w:cs="Times New Roman"/>
          <w:sz w:val="24"/>
          <w:szCs w:val="24"/>
        </w:rPr>
        <w:t xml:space="preserve"> d. </w:t>
      </w:r>
      <w:r w:rsidRPr="00B53019">
        <w:rPr>
          <w:rFonts w:cs="Times New Roman"/>
          <w:sz w:val="24"/>
          <w:szCs w:val="24"/>
        </w:rPr>
        <w:t xml:space="preserve">Nacionalinės švietimo agentūros rašto </w:t>
      </w:r>
      <w:r w:rsidRPr="00A413C7">
        <w:rPr>
          <w:rFonts w:cs="Times New Roman"/>
          <w:sz w:val="24"/>
          <w:szCs w:val="24"/>
        </w:rPr>
        <w:t xml:space="preserve">Nr. SD- XXXX </w:t>
      </w:r>
      <w:r w:rsidRPr="00B53019">
        <w:rPr>
          <w:rFonts w:cs="Times New Roman"/>
          <w:sz w:val="24"/>
          <w:szCs w:val="24"/>
        </w:rPr>
        <w:t>1 pried</w:t>
      </w:r>
      <w:r w:rsidR="004305F7" w:rsidRPr="00B53019">
        <w:rPr>
          <w:rFonts w:cs="Times New Roman"/>
          <w:sz w:val="24"/>
          <w:szCs w:val="24"/>
        </w:rPr>
        <w:t>o</w:t>
      </w:r>
      <w:r w:rsidRPr="00B53019">
        <w:rPr>
          <w:rFonts w:cs="Times New Roman"/>
          <w:sz w:val="24"/>
          <w:szCs w:val="24"/>
        </w:rPr>
        <w:t>)</w:t>
      </w:r>
    </w:p>
    <w:p w14:paraId="2DBF48F5" w14:textId="77777777" w:rsidR="00DA0C4B" w:rsidRPr="00B53019" w:rsidRDefault="00DA0C4B" w:rsidP="00DA0C4B">
      <w:pPr>
        <w:spacing w:after="0"/>
        <w:jc w:val="both"/>
        <w:rPr>
          <w:rFonts w:cs="Times New Roman"/>
          <w:sz w:val="24"/>
          <w:szCs w:val="24"/>
        </w:rPr>
      </w:pPr>
    </w:p>
    <w:p w14:paraId="1E5EA5F7" w14:textId="77777777" w:rsidR="00DA0C4B" w:rsidRPr="00B53019" w:rsidRDefault="00DA0C4B" w:rsidP="00DA0C4B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>2. Perduoti sprendimo 1 punkte nurodytą turtą, jį perėmus savivaldybės nuosavybėn, švietimo įstaigoms valdyti, naudoti ir disponuoti juo patikėjimo teise.</w:t>
      </w:r>
    </w:p>
    <w:p w14:paraId="3011A8BB" w14:textId="3AED9140" w:rsidR="00DA0C4B" w:rsidRPr="00B53019" w:rsidRDefault="00DA0C4B" w:rsidP="00DA0C4B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 xml:space="preserve">3. Savivaldybės nuosavybėn perduotas turtas bus panaudotas </w:t>
      </w:r>
      <w:r w:rsidR="004305F7" w:rsidRPr="00B53019">
        <w:rPr>
          <w:rFonts w:cs="Times New Roman"/>
          <w:sz w:val="24"/>
          <w:szCs w:val="24"/>
        </w:rPr>
        <w:t>diegti atnaujintą informatikos ugdymo turinį pradiniame ugdyme</w:t>
      </w:r>
      <w:r w:rsidRPr="00A413C7">
        <w:rPr>
          <w:sz w:val="24"/>
          <w:szCs w:val="24"/>
        </w:rPr>
        <w:t>.</w:t>
      </w:r>
    </w:p>
    <w:p w14:paraId="3082EA06" w14:textId="4D38DED1" w:rsidR="00DA0C4B" w:rsidRPr="00B53019" w:rsidRDefault="00DA0C4B" w:rsidP="00DA0C4B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 xml:space="preserve">4. Įgalioti </w:t>
      </w:r>
      <w:r w:rsidR="004E6022" w:rsidRPr="004E6022">
        <w:rPr>
          <w:rFonts w:cs="Times New Roman"/>
          <w:sz w:val="24"/>
          <w:szCs w:val="24"/>
        </w:rPr>
        <w:t>Panevėžio miesto</w:t>
      </w:r>
      <w:r w:rsidRPr="00B53019">
        <w:rPr>
          <w:rFonts w:cs="Times New Roman"/>
          <w:sz w:val="24"/>
          <w:szCs w:val="24"/>
        </w:rPr>
        <w:t xml:space="preserve"> savivaldybės vardu pasirašyti sprendimo 1 ir 2 punktuose nurodyto turto perdavimo ir priėmimo aktą.</w:t>
      </w:r>
    </w:p>
    <w:p w14:paraId="2958A4B9" w14:textId="77777777" w:rsidR="00DA0C4B" w:rsidRPr="00B53019" w:rsidRDefault="00DA0C4B" w:rsidP="00DA0C4B">
      <w:pPr>
        <w:spacing w:after="0"/>
        <w:rPr>
          <w:rFonts w:cs="Times New Roman"/>
          <w:sz w:val="24"/>
          <w:szCs w:val="24"/>
        </w:rPr>
      </w:pPr>
    </w:p>
    <w:p w14:paraId="48B41E0E" w14:textId="77777777" w:rsidR="00DA0C4B" w:rsidRPr="00B53019" w:rsidRDefault="00DA0C4B" w:rsidP="00DA0C4B">
      <w:pPr>
        <w:rPr>
          <w:rFonts w:cs="Times New Roman"/>
          <w:sz w:val="24"/>
          <w:szCs w:val="24"/>
        </w:rPr>
      </w:pPr>
    </w:p>
    <w:p w14:paraId="66EE2927" w14:textId="7FE3BFAC" w:rsidR="00DA0C4B" w:rsidRPr="00B53019" w:rsidRDefault="00DA0C4B" w:rsidP="004305F7">
      <w:pPr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>Savivaldybės meras</w:t>
      </w:r>
    </w:p>
    <w:p w14:paraId="5F3D3599" w14:textId="2F878B76" w:rsidR="002E3CD7" w:rsidRPr="00B53019" w:rsidRDefault="002E3CD7" w:rsidP="004305F7">
      <w:pPr>
        <w:rPr>
          <w:sz w:val="24"/>
        </w:rPr>
      </w:pPr>
    </w:p>
    <w:p w14:paraId="1116CE95" w14:textId="77777777" w:rsidR="002E3CD7" w:rsidRPr="00B53019" w:rsidRDefault="002E3CD7" w:rsidP="004305F7">
      <w:pPr>
        <w:rPr>
          <w:sz w:val="24"/>
        </w:rPr>
        <w:sectPr w:rsidR="002E3CD7" w:rsidRPr="00B53019" w:rsidSect="00FC6D61">
          <w:headerReference w:type="default" r:id="rId15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5FE15CC" w14:textId="77777777" w:rsidR="008D3961" w:rsidRDefault="002E3CD7" w:rsidP="008D3961">
      <w:pPr>
        <w:spacing w:after="0" w:line="240" w:lineRule="auto"/>
        <w:ind w:left="5103"/>
        <w:jc w:val="both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lastRenderedPageBreak/>
        <w:t>Savivaldybės tarybos prašymo pavyzdys</w:t>
      </w:r>
    </w:p>
    <w:p w14:paraId="0A5317A6" w14:textId="30BEE258" w:rsidR="008D3961" w:rsidRPr="000741B8" w:rsidRDefault="008D3961" w:rsidP="008D3961">
      <w:pPr>
        <w:spacing w:after="0" w:line="240" w:lineRule="auto"/>
        <w:ind w:left="5103"/>
        <w:jc w:val="both"/>
        <w:rPr>
          <w:sz w:val="24"/>
          <w:szCs w:val="24"/>
        </w:rPr>
      </w:pPr>
      <w:r w:rsidRPr="000741B8">
        <w:rPr>
          <w:sz w:val="24"/>
          <w:szCs w:val="24"/>
        </w:rPr>
        <w:t>3 priedas</w:t>
      </w:r>
    </w:p>
    <w:p w14:paraId="03150754" w14:textId="4D537A10" w:rsidR="002E3CD7" w:rsidRPr="00B53019" w:rsidRDefault="002E3CD7" w:rsidP="00A413C7">
      <w:pPr>
        <w:spacing w:after="0" w:line="240" w:lineRule="auto"/>
        <w:ind w:left="5103"/>
        <w:jc w:val="both"/>
        <w:rPr>
          <w:sz w:val="24"/>
          <w:szCs w:val="24"/>
        </w:rPr>
      </w:pPr>
    </w:p>
    <w:p w14:paraId="7A0D1E94" w14:textId="1E7A691D" w:rsidR="002E3CD7" w:rsidRPr="00B53019" w:rsidRDefault="002E3CD7" w:rsidP="002E3CD7">
      <w:pPr>
        <w:rPr>
          <w:sz w:val="24"/>
          <w:szCs w:val="24"/>
        </w:rPr>
      </w:pPr>
      <w:r w:rsidRPr="00B53019">
        <w:rPr>
          <w:sz w:val="24"/>
          <w:szCs w:val="24"/>
        </w:rPr>
        <w:t>Nacionalinei švietimo agentūrai</w:t>
      </w:r>
      <w:r w:rsidRPr="00B53019">
        <w:rPr>
          <w:sz w:val="24"/>
          <w:szCs w:val="24"/>
        </w:rPr>
        <w:tab/>
      </w:r>
      <w:r w:rsidRPr="00B53019">
        <w:rPr>
          <w:sz w:val="24"/>
          <w:szCs w:val="24"/>
        </w:rPr>
        <w:tab/>
      </w:r>
      <w:r w:rsidRPr="00B53019">
        <w:rPr>
          <w:sz w:val="24"/>
          <w:szCs w:val="24"/>
        </w:rPr>
        <w:tab/>
        <w:t xml:space="preserve">Nr. </w:t>
      </w:r>
    </w:p>
    <w:p w14:paraId="645B0DBF" w14:textId="77777777" w:rsidR="002E3CD7" w:rsidRPr="00B53019" w:rsidRDefault="002E3CD7" w:rsidP="002E3CD7">
      <w:pPr>
        <w:rPr>
          <w:sz w:val="24"/>
          <w:szCs w:val="24"/>
        </w:rPr>
      </w:pPr>
    </w:p>
    <w:p w14:paraId="5C48FDAB" w14:textId="77777777" w:rsidR="002E3CD7" w:rsidRPr="00B53019" w:rsidRDefault="002E3CD7" w:rsidP="002E3CD7">
      <w:pPr>
        <w:jc w:val="center"/>
        <w:rPr>
          <w:sz w:val="24"/>
          <w:szCs w:val="24"/>
        </w:rPr>
      </w:pPr>
    </w:p>
    <w:p w14:paraId="77385E9C" w14:textId="77777777" w:rsidR="002E3CD7" w:rsidRPr="00B53019" w:rsidRDefault="002E3CD7" w:rsidP="002E3CD7">
      <w:pPr>
        <w:pStyle w:val="Antrat1"/>
        <w:rPr>
          <w:rFonts w:ascii="Times New Roman" w:hAnsi="Times New Roman"/>
          <w:b w:val="0"/>
          <w:sz w:val="24"/>
          <w:szCs w:val="24"/>
          <w:lang w:val="lt-LT"/>
        </w:rPr>
      </w:pPr>
      <w:r w:rsidRPr="00B53019">
        <w:rPr>
          <w:rFonts w:ascii="Times New Roman" w:hAnsi="Times New Roman"/>
          <w:sz w:val="24"/>
          <w:szCs w:val="24"/>
          <w:lang w:val="lt-LT"/>
        </w:rPr>
        <w:t>PRAŠYMAS DĖL TURTO PERDAVIMO</w:t>
      </w:r>
    </w:p>
    <w:p w14:paraId="39BFE05D" w14:textId="77777777" w:rsidR="002E3CD7" w:rsidRPr="00B53019" w:rsidRDefault="002E3CD7" w:rsidP="002E3CD7">
      <w:pPr>
        <w:rPr>
          <w:sz w:val="24"/>
          <w:szCs w:val="24"/>
        </w:rPr>
      </w:pPr>
    </w:p>
    <w:p w14:paraId="110F2EA6" w14:textId="3A48829C" w:rsidR="002E3CD7" w:rsidRPr="00B53019" w:rsidRDefault="002E3CD7" w:rsidP="00A413C7">
      <w:pPr>
        <w:spacing w:after="0" w:line="360" w:lineRule="auto"/>
        <w:ind w:firstLine="720"/>
        <w:contextualSpacing/>
        <w:jc w:val="both"/>
        <w:rPr>
          <w:sz w:val="24"/>
          <w:szCs w:val="24"/>
        </w:rPr>
      </w:pPr>
      <w:r w:rsidRPr="00B53019">
        <w:rPr>
          <w:sz w:val="24"/>
          <w:szCs w:val="24"/>
        </w:rPr>
        <w:t xml:space="preserve">Vadovaudamiesi Valstybės turto perdavimo valdyti, naudoti ir disponuoti juo patikėjimo teise tvarkos aprašu, patvirtintu Lietuvos Respublikos Vyriausybės 2001 m. sausio 5 d. nutarimu Nr. 16 „Dėl valstybės turto perdavimo valdyti, naudoti ir disponuoti juo patikėjimo teise tvarkos aprašo patvirtinimo“, prašome perduoti </w:t>
      </w:r>
      <w:r w:rsidR="00E13601" w:rsidRPr="00E13601">
        <w:rPr>
          <w:sz w:val="24"/>
          <w:szCs w:val="24"/>
        </w:rPr>
        <w:t>Panevėžio miesto</w:t>
      </w:r>
      <w:r w:rsidRPr="00B53019">
        <w:rPr>
          <w:sz w:val="24"/>
          <w:szCs w:val="24"/>
        </w:rPr>
        <w:t xml:space="preserve"> savivaldybės nuosavybėn savarankiškosioms savivaldybės funkcijoms įgyvendinti valstybei nuosavybės teise priklausantį ir šiuo metu Nacionalinės švietimo agentūros patikėjimo teise valdomą toliau išvardijamą turtą.</w:t>
      </w:r>
    </w:p>
    <w:p w14:paraId="56DD8946" w14:textId="52EC0C41" w:rsidR="001D0319" w:rsidRPr="00B53019" w:rsidRDefault="00270F16" w:rsidP="00A413C7">
      <w:pPr>
        <w:spacing w:after="0" w:line="360" w:lineRule="auto"/>
        <w:ind w:firstLine="720"/>
        <w:contextualSpacing/>
        <w:jc w:val="both"/>
        <w:rPr>
          <w:i/>
          <w:sz w:val="24"/>
          <w:szCs w:val="24"/>
        </w:rPr>
      </w:pPr>
      <w:r>
        <w:rPr>
          <w:rFonts w:cs="Times New Roman"/>
          <w:sz w:val="24"/>
          <w:szCs w:val="24"/>
        </w:rPr>
        <w:t>Trumpalaikis</w:t>
      </w:r>
      <w:r w:rsidR="0061343D" w:rsidRPr="00B53019">
        <w:rPr>
          <w:rFonts w:cs="Times New Roman"/>
          <w:sz w:val="24"/>
          <w:szCs w:val="24"/>
        </w:rPr>
        <w:t xml:space="preserve"> turtas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642"/>
        <w:gridCol w:w="903"/>
        <w:gridCol w:w="1605"/>
        <w:gridCol w:w="1916"/>
      </w:tblGrid>
      <w:tr w:rsidR="008D3961" w:rsidRPr="00003544" w14:paraId="14E34908" w14:textId="77777777" w:rsidTr="00790B57">
        <w:tc>
          <w:tcPr>
            <w:tcW w:w="562" w:type="dxa"/>
          </w:tcPr>
          <w:p w14:paraId="2FD70950" w14:textId="77D33CAE" w:rsidR="002E3CD7" w:rsidRPr="00003544" w:rsidRDefault="002E3CD7" w:rsidP="001D0319">
            <w:pPr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Eil.</w:t>
            </w:r>
            <w:r w:rsidR="001D0319" w:rsidRPr="00003544">
              <w:rPr>
                <w:sz w:val="24"/>
                <w:szCs w:val="24"/>
              </w:rPr>
              <w:t xml:space="preserve"> </w:t>
            </w:r>
            <w:r w:rsidRPr="00003544">
              <w:rPr>
                <w:sz w:val="24"/>
                <w:szCs w:val="24"/>
              </w:rPr>
              <w:t>Nr.</w:t>
            </w:r>
          </w:p>
        </w:tc>
        <w:tc>
          <w:tcPr>
            <w:tcW w:w="4678" w:type="dxa"/>
          </w:tcPr>
          <w:p w14:paraId="678D081E" w14:textId="77777777" w:rsidR="002E3CD7" w:rsidRPr="00003544" w:rsidRDefault="002E3CD7" w:rsidP="008D17B6">
            <w:pPr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Turto pavadinimas</w:t>
            </w:r>
          </w:p>
        </w:tc>
        <w:tc>
          <w:tcPr>
            <w:tcW w:w="851" w:type="dxa"/>
          </w:tcPr>
          <w:p w14:paraId="6CF4CD1C" w14:textId="758AC7BF" w:rsidR="002E3CD7" w:rsidRPr="00003544" w:rsidRDefault="002E3CD7" w:rsidP="001D0319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Kiekis</w:t>
            </w:r>
            <w:r w:rsidR="001D0319" w:rsidRPr="00003544">
              <w:rPr>
                <w:sz w:val="24"/>
                <w:szCs w:val="24"/>
              </w:rPr>
              <w:t xml:space="preserve">, </w:t>
            </w:r>
            <w:r w:rsidRPr="00003544">
              <w:rPr>
                <w:sz w:val="24"/>
                <w:szCs w:val="24"/>
              </w:rPr>
              <w:t>vnt.</w:t>
            </w:r>
          </w:p>
        </w:tc>
        <w:tc>
          <w:tcPr>
            <w:tcW w:w="1611" w:type="dxa"/>
          </w:tcPr>
          <w:p w14:paraId="066D8996" w14:textId="77777777" w:rsidR="002E3CD7" w:rsidRPr="00003544" w:rsidRDefault="002E3CD7" w:rsidP="008D17B6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Vnt. įsigijimo kaina, Eur</w:t>
            </w:r>
          </w:p>
        </w:tc>
        <w:tc>
          <w:tcPr>
            <w:tcW w:w="1926" w:type="dxa"/>
          </w:tcPr>
          <w:p w14:paraId="50096E8F" w14:textId="1F9C6917" w:rsidR="002E3CD7" w:rsidRPr="00003544" w:rsidRDefault="002E3CD7" w:rsidP="001D0319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Bendra įsigijimo vertė, Eur</w:t>
            </w:r>
          </w:p>
        </w:tc>
      </w:tr>
      <w:tr w:rsidR="00790B57" w:rsidRPr="00003544" w14:paraId="0B9F1859" w14:textId="77777777" w:rsidTr="00790B57">
        <w:tc>
          <w:tcPr>
            <w:tcW w:w="562" w:type="dxa"/>
          </w:tcPr>
          <w:p w14:paraId="6E756CA7" w14:textId="0009115F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29D63E14" w14:textId="27388181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 xml:space="preserve">Planšetinis kompiuteris „Lenovo TAB M10“ (10.1", 1920x1200, 3GB/32GB, 7000 </w:t>
            </w:r>
            <w:proofErr w:type="spellStart"/>
            <w:r w:rsidRPr="00003544">
              <w:rPr>
                <w:sz w:val="24"/>
                <w:szCs w:val="24"/>
              </w:rPr>
              <w:t>mAh</w:t>
            </w:r>
            <w:proofErr w:type="spellEnd"/>
            <w:r w:rsidRPr="00003544">
              <w:rPr>
                <w:sz w:val="24"/>
                <w:szCs w:val="24"/>
              </w:rPr>
              <w:t>, WLAN, „Bluetooth“, „</w:t>
            </w:r>
            <w:proofErr w:type="spellStart"/>
            <w:r w:rsidRPr="00003544">
              <w:rPr>
                <w:sz w:val="24"/>
                <w:szCs w:val="24"/>
              </w:rPr>
              <w:t>Wi</w:t>
            </w:r>
            <w:proofErr w:type="spellEnd"/>
            <w:r w:rsidRPr="00003544">
              <w:rPr>
                <w:sz w:val="24"/>
                <w:szCs w:val="24"/>
              </w:rPr>
              <w:t>-Fi“) ir dėklas</w:t>
            </w:r>
          </w:p>
        </w:tc>
        <w:tc>
          <w:tcPr>
            <w:tcW w:w="851" w:type="dxa"/>
            <w:vAlign w:val="center"/>
          </w:tcPr>
          <w:p w14:paraId="1B183F0A" w14:textId="07F076DC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611" w:type="dxa"/>
            <w:vAlign w:val="center"/>
          </w:tcPr>
          <w:p w14:paraId="0C3717D6" w14:textId="0DB148C4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180,14</w:t>
            </w:r>
          </w:p>
        </w:tc>
        <w:tc>
          <w:tcPr>
            <w:tcW w:w="1926" w:type="dxa"/>
            <w:vAlign w:val="center"/>
          </w:tcPr>
          <w:p w14:paraId="389A1EDF" w14:textId="47FFA62A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6124,76</w:t>
            </w:r>
          </w:p>
        </w:tc>
      </w:tr>
      <w:tr w:rsidR="00790B57" w:rsidRPr="00003544" w14:paraId="620491DD" w14:textId="77777777" w:rsidTr="00790B57">
        <w:tc>
          <w:tcPr>
            <w:tcW w:w="562" w:type="dxa"/>
          </w:tcPr>
          <w:p w14:paraId="7175BECF" w14:textId="77777777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4D25F90B" w14:textId="3DCCF992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 xml:space="preserve">Planšetinis kompiuteris „Lenovo TAB M10“ (10.1", 1920x1200, 3GB/32GB, 7000 </w:t>
            </w:r>
            <w:proofErr w:type="spellStart"/>
            <w:r w:rsidRPr="00003544">
              <w:rPr>
                <w:sz w:val="24"/>
                <w:szCs w:val="24"/>
              </w:rPr>
              <w:t>mAh</w:t>
            </w:r>
            <w:proofErr w:type="spellEnd"/>
            <w:r w:rsidRPr="00003544">
              <w:rPr>
                <w:sz w:val="24"/>
                <w:szCs w:val="24"/>
              </w:rPr>
              <w:t>, WLAN, „Bluetooth“, „</w:t>
            </w:r>
            <w:proofErr w:type="spellStart"/>
            <w:r w:rsidRPr="00003544">
              <w:rPr>
                <w:sz w:val="24"/>
                <w:szCs w:val="24"/>
              </w:rPr>
              <w:t>Wi</w:t>
            </w:r>
            <w:proofErr w:type="spellEnd"/>
            <w:r w:rsidRPr="00003544">
              <w:rPr>
                <w:sz w:val="24"/>
                <w:szCs w:val="24"/>
              </w:rPr>
              <w:t>-Fi“) ir dėklas</w:t>
            </w:r>
          </w:p>
        </w:tc>
        <w:tc>
          <w:tcPr>
            <w:tcW w:w="851" w:type="dxa"/>
            <w:vAlign w:val="center"/>
          </w:tcPr>
          <w:p w14:paraId="44CFFFED" w14:textId="2F0C8341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611" w:type="dxa"/>
            <w:vAlign w:val="center"/>
          </w:tcPr>
          <w:p w14:paraId="7A99F445" w14:textId="65414D09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180,15</w:t>
            </w:r>
          </w:p>
        </w:tc>
        <w:tc>
          <w:tcPr>
            <w:tcW w:w="1926" w:type="dxa"/>
            <w:vAlign w:val="center"/>
          </w:tcPr>
          <w:p w14:paraId="7F3CFEB6" w14:textId="35968648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3062,55</w:t>
            </w:r>
          </w:p>
        </w:tc>
      </w:tr>
      <w:tr w:rsidR="00790B57" w:rsidRPr="00003544" w14:paraId="3C09B922" w14:textId="77777777" w:rsidTr="00790B57">
        <w:tc>
          <w:tcPr>
            <w:tcW w:w="562" w:type="dxa"/>
          </w:tcPr>
          <w:p w14:paraId="3D08E0D7" w14:textId="7DDFA147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18A676BF" w14:textId="7B8F295B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TTS Group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Ltd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Blue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-Bot Bluetooth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programmable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floor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robot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“ (2 vnt.); „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Bee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-Bot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programmable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floor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robot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“ (4 vnt.); metodinė medžiaga</w:t>
            </w:r>
          </w:p>
        </w:tc>
        <w:tc>
          <w:tcPr>
            <w:tcW w:w="851" w:type="dxa"/>
            <w:vAlign w:val="center"/>
          </w:tcPr>
          <w:p w14:paraId="45263150" w14:textId="0E142A56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11" w:type="dxa"/>
            <w:vAlign w:val="center"/>
          </w:tcPr>
          <w:p w14:paraId="653E9F2E" w14:textId="15353733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473,11</w:t>
            </w:r>
          </w:p>
        </w:tc>
        <w:tc>
          <w:tcPr>
            <w:tcW w:w="1926" w:type="dxa"/>
            <w:vAlign w:val="center"/>
          </w:tcPr>
          <w:p w14:paraId="2E6D8EBD" w14:textId="6AAA36A5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1892,44</w:t>
            </w:r>
          </w:p>
        </w:tc>
      </w:tr>
      <w:tr w:rsidR="00790B57" w:rsidRPr="00003544" w14:paraId="00ABFF7D" w14:textId="77777777" w:rsidTr="00790B57">
        <w:tc>
          <w:tcPr>
            <w:tcW w:w="562" w:type="dxa"/>
          </w:tcPr>
          <w:p w14:paraId="58739D54" w14:textId="018D727A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666782CB" w14:textId="3E3287A9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Kilimėliai (2 vnt.); specializuota pakrovimo ir laikymo stotis „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Docking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station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851" w:type="dxa"/>
            <w:vAlign w:val="center"/>
          </w:tcPr>
          <w:p w14:paraId="2C119970" w14:textId="36A8D0ED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11" w:type="dxa"/>
            <w:vAlign w:val="center"/>
          </w:tcPr>
          <w:p w14:paraId="3A38228C" w14:textId="35936CB4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116,16</w:t>
            </w:r>
          </w:p>
        </w:tc>
        <w:tc>
          <w:tcPr>
            <w:tcW w:w="1926" w:type="dxa"/>
            <w:vAlign w:val="center"/>
          </w:tcPr>
          <w:p w14:paraId="16922BEE" w14:textId="1EFF4484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464,64</w:t>
            </w:r>
          </w:p>
        </w:tc>
      </w:tr>
      <w:tr w:rsidR="00790B57" w:rsidRPr="00003544" w14:paraId="0371E5EB" w14:textId="77777777" w:rsidTr="00790B57">
        <w:tc>
          <w:tcPr>
            <w:tcW w:w="562" w:type="dxa"/>
          </w:tcPr>
          <w:p w14:paraId="742F2FF4" w14:textId="3F4F12A8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514FABEF" w14:textId="338B451F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Edukacinė interaktyvi ugdymo priemonė „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Scottie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Go</w:t>
            </w:r>
            <w:proofErr w:type="spellEnd"/>
            <w:r w:rsidRPr="00003544"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!“</w:t>
            </w:r>
          </w:p>
        </w:tc>
        <w:tc>
          <w:tcPr>
            <w:tcW w:w="851" w:type="dxa"/>
            <w:vAlign w:val="center"/>
          </w:tcPr>
          <w:p w14:paraId="7883D93F" w14:textId="0563E9F8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11" w:type="dxa"/>
            <w:vAlign w:val="center"/>
          </w:tcPr>
          <w:p w14:paraId="75323587" w14:textId="73BE12AC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95,59</w:t>
            </w:r>
          </w:p>
        </w:tc>
        <w:tc>
          <w:tcPr>
            <w:tcW w:w="1926" w:type="dxa"/>
            <w:vAlign w:val="center"/>
          </w:tcPr>
          <w:p w14:paraId="223C6EC3" w14:textId="41F436FF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  <w:lang w:eastAsia="lt-LT"/>
              </w:rPr>
              <w:t>573,54</w:t>
            </w:r>
          </w:p>
        </w:tc>
      </w:tr>
      <w:tr w:rsidR="00790B57" w:rsidRPr="00003544" w14:paraId="0B472A98" w14:textId="77777777" w:rsidTr="00790B57">
        <w:tc>
          <w:tcPr>
            <w:tcW w:w="562" w:type="dxa"/>
          </w:tcPr>
          <w:p w14:paraId="645CADF7" w14:textId="77777777" w:rsidR="00790B57" w:rsidRPr="00003544" w:rsidRDefault="00790B57" w:rsidP="00790B5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28ABF09" w14:textId="77777777" w:rsidR="00790B57" w:rsidRPr="00003544" w:rsidRDefault="00790B57" w:rsidP="00790B57">
            <w:pPr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Iš viso</w:t>
            </w:r>
          </w:p>
        </w:tc>
        <w:tc>
          <w:tcPr>
            <w:tcW w:w="851" w:type="dxa"/>
            <w:vAlign w:val="center"/>
          </w:tcPr>
          <w:p w14:paraId="2FCFA219" w14:textId="25F859F4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65</w:t>
            </w:r>
          </w:p>
        </w:tc>
        <w:tc>
          <w:tcPr>
            <w:tcW w:w="1611" w:type="dxa"/>
            <w:vAlign w:val="center"/>
          </w:tcPr>
          <w:p w14:paraId="4B8A6D27" w14:textId="77777777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188A435E" w14:textId="255530E9" w:rsidR="00790B57" w:rsidRPr="00003544" w:rsidRDefault="00790B57" w:rsidP="00790B57">
            <w:pPr>
              <w:jc w:val="center"/>
              <w:rPr>
                <w:sz w:val="24"/>
                <w:szCs w:val="24"/>
              </w:rPr>
            </w:pPr>
            <w:r w:rsidRPr="00003544">
              <w:rPr>
                <w:sz w:val="24"/>
                <w:szCs w:val="24"/>
              </w:rPr>
              <w:t>12117,90</w:t>
            </w:r>
          </w:p>
        </w:tc>
      </w:tr>
    </w:tbl>
    <w:p w14:paraId="231D7EB9" w14:textId="77777777" w:rsidR="001D0319" w:rsidRPr="00B53019" w:rsidRDefault="001D0319" w:rsidP="001D0319">
      <w:pPr>
        <w:spacing w:after="0"/>
        <w:jc w:val="both"/>
        <w:rPr>
          <w:rFonts w:cs="Times New Roman"/>
          <w:sz w:val="24"/>
          <w:szCs w:val="24"/>
        </w:rPr>
      </w:pPr>
      <w:r w:rsidRPr="00B53019">
        <w:rPr>
          <w:rFonts w:cs="Times New Roman"/>
          <w:sz w:val="24"/>
          <w:szCs w:val="24"/>
        </w:rPr>
        <w:t xml:space="preserve">(Duomenis į 1 lentelę įrašyti iš </w:t>
      </w:r>
      <w:r w:rsidRPr="00A413C7">
        <w:rPr>
          <w:rFonts w:cs="Times New Roman"/>
          <w:sz w:val="24"/>
          <w:szCs w:val="24"/>
        </w:rPr>
        <w:t xml:space="preserve">2023-...-... d. </w:t>
      </w:r>
      <w:r w:rsidRPr="00B53019">
        <w:rPr>
          <w:rFonts w:cs="Times New Roman"/>
          <w:sz w:val="24"/>
          <w:szCs w:val="24"/>
        </w:rPr>
        <w:t xml:space="preserve">Nacionalinės švietimo agentūros rašto </w:t>
      </w:r>
      <w:r w:rsidRPr="00A413C7">
        <w:rPr>
          <w:rFonts w:cs="Times New Roman"/>
          <w:sz w:val="24"/>
          <w:szCs w:val="24"/>
        </w:rPr>
        <w:t xml:space="preserve">Nr. SD- XXXX </w:t>
      </w:r>
      <w:r w:rsidRPr="00B53019">
        <w:rPr>
          <w:rFonts w:cs="Times New Roman"/>
          <w:sz w:val="24"/>
          <w:szCs w:val="24"/>
        </w:rPr>
        <w:t>1 priedo)</w:t>
      </w:r>
    </w:p>
    <w:p w14:paraId="4439BA99" w14:textId="77777777" w:rsidR="002E3CD7" w:rsidRPr="00B53019" w:rsidRDefault="002E3CD7" w:rsidP="00D268DB">
      <w:pPr>
        <w:spacing w:after="0" w:line="240" w:lineRule="auto"/>
        <w:jc w:val="both"/>
        <w:rPr>
          <w:sz w:val="24"/>
          <w:szCs w:val="24"/>
        </w:rPr>
      </w:pPr>
    </w:p>
    <w:p w14:paraId="75B84DF4" w14:textId="0C9E7842" w:rsidR="002E3CD7" w:rsidRPr="00B53019" w:rsidRDefault="002E3CD7" w:rsidP="0061343D">
      <w:pPr>
        <w:spacing w:after="20" w:line="360" w:lineRule="auto"/>
        <w:ind w:firstLine="720"/>
        <w:jc w:val="both"/>
        <w:rPr>
          <w:sz w:val="24"/>
          <w:szCs w:val="24"/>
        </w:rPr>
      </w:pPr>
      <w:bookmarkStart w:id="1" w:name="_Hlk98758281"/>
      <w:r w:rsidRPr="00B53019">
        <w:rPr>
          <w:sz w:val="24"/>
          <w:szCs w:val="24"/>
        </w:rPr>
        <w:t xml:space="preserve">Perimamo turto naudojimo tikslas – </w:t>
      </w:r>
      <w:r w:rsidR="0061343D" w:rsidRPr="00B53019">
        <w:rPr>
          <w:sz w:val="24"/>
          <w:szCs w:val="24"/>
          <w:lang w:eastAsia="lt-LT"/>
        </w:rPr>
        <w:t>siekti</w:t>
      </w:r>
      <w:r w:rsidR="00F5714F" w:rsidRPr="00B53019">
        <w:rPr>
          <w:sz w:val="24"/>
          <w:szCs w:val="24"/>
          <w:lang w:eastAsia="lt-LT"/>
        </w:rPr>
        <w:t xml:space="preserve"> padėti</w:t>
      </w:r>
      <w:r w:rsidR="0061343D" w:rsidRPr="00B53019">
        <w:rPr>
          <w:sz w:val="24"/>
          <w:szCs w:val="24"/>
          <w:lang w:eastAsia="lt-LT"/>
        </w:rPr>
        <w:t xml:space="preserve"> </w:t>
      </w:r>
      <w:r w:rsidR="00790B57" w:rsidRPr="00790B57">
        <w:rPr>
          <w:sz w:val="24"/>
          <w:szCs w:val="24"/>
          <w:lang w:eastAsia="lt-LT"/>
        </w:rPr>
        <w:t xml:space="preserve">Panevėžio ,,Vyturio“ progimnazijai, Panevėžio „Ąžuolo“ progimnazijai, Panevėžio „Saulėtekio“ progimnazijai, Panevėžio „Šaltinio“ progimnazijai </w:t>
      </w:r>
      <w:r w:rsidR="00F5714F" w:rsidRPr="00B53019">
        <w:rPr>
          <w:sz w:val="24"/>
          <w:szCs w:val="24"/>
          <w:lang w:eastAsia="lt-LT"/>
        </w:rPr>
        <w:t xml:space="preserve">ugdyti </w:t>
      </w:r>
      <w:r w:rsidR="0061343D" w:rsidRPr="00B53019">
        <w:rPr>
          <w:sz w:val="24"/>
          <w:szCs w:val="24"/>
          <w:lang w:eastAsia="lt-LT"/>
        </w:rPr>
        <w:t xml:space="preserve">pradinių klasių mokinių skaitmeninius gebėjimus, diegti </w:t>
      </w:r>
      <w:r w:rsidR="0061343D" w:rsidRPr="00B53019">
        <w:rPr>
          <w:rFonts w:cs="Times New Roman"/>
          <w:sz w:val="24"/>
          <w:szCs w:val="24"/>
        </w:rPr>
        <w:t>informatikos ugdymo turinį pradiniame ugdyme pagal atnaujintas bendrąsias programas (2022).</w:t>
      </w:r>
    </w:p>
    <w:p w14:paraId="6BC8A41E" w14:textId="77777777" w:rsidR="00F5714F" w:rsidRPr="00B53019" w:rsidRDefault="00F5714F" w:rsidP="0061343D">
      <w:pPr>
        <w:spacing w:after="20" w:line="360" w:lineRule="auto"/>
        <w:ind w:firstLine="720"/>
        <w:jc w:val="both"/>
        <w:rPr>
          <w:sz w:val="24"/>
          <w:szCs w:val="24"/>
        </w:rPr>
      </w:pPr>
    </w:p>
    <w:bookmarkEnd w:id="1"/>
    <w:p w14:paraId="3A9389B2" w14:textId="44BEAD9B" w:rsidR="002E3CD7" w:rsidRPr="00B53019" w:rsidRDefault="002E3CD7" w:rsidP="002E3CD7">
      <w:pPr>
        <w:spacing w:after="20"/>
        <w:rPr>
          <w:sz w:val="24"/>
          <w:szCs w:val="24"/>
        </w:rPr>
      </w:pPr>
      <w:r w:rsidRPr="00B53019">
        <w:rPr>
          <w:sz w:val="24"/>
          <w:szCs w:val="24"/>
        </w:rPr>
        <w:t xml:space="preserve">____________________    </w:t>
      </w:r>
      <w:r w:rsidR="00F5714F" w:rsidRPr="00B53019">
        <w:rPr>
          <w:sz w:val="24"/>
          <w:szCs w:val="24"/>
        </w:rPr>
        <w:t xml:space="preserve">      </w:t>
      </w:r>
      <w:r w:rsidRPr="00B53019">
        <w:rPr>
          <w:sz w:val="24"/>
          <w:szCs w:val="24"/>
        </w:rPr>
        <w:t xml:space="preserve">      ________________________     </w:t>
      </w:r>
      <w:r w:rsidR="00F5714F" w:rsidRPr="00B53019">
        <w:rPr>
          <w:sz w:val="24"/>
          <w:szCs w:val="24"/>
        </w:rPr>
        <w:t xml:space="preserve">      </w:t>
      </w:r>
      <w:r w:rsidRPr="00B53019">
        <w:rPr>
          <w:sz w:val="24"/>
          <w:szCs w:val="24"/>
        </w:rPr>
        <w:t xml:space="preserve">      _______________</w:t>
      </w:r>
    </w:p>
    <w:p w14:paraId="7DFE09CD" w14:textId="22A352DA" w:rsidR="002E3CD7" w:rsidRPr="005D2853" w:rsidRDefault="002E3CD7" w:rsidP="00F5714F">
      <w:pPr>
        <w:spacing w:after="20"/>
        <w:ind w:firstLine="720"/>
        <w:rPr>
          <w:szCs w:val="24"/>
        </w:rPr>
      </w:pPr>
      <w:r w:rsidRPr="005D2853">
        <w:rPr>
          <w:i/>
          <w:szCs w:val="24"/>
        </w:rPr>
        <w:t>(Pareigos)</w:t>
      </w:r>
      <w:r w:rsidRPr="005D2853">
        <w:rPr>
          <w:i/>
          <w:szCs w:val="24"/>
        </w:rPr>
        <w:tab/>
      </w:r>
      <w:r w:rsidRPr="005D2853">
        <w:rPr>
          <w:i/>
          <w:szCs w:val="24"/>
        </w:rPr>
        <w:tab/>
        <w:t>(Vardas ir pavardė)</w:t>
      </w:r>
      <w:r w:rsidRPr="005D2853">
        <w:rPr>
          <w:i/>
          <w:szCs w:val="24"/>
        </w:rPr>
        <w:tab/>
      </w:r>
      <w:r w:rsidRPr="005D2853">
        <w:rPr>
          <w:i/>
          <w:szCs w:val="24"/>
        </w:rPr>
        <w:tab/>
        <w:t>(Parašas)</w:t>
      </w:r>
      <w:bookmarkEnd w:id="0"/>
    </w:p>
    <w:sectPr w:rsidR="002E3CD7" w:rsidRPr="005D2853" w:rsidSect="00A413C7">
      <w:headerReference w:type="default" r:id="rId1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88EE" w14:textId="77777777" w:rsidR="00C622CD" w:rsidRDefault="00C622CD" w:rsidP="008D3961">
      <w:pPr>
        <w:spacing w:after="0" w:line="240" w:lineRule="auto"/>
      </w:pPr>
      <w:r>
        <w:separator/>
      </w:r>
    </w:p>
  </w:endnote>
  <w:endnote w:type="continuationSeparator" w:id="0">
    <w:p w14:paraId="1EE7677B" w14:textId="77777777" w:rsidR="00C622CD" w:rsidRDefault="00C622CD" w:rsidP="008D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D274" w14:textId="77777777" w:rsidR="00C622CD" w:rsidRDefault="00C622CD" w:rsidP="008D3961">
      <w:pPr>
        <w:spacing w:after="0" w:line="240" w:lineRule="auto"/>
      </w:pPr>
      <w:r>
        <w:separator/>
      </w:r>
    </w:p>
  </w:footnote>
  <w:footnote w:type="continuationSeparator" w:id="0">
    <w:p w14:paraId="6342C3EF" w14:textId="77777777" w:rsidR="00C622CD" w:rsidRDefault="00C622CD" w:rsidP="008D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5646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205155" w14:textId="74145467" w:rsidR="002B19B9" w:rsidRPr="00A413C7" w:rsidRDefault="002B19B9">
        <w:pPr>
          <w:pStyle w:val="Antrats"/>
          <w:jc w:val="center"/>
          <w:rPr>
            <w:sz w:val="24"/>
            <w:szCs w:val="24"/>
          </w:rPr>
        </w:pPr>
        <w:r w:rsidRPr="00A413C7">
          <w:rPr>
            <w:sz w:val="24"/>
            <w:szCs w:val="24"/>
          </w:rPr>
          <w:fldChar w:fldCharType="begin"/>
        </w:r>
        <w:r w:rsidRPr="00495205">
          <w:rPr>
            <w:sz w:val="24"/>
            <w:szCs w:val="24"/>
          </w:rPr>
          <w:instrText>PAGE   \* MERGEFORMAT</w:instrText>
        </w:r>
        <w:r w:rsidRPr="00A413C7">
          <w:rPr>
            <w:sz w:val="24"/>
            <w:szCs w:val="24"/>
          </w:rPr>
          <w:fldChar w:fldCharType="separate"/>
        </w:r>
        <w:r w:rsidRPr="00495205">
          <w:rPr>
            <w:sz w:val="24"/>
            <w:szCs w:val="24"/>
          </w:rPr>
          <w:t>2</w:t>
        </w:r>
        <w:r w:rsidRPr="00A413C7">
          <w:rPr>
            <w:sz w:val="24"/>
            <w:szCs w:val="24"/>
          </w:rPr>
          <w:fldChar w:fldCharType="end"/>
        </w:r>
      </w:p>
    </w:sdtContent>
  </w:sdt>
  <w:p w14:paraId="66E25ACE" w14:textId="77777777" w:rsidR="002B19B9" w:rsidRDefault="002B19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468898"/>
      <w:docPartObj>
        <w:docPartGallery w:val="Page Numbers (Top of Page)"/>
        <w:docPartUnique/>
      </w:docPartObj>
    </w:sdtPr>
    <w:sdtEndPr/>
    <w:sdtContent>
      <w:p w14:paraId="233FA92C" w14:textId="10A817C0" w:rsidR="00AA623B" w:rsidRPr="0018714C" w:rsidRDefault="00003544" w:rsidP="000035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3610019"/>
      <w:docPartObj>
        <w:docPartGallery w:val="Page Numbers (Top of Page)"/>
        <w:docPartUnique/>
      </w:docPartObj>
    </w:sdtPr>
    <w:sdtEndPr/>
    <w:sdtContent>
      <w:p w14:paraId="30D5275C" w14:textId="2B891D71" w:rsidR="00FC6D61" w:rsidRPr="0018714C" w:rsidRDefault="00FC6D61" w:rsidP="00FC6D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535E" w14:textId="3398F280" w:rsidR="0018714C" w:rsidRPr="0018714C" w:rsidRDefault="0018714C" w:rsidP="0018714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B7"/>
    <w:rsid w:val="00003544"/>
    <w:rsid w:val="0001494A"/>
    <w:rsid w:val="00023FB0"/>
    <w:rsid w:val="0018714C"/>
    <w:rsid w:val="001A53AB"/>
    <w:rsid w:val="001D0319"/>
    <w:rsid w:val="002061B7"/>
    <w:rsid w:val="00270F16"/>
    <w:rsid w:val="002B19B9"/>
    <w:rsid w:val="002E3CD7"/>
    <w:rsid w:val="00311072"/>
    <w:rsid w:val="00337F35"/>
    <w:rsid w:val="003976D8"/>
    <w:rsid w:val="003E3CF3"/>
    <w:rsid w:val="003E5AA3"/>
    <w:rsid w:val="003F12DF"/>
    <w:rsid w:val="004305F7"/>
    <w:rsid w:val="004408D9"/>
    <w:rsid w:val="004515A3"/>
    <w:rsid w:val="004641E1"/>
    <w:rsid w:val="004667D9"/>
    <w:rsid w:val="00495205"/>
    <w:rsid w:val="004D4DBE"/>
    <w:rsid w:val="004E6022"/>
    <w:rsid w:val="004F2B06"/>
    <w:rsid w:val="004F63C6"/>
    <w:rsid w:val="00503ADF"/>
    <w:rsid w:val="005951AE"/>
    <w:rsid w:val="005D2853"/>
    <w:rsid w:val="005E57BB"/>
    <w:rsid w:val="0061343D"/>
    <w:rsid w:val="007047F7"/>
    <w:rsid w:val="00727FB4"/>
    <w:rsid w:val="00763F55"/>
    <w:rsid w:val="007642F7"/>
    <w:rsid w:val="007654A9"/>
    <w:rsid w:val="00790B57"/>
    <w:rsid w:val="0079639B"/>
    <w:rsid w:val="007A0A04"/>
    <w:rsid w:val="007C4375"/>
    <w:rsid w:val="0088571F"/>
    <w:rsid w:val="00890D54"/>
    <w:rsid w:val="00896802"/>
    <w:rsid w:val="008D3961"/>
    <w:rsid w:val="00901B19"/>
    <w:rsid w:val="00912F18"/>
    <w:rsid w:val="00963FD6"/>
    <w:rsid w:val="009967EA"/>
    <w:rsid w:val="009B2467"/>
    <w:rsid w:val="009D532C"/>
    <w:rsid w:val="009E47D0"/>
    <w:rsid w:val="00A01015"/>
    <w:rsid w:val="00A32CD9"/>
    <w:rsid w:val="00A413C7"/>
    <w:rsid w:val="00A81B4F"/>
    <w:rsid w:val="00AA623B"/>
    <w:rsid w:val="00AC05D3"/>
    <w:rsid w:val="00AF1554"/>
    <w:rsid w:val="00B53019"/>
    <w:rsid w:val="00BC7854"/>
    <w:rsid w:val="00BE2A25"/>
    <w:rsid w:val="00C622CD"/>
    <w:rsid w:val="00C62343"/>
    <w:rsid w:val="00C90FB0"/>
    <w:rsid w:val="00CE3A1C"/>
    <w:rsid w:val="00D02DC8"/>
    <w:rsid w:val="00D1161E"/>
    <w:rsid w:val="00D268DB"/>
    <w:rsid w:val="00DA0C4B"/>
    <w:rsid w:val="00DA5BEB"/>
    <w:rsid w:val="00DF3F88"/>
    <w:rsid w:val="00E13601"/>
    <w:rsid w:val="00E16D1B"/>
    <w:rsid w:val="00E23DF2"/>
    <w:rsid w:val="00E30A52"/>
    <w:rsid w:val="00E472F2"/>
    <w:rsid w:val="00E63ED0"/>
    <w:rsid w:val="00EB773C"/>
    <w:rsid w:val="00F5714F"/>
    <w:rsid w:val="00F65923"/>
    <w:rsid w:val="00F7416E"/>
    <w:rsid w:val="00FB4511"/>
    <w:rsid w:val="00FC6D61"/>
    <w:rsid w:val="08C5061A"/>
    <w:rsid w:val="0ED4E4FB"/>
    <w:rsid w:val="189F4F6B"/>
    <w:rsid w:val="1A3B1FCC"/>
    <w:rsid w:val="1C032021"/>
    <w:rsid w:val="27F43D6A"/>
    <w:rsid w:val="29900DCB"/>
    <w:rsid w:val="2F74B816"/>
    <w:rsid w:val="304311AA"/>
    <w:rsid w:val="34AA557C"/>
    <w:rsid w:val="4427AE71"/>
    <w:rsid w:val="45C37ED2"/>
    <w:rsid w:val="460BF844"/>
    <w:rsid w:val="4FB37CD3"/>
    <w:rsid w:val="5B93CFC0"/>
    <w:rsid w:val="5BA0D6B2"/>
    <w:rsid w:val="5C62D62B"/>
    <w:rsid w:val="5C71E909"/>
    <w:rsid w:val="62696BBD"/>
    <w:rsid w:val="6E6B1D63"/>
    <w:rsid w:val="71B810CD"/>
    <w:rsid w:val="7A6297ED"/>
    <w:rsid w:val="7FC7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3EC7"/>
  <w15:chartTrackingRefBased/>
  <w15:docId w15:val="{50B2ECFC-D30F-4716-B89D-A712282A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61B7"/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qFormat/>
    <w:rsid w:val="00BE2A25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caps/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061B7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2061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2061B7"/>
    <w:pPr>
      <w:spacing w:after="0" w:line="240" w:lineRule="auto"/>
    </w:pPr>
    <w:rPr>
      <w:rFonts w:ascii="Times New Roman" w:hAnsi="Times New Roman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hAnsi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4A9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BE2A25"/>
    <w:rPr>
      <w:rFonts w:ascii="Arial" w:eastAsia="Times New Roman" w:hAnsi="Arial" w:cs="Times New Roman"/>
      <w:b/>
      <w:caps/>
      <w:sz w:val="28"/>
      <w:szCs w:val="20"/>
      <w:lang w:val="en-US"/>
    </w:rPr>
  </w:style>
  <w:style w:type="paragraph" w:styleId="Porat">
    <w:name w:val="footer"/>
    <w:basedOn w:val="prastasis"/>
    <w:link w:val="PoratDiagrama"/>
    <w:uiPriority w:val="99"/>
    <w:rsid w:val="00BE2A2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E2A2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BE2A25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E2A2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etarp1">
    <w:name w:val="Be tarpų1"/>
    <w:uiPriority w:val="99"/>
    <w:rsid w:val="00A81B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A0C4B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A0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337F3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37F35"/>
    <w:rPr>
      <w:rFonts w:ascii="Calibri" w:eastAsia="Calibri" w:hAnsi="Calibri" w:cs="Times New Roman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8D39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3961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0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019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019"/>
    <w:pPr>
      <w:spacing w:after="0" w:line="240" w:lineRule="auto"/>
    </w:pPr>
    <w:rPr>
      <w:rFonts w:ascii="Times New Roman" w:hAnsi="Times New Roman"/>
    </w:rPr>
  </w:style>
  <w:style w:type="paragraph" w:styleId="Sraopastraipa">
    <w:name w:val="List Paragraph"/>
    <w:basedOn w:val="prastasis"/>
    <w:uiPriority w:val="34"/>
    <w:qFormat/>
    <w:rsid w:val="00E1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gintare.andrijauskiene@nsa.smm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a.smm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nsa.smm.l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6BADCBE2049424AB09021D6F8439F5E" ma:contentTypeVersion="4" ma:contentTypeDescription="Kurkite naują dokumentą." ma:contentTypeScope="" ma:versionID="5cbc32c5406c906d6bbf8e2bb0d2738b">
  <xsd:schema xmlns:xsd="http://www.w3.org/2001/XMLSchema" xmlns:xs="http://www.w3.org/2001/XMLSchema" xmlns:p="http://schemas.microsoft.com/office/2006/metadata/properties" xmlns:ns2="8d87f21a-2782-4813-84fe-64c1f04c92eb" xmlns:ns3="6fae1e24-7d06-48f5-b2d8-497b18d3bc8d" targetNamespace="http://schemas.microsoft.com/office/2006/metadata/properties" ma:root="true" ma:fieldsID="d585275fe9ed9538744eb32d66aaaff1" ns2:_="" ns3:_="">
    <xsd:import namespace="8d87f21a-2782-4813-84fe-64c1f04c92eb"/>
    <xsd:import namespace="6fae1e24-7d06-48f5-b2d8-497b18d3b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f21a-2782-4813-84fe-64c1f04c9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1e24-7d06-48f5-b2d8-497b18d3b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ECB9D-3067-4C39-8DE1-2D218FFBF70C}">
  <ds:schemaRefs>
    <ds:schemaRef ds:uri="bd2a18c2-06d4-44cd-af38-3237b532008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41e4d8e-a8ab-46be-9694-e40af28e9c6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C08CB6-6E4F-4406-84D7-658731DE7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AD2FE-8EEA-450B-AA47-A8A15FE88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7f21a-2782-4813-84fe-64c1f04c92eb"/>
    <ds:schemaRef ds:uri="6fae1e24-7d06-48f5-b2d8-497b18d3b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1335</Words>
  <Characters>7610</Characters>
  <Application>Microsoft Office Word</Application>
  <DocSecurity>4</DocSecurity>
  <Lines>63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Andrijauskienė</dc:creator>
  <cp:lastModifiedBy>Diana Brazdžiunienė</cp:lastModifiedBy>
  <cp:revision>2</cp:revision>
  <cp:lastPrinted>2023-04-24T12:38:00Z</cp:lastPrinted>
  <dcterms:created xsi:type="dcterms:W3CDTF">2023-08-01T09:01:00Z</dcterms:created>
  <dcterms:modified xsi:type="dcterms:W3CDTF">2023-08-01T09:01:00Z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0x01010076BADCBE2049424AB09021D6F8439F5E</vt:lpwstr>
  </property>
</Properties>
</file>