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137A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4A1E8BB3" w14:textId="77777777" w:rsidR="002A7FA8" w:rsidRDefault="002A7FA8" w:rsidP="00571BF3">
      <w:pPr>
        <w:keepNext/>
        <w:jc w:val="center"/>
        <w:outlineLvl w:val="2"/>
        <w:rPr>
          <w:rStyle w:val="Style3"/>
        </w:rPr>
      </w:pPr>
      <w:r w:rsidRPr="002A7FA8">
        <w:rPr>
          <w:rStyle w:val="Style3"/>
        </w:rPr>
        <w:t>2023 m. birželio 22 d. Nr. 1-1</w:t>
      </w:r>
      <w:r>
        <w:rPr>
          <w:rStyle w:val="Style3"/>
        </w:rPr>
        <w:t>87</w:t>
      </w:r>
    </w:p>
    <w:p w14:paraId="5A9F8857" w14:textId="10E23F4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7777777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po Panevėžio miesto gimtadienio renginių Savivaldybės administracijos direktoriaus įsakymu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Tarptautinę dieną be automobilio (rugsėjo 22 d.) visais vietinio (miesto) reguliaraus susisiekimo maršrutais;</w:t>
      </w:r>
    </w:p>
    <w:p w14:paraId="40C6A2A0" w14:textId="0A3F82D9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>Visų Šventųjų ir Mirusiųjų atminimo (Vėlinių) dienomis Savivaldybės administracijos direktoriaus įsakymu nustatytais maršrutais ir autobusų eismo tvarkaraščiais.</w:t>
      </w:r>
    </w:p>
    <w:p w14:paraId="418B7F75" w14:textId="3F0A9796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>gali iki 2023 m. spalio 31 d. važiuoti vietiniu (miesto) keleiviniu transportu naudodami iš anksto įsigytus seno nominalo vienkartinius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lastRenderedPageBreak/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51D18745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</w:t>
      </w:r>
      <w:r w:rsidR="002A7FA8">
        <w:rPr>
          <w:szCs w:val="24"/>
        </w:rPr>
        <w:t xml:space="preserve"> birželio 22 d.</w:t>
      </w:r>
      <w:r>
        <w:rPr>
          <w:szCs w:val="24"/>
        </w:rPr>
        <w:t xml:space="preserve"> sprendim</w:t>
      </w:r>
      <w:r w:rsidR="00D60845">
        <w:rPr>
          <w:szCs w:val="24"/>
        </w:rPr>
        <w:t>o</w:t>
      </w:r>
      <w:r>
        <w:rPr>
          <w:szCs w:val="24"/>
        </w:rPr>
        <w:t xml:space="preserve"> Nr.</w:t>
      </w:r>
      <w:r w:rsidR="002A7FA8">
        <w:rPr>
          <w:szCs w:val="24"/>
        </w:rPr>
        <w:t>1-187</w:t>
      </w:r>
      <w:r>
        <w:rPr>
          <w:szCs w:val="24"/>
        </w:rPr>
        <w:t xml:space="preserve">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25AA2" w14:textId="77777777" w:rsidR="004C7015" w:rsidRDefault="004C7015">
      <w:r>
        <w:separator/>
      </w:r>
    </w:p>
  </w:endnote>
  <w:endnote w:type="continuationSeparator" w:id="0">
    <w:p w14:paraId="5E8B352B" w14:textId="77777777" w:rsidR="004C7015" w:rsidRDefault="004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59DE6" w14:textId="77777777" w:rsidR="004C7015" w:rsidRDefault="004C7015">
      <w:r>
        <w:separator/>
      </w:r>
    </w:p>
  </w:footnote>
  <w:footnote w:type="continuationSeparator" w:id="0">
    <w:p w14:paraId="6F658312" w14:textId="77777777" w:rsidR="004C7015" w:rsidRDefault="004C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1C5">
      <w:rPr>
        <w:noProof/>
      </w:rPr>
      <w:t>3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E5933"/>
    <w:rsid w:val="000E7131"/>
    <w:rsid w:val="00101F07"/>
    <w:rsid w:val="00124B60"/>
    <w:rsid w:val="00132ABE"/>
    <w:rsid w:val="00153B94"/>
    <w:rsid w:val="00165037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A7FA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1C5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C7015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723</Words>
  <Characters>4979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SPRENDIMAS</vt:lpstr>
      <vt:lpstr>DĖL KELEIVIŲ VEŽIMO VIETINIO (MIESTO) REGULIARAUS SUSISIEKIMO AUTOBUSŲ MARŠRUTAI</vt:lpstr>
      <vt:lpstr>        2023 m. birželio 22 d. Nr. 1-187</vt:lpstr>
      <vt:lpstr>        Panevėžys</vt:lpstr>
    </vt:vector>
  </TitlesOfParts>
  <Company>PMS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2023-08-23T05:58:00Z</dcterms:created>
  <dcterms:modified xsi:type="dcterms:W3CDTF">2023-08-23T05:58:00Z</dcterms:modified>
</cp:coreProperties>
</file>