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074A9" w14:textId="77777777" w:rsidR="00127771" w:rsidRPr="00EB5E22" w:rsidRDefault="00127771" w:rsidP="00FD30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13186EAF" w14:textId="77777777" w:rsidR="00127771" w:rsidRPr="00EB5E22" w:rsidRDefault="00127771" w:rsidP="00FD30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AE9A5" w14:textId="2D1FC06A" w:rsidR="00127771" w:rsidRPr="00EB5E22" w:rsidRDefault="003C700B" w:rsidP="00FD30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DĖL 2023-2029 M. PANEVĖŽIO MIESTO TVARIOS PLĖTROS STRATEGIJOS PATVIRTINIMO</w:t>
      </w:r>
    </w:p>
    <w:p w14:paraId="6CF0295D" w14:textId="77777777" w:rsidR="00661449" w:rsidRPr="00EB5E22" w:rsidRDefault="00661449" w:rsidP="00FD301F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96A403" w14:textId="77777777" w:rsidR="005813D3" w:rsidRDefault="005813D3" w:rsidP="00FD301F">
      <w:pPr>
        <w:tabs>
          <w:tab w:val="left" w:pos="0"/>
        </w:tabs>
        <w:spacing w:after="0" w:line="240" w:lineRule="auto"/>
        <w:jc w:val="center"/>
        <w:rPr>
          <w:rStyle w:val="Style3"/>
        </w:rPr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</w:p>
    <w:p w14:paraId="124864B3" w14:textId="5E069533" w:rsidR="00127771" w:rsidRPr="00EB5E22" w:rsidRDefault="00127771" w:rsidP="00FD30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7E4BEFC7" w14:textId="77777777" w:rsidR="00127771" w:rsidRPr="00EB5E22" w:rsidRDefault="00127771" w:rsidP="00FD30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75F62" w14:textId="77777777" w:rsidR="003C700B" w:rsidRPr="00EB5E22" w:rsidRDefault="003C700B" w:rsidP="00FD30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63E74" w14:textId="797291CE" w:rsidR="003C700B" w:rsidRPr="00EB5E22" w:rsidRDefault="00127771" w:rsidP="005A51C1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projekto tikslai ir uždaviniai: </w:t>
      </w:r>
    </w:p>
    <w:p w14:paraId="58FE4D39" w14:textId="31B9BECA" w:rsidR="000D73A0" w:rsidRPr="00EB5E22" w:rsidRDefault="000D73A0" w:rsidP="005A51C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Cs/>
          <w:sz w:val="24"/>
          <w:szCs w:val="24"/>
        </w:rPr>
        <w:t xml:space="preserve">Teikiamo Sprendimo projekto tikslas – patvirtinti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EB5E22">
        <w:rPr>
          <w:rFonts w:ascii="Times New Roman" w:hAnsi="Times New Roman" w:cs="Times New Roman"/>
          <w:sz w:val="24"/>
          <w:szCs w:val="24"/>
        </w:rPr>
        <w:t>–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2029 metų Panevėžio miesto tvarios plėtros strategiją (toliau – Strategija</w:t>
      </w:r>
      <w:r w:rsidR="004832DB" w:rsidRPr="00EB5E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D23C04E" w14:textId="6CB814F6" w:rsidR="00C619DF" w:rsidRPr="00EB5E22" w:rsidRDefault="00C619DF" w:rsidP="005A51C1">
      <w:pPr>
        <w:tabs>
          <w:tab w:val="left" w:pos="0"/>
          <w:tab w:val="left" w:pos="709"/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  <w:r w:rsidR="000C4BD3" w:rsidRPr="00EB5E22">
        <w:rPr>
          <w:rFonts w:ascii="Times New Roman" w:eastAsia="Times New Roman" w:hAnsi="Times New Roman" w:cs="Times New Roman"/>
          <w:sz w:val="24"/>
          <w:szCs w:val="24"/>
        </w:rPr>
        <w:t>miesto tvarios plėtros strategija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yra privaloma išankstinė sąlyga siekiant ES struktūrinių fondų finansavimo</w:t>
      </w:r>
      <w:r w:rsidR="000C4BD3" w:rsidRPr="00EB5E22">
        <w:rPr>
          <w:rFonts w:ascii="Times New Roman" w:eastAsia="Times New Roman" w:hAnsi="Times New Roman" w:cs="Times New Roman"/>
          <w:sz w:val="24"/>
          <w:szCs w:val="24"/>
        </w:rPr>
        <w:t xml:space="preserve"> pagal regioninę pažangos priemonę 01-004-07-02-01 (RE) „Pagerinti viešųjų paslaugų prieinamumą, darbo vietų pasiekiamumą ir tam reikalingų išteklių naudojimo efektyvumą“. Ši sąlyga nustatyta 2023 m. balandžio 7 d. LR vidaus reikalų ministro įsakymu Nr. 1V-199 patvirtintose Regioninės pažangos priemonės 01-004-07-02-01 (RE) „Pagerinti viešųjų paslaugų prieinamumą, darbo vietų pasiekiamumą ir tam reikalingų išteklių naudojimo efektyvumą“ finansavimo gairėse</w:t>
      </w:r>
      <w:r w:rsidR="00EB5E22">
        <w:rPr>
          <w:rFonts w:ascii="Times New Roman" w:eastAsia="Times New Roman" w:hAnsi="Times New Roman" w:cs="Times New Roman"/>
          <w:sz w:val="24"/>
          <w:szCs w:val="24"/>
        </w:rPr>
        <w:t xml:space="preserve"> (toliau – Finansavimo gairės)</w:t>
      </w:r>
      <w:r w:rsidR="005A51C1" w:rsidRPr="00EB5E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77D5F" w14:textId="77777777" w:rsidR="00B85F70" w:rsidRPr="00EB5E22" w:rsidRDefault="00B85F70" w:rsidP="005A51C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Strategijos projekte išskirti 3 uždaviniai: </w:t>
      </w:r>
    </w:p>
    <w:p w14:paraId="601153D1" w14:textId="77777777" w:rsidR="00B85F70" w:rsidRPr="00EB5E22" w:rsidRDefault="00B85F70" w:rsidP="005A51C1">
      <w:pPr>
        <w:pStyle w:val="Sraopastraipa"/>
        <w:numPr>
          <w:ilvl w:val="0"/>
          <w:numId w:val="1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bookmarkStart w:id="2" w:name="_Hlk143865085"/>
      <w:bookmarkStart w:id="3" w:name="_Hlk142904774"/>
      <w:r w:rsidRPr="00EB5E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Užtikrinti bevariklio transporto sistemos vientisumą, išnaudojant miesto kompaktiškumą.</w:t>
      </w:r>
      <w:bookmarkEnd w:id="2"/>
    </w:p>
    <w:p w14:paraId="13C95C82" w14:textId="77777777" w:rsidR="00B85F70" w:rsidRPr="00EB5E22" w:rsidRDefault="00B85F70" w:rsidP="005A51C1">
      <w:pPr>
        <w:pStyle w:val="Sraopastraipa"/>
        <w:numPr>
          <w:ilvl w:val="0"/>
          <w:numId w:val="1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bookmarkStart w:id="4" w:name="_Hlk143865114"/>
      <w:r w:rsidRPr="00EB5E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Padidinti viešųjų paslaugų pasiūlą ir prieinamumą, pasinaudojant esamu viešųjų paslaugų tinklu ir miesto kompaktiškumu</w:t>
      </w:r>
      <w:bookmarkEnd w:id="4"/>
      <w:r w:rsidRPr="00EB5E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  <w:bookmarkStart w:id="5" w:name="_Hlk143865138"/>
      <w:bookmarkEnd w:id="3"/>
    </w:p>
    <w:p w14:paraId="2EEEB587" w14:textId="77777777" w:rsidR="00B85F70" w:rsidRPr="00EB5E22" w:rsidRDefault="00B85F70" w:rsidP="005A51C1">
      <w:pPr>
        <w:pStyle w:val="Sraopastraipa"/>
        <w:numPr>
          <w:ilvl w:val="0"/>
          <w:numId w:val="1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B5E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Gerinti miesto įvaizdį, didinant miesto reprezentatyvumą ir išnaudojant pramonės potencialą</w:t>
      </w:r>
      <w:bookmarkEnd w:id="5"/>
      <w:r w:rsidRPr="00EB5E22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2604DB2A" w14:textId="7106E448" w:rsidR="000D73A0" w:rsidRPr="00EB5E22" w:rsidRDefault="00B85F70" w:rsidP="005A51C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Šiems uždaviniams įgyvendinti yra suplanuota 16 veiksmų, </w:t>
      </w:r>
      <w:r w:rsidR="004832DB" w:rsidRPr="00EB5E22">
        <w:rPr>
          <w:rFonts w:ascii="Times New Roman" w:eastAsia="Times New Roman" w:hAnsi="Times New Roman" w:cs="Times New Roman"/>
          <w:sz w:val="24"/>
          <w:szCs w:val="24"/>
        </w:rPr>
        <w:t xml:space="preserve">kurie pateikti Strategijos priede </w:t>
      </w:r>
      <w:r w:rsidR="007F00DD" w:rsidRPr="00EB5E2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832DB" w:rsidRPr="00EB5E22">
        <w:rPr>
          <w:rFonts w:ascii="Times New Roman" w:eastAsia="Times New Roman" w:hAnsi="Times New Roman" w:cs="Times New Roman"/>
          <w:sz w:val="24"/>
          <w:szCs w:val="24"/>
        </w:rPr>
        <w:t>Planuojamų 2023</w:t>
      </w:r>
      <w:r w:rsidR="004832DB" w:rsidRPr="00EB5E22">
        <w:rPr>
          <w:rFonts w:ascii="Times New Roman" w:hAnsi="Times New Roman" w:cs="Times New Roman"/>
          <w:sz w:val="24"/>
          <w:szCs w:val="24"/>
        </w:rPr>
        <w:t>–</w:t>
      </w:r>
      <w:r w:rsidR="004832DB" w:rsidRPr="00EB5E22">
        <w:rPr>
          <w:rFonts w:ascii="Times New Roman" w:eastAsia="Times New Roman" w:hAnsi="Times New Roman" w:cs="Times New Roman"/>
          <w:sz w:val="24"/>
          <w:szCs w:val="24"/>
        </w:rPr>
        <w:t>2029 metų Panevėžio miesto tvarios plėtros strategijos įgyvendinimo veiksmų planas</w:t>
      </w:r>
      <w:r w:rsidR="007F00DD" w:rsidRPr="00EB5E2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832DB" w:rsidRPr="00EB5E22">
        <w:rPr>
          <w:rFonts w:ascii="Times New Roman" w:eastAsia="Times New Roman" w:hAnsi="Times New Roman" w:cs="Times New Roman"/>
          <w:sz w:val="24"/>
          <w:szCs w:val="24"/>
        </w:rPr>
        <w:t>. Suplanuotais veiksmais</w:t>
      </w:r>
      <w:r w:rsidR="00847319" w:rsidRPr="00EB5E22">
        <w:rPr>
          <w:rFonts w:ascii="Times New Roman" w:eastAsia="Times New Roman" w:hAnsi="Times New Roman" w:cs="Times New Roman"/>
          <w:sz w:val="24"/>
          <w:szCs w:val="24"/>
        </w:rPr>
        <w:t xml:space="preserve"> siekiama </w:t>
      </w:r>
      <w:r w:rsidR="00847319" w:rsidRPr="00EB5E22">
        <w:rPr>
          <w:rFonts w:ascii="Times New Roman" w:eastAsia="Times New Roman" w:hAnsi="Times New Roman" w:cs="Times New Roman"/>
          <w:bCs/>
          <w:sz w:val="24"/>
          <w:szCs w:val="24"/>
        </w:rPr>
        <w:t>didinti Panevėžio miesto patrauklumą</w:t>
      </w:r>
      <w:r w:rsidR="00847319" w:rsidRPr="00EB5E22">
        <w:rPr>
          <w:rFonts w:ascii="Times New Roman" w:eastAsia="Times New Roman" w:hAnsi="Times New Roman" w:cs="Times New Roman"/>
          <w:sz w:val="24"/>
          <w:szCs w:val="24"/>
        </w:rPr>
        <w:t xml:space="preserve"> jaunoms šeimoms ir talentams, skatinant viešųjų paslaugų plėtrą, tvarią aplinką ir darnų judumą.</w:t>
      </w:r>
    </w:p>
    <w:p w14:paraId="594C4F55" w14:textId="77777777" w:rsidR="000D73A0" w:rsidRPr="00EB5E22" w:rsidRDefault="000D73A0" w:rsidP="005A51C1">
      <w:pPr>
        <w:pStyle w:val="Sraopastraipa"/>
        <w:tabs>
          <w:tab w:val="left" w:pos="0"/>
          <w:tab w:val="left" w:pos="709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14:paraId="07AAF536" w14:textId="15718094" w:rsidR="00716450" w:rsidRPr="00EB5E22" w:rsidRDefault="00127771" w:rsidP="005A51C1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 xml:space="preserve">Siūlomos teisinio reguliavimo nuostatos, laukiami rezultatai: </w:t>
      </w:r>
    </w:p>
    <w:p w14:paraId="41BA9470" w14:textId="5293DC39" w:rsidR="000C4BD3" w:rsidRPr="00EB5E22" w:rsidRDefault="00786494" w:rsidP="005A51C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Strategijos projektas parengtas vadovaujantis </w:t>
      </w:r>
      <w:r w:rsidR="007F00DD" w:rsidRPr="00EB5E22">
        <w:rPr>
          <w:rFonts w:ascii="Times New Roman" w:eastAsia="Times New Roman" w:hAnsi="Times New Roman" w:cs="Times New Roman"/>
          <w:sz w:val="24"/>
          <w:szCs w:val="24"/>
        </w:rPr>
        <w:t>Tvarios miesto plėtros strategijų ir funkcinių zonų strategijų rengimo ir įgyvendinimo stebėsenos tvarkos aprašo, patvirtinto 2023 m. sausio 19 d. LR vidaus reikalų ministro įsakymu Nr. 1V-30 „Dėl Tvarios miesto plėtros strategijų ir funkcinių zonų strategijų rengimo ir įgyvendinimo stebėsenos tvarkos aprašo patvirtinimo“, nuostatomis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(toliau – Aprašas).</w:t>
      </w:r>
      <w:r w:rsidR="000C4BD3" w:rsidRPr="00EB5E22">
        <w:rPr>
          <w:rFonts w:ascii="Times New Roman" w:eastAsia="Times New Roman" w:hAnsi="Times New Roman" w:cs="Times New Roman"/>
          <w:sz w:val="24"/>
          <w:szCs w:val="24"/>
        </w:rPr>
        <w:t xml:space="preserve"> Vadovaujantis Aprašo 30 punktu,  tvarios miesto plėtros strategija</w:t>
      </w:r>
      <w:r w:rsidR="001E1DAE" w:rsidRPr="00EB5E22">
        <w:rPr>
          <w:rFonts w:ascii="Times New Roman" w:eastAsia="Times New Roman" w:hAnsi="Times New Roman" w:cs="Times New Roman"/>
          <w:sz w:val="24"/>
          <w:szCs w:val="24"/>
        </w:rPr>
        <w:t xml:space="preserve"> turi būti </w:t>
      </w:r>
      <w:r w:rsidR="000C4BD3" w:rsidRPr="00EB5E22">
        <w:rPr>
          <w:rFonts w:ascii="Times New Roman" w:eastAsia="Times New Roman" w:hAnsi="Times New Roman" w:cs="Times New Roman"/>
          <w:sz w:val="24"/>
          <w:szCs w:val="24"/>
        </w:rPr>
        <w:t>tvirtinama savivaldybės tarybos sprendimu</w:t>
      </w:r>
      <w:r w:rsidR="001E1DAE" w:rsidRPr="00EB5E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510F1F" w14:textId="44B34EDE" w:rsidR="00D71DD6" w:rsidRPr="00EB5E22" w:rsidRDefault="0048404E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 xml:space="preserve">Planuojant </w:t>
      </w:r>
      <w:r w:rsidR="007F00DD" w:rsidRPr="00EB5E22">
        <w:rPr>
          <w:rFonts w:ascii="Times New Roman" w:hAnsi="Times New Roman" w:cs="Times New Roman"/>
          <w:sz w:val="24"/>
          <w:szCs w:val="24"/>
        </w:rPr>
        <w:t xml:space="preserve">Strategijos įgyvendinimo </w:t>
      </w:r>
      <w:r w:rsidRPr="00EB5E22">
        <w:rPr>
          <w:rFonts w:ascii="Times New Roman" w:hAnsi="Times New Roman" w:cs="Times New Roman"/>
          <w:sz w:val="24"/>
          <w:szCs w:val="24"/>
        </w:rPr>
        <w:t xml:space="preserve">veiksmus, pirmiausia siekta atsižvelgti į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tęstinumo užtikrinimą ir tikslingai į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traukti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tuos projektus, kurie liko neįgyvendinti ankstesnės, 2014-2020 metų ES finansinės perspektyvos laikotarpiu.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Įvertinus šį aspektą,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7F00DD" w:rsidRPr="00EB5E22">
        <w:rPr>
          <w:rFonts w:ascii="Times New Roman" w:hAnsi="Times New Roman" w:cs="Times New Roman"/>
          <w:sz w:val="24"/>
          <w:szCs w:val="24"/>
        </w:rPr>
        <w:t>Strategijos priede pateiktą Strategijos įgyvendinimo veiksmų planą įtraukt</w:t>
      </w:r>
      <w:r w:rsidR="00237F78" w:rsidRPr="00EB5E22">
        <w:rPr>
          <w:rFonts w:ascii="Times New Roman" w:hAnsi="Times New Roman" w:cs="Times New Roman"/>
          <w:sz w:val="24"/>
          <w:szCs w:val="24"/>
        </w:rPr>
        <w:t>i šie projektai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06EEC6" w14:textId="12B2384C" w:rsidR="00D71DD6" w:rsidRPr="00EB5E22" w:rsidRDefault="00CC726B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Panevėžio miesto autobusų stoties prieigų urbanizuotos teritorijos konversija į žaliąją erdvę ir reikalingos susisiekimo infrastruktūros modernizavimas</w:t>
      </w:r>
      <w:r w:rsidR="00D71DD6" w:rsidRPr="00EB5E22">
        <w:rPr>
          <w:rFonts w:ascii="Times New Roman" w:hAnsi="Times New Roman" w:cs="Times New Roman"/>
          <w:sz w:val="24"/>
          <w:szCs w:val="24"/>
        </w:rPr>
        <w:t>;</w:t>
      </w:r>
    </w:p>
    <w:p w14:paraId="2FBD5886" w14:textId="342BB809" w:rsidR="00CC726B" w:rsidRPr="00EB5E22" w:rsidRDefault="00CC726B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Esamo Panevėžio miesto autobusų stoties pastato ir infrastruktūros konversija, pritaikant ją gyventojų ir atvykstančiųjų aptarnavimui;</w:t>
      </w:r>
    </w:p>
    <w:p w14:paraId="7502D1E2" w14:textId="08ACE69D" w:rsidR="00D71DD6" w:rsidRPr="00EB5E22" w:rsidRDefault="00C67B15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Laisvės aikštės prieigų humanizavimas</w:t>
      </w:r>
      <w:r w:rsidR="00D71DD6" w:rsidRPr="00EB5E22">
        <w:rPr>
          <w:rFonts w:ascii="Times New Roman" w:hAnsi="Times New Roman" w:cs="Times New Roman"/>
          <w:sz w:val="24"/>
          <w:szCs w:val="24"/>
        </w:rPr>
        <w:t>;</w:t>
      </w:r>
    </w:p>
    <w:p w14:paraId="083AAE89" w14:textId="552F7A84" w:rsidR="00D71DD6" w:rsidRPr="00EB5E22" w:rsidRDefault="00C67B15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Šiaurinėje Ekrano marių pusėje esančios teritorijos atgaivinimas sukuriant rekreacinę erdvę</w:t>
      </w:r>
      <w:r w:rsidR="00D71DD6" w:rsidRPr="00EB5E22">
        <w:rPr>
          <w:rFonts w:ascii="Times New Roman" w:hAnsi="Times New Roman" w:cs="Times New Roman"/>
          <w:sz w:val="24"/>
          <w:szCs w:val="24"/>
        </w:rPr>
        <w:t>;</w:t>
      </w:r>
    </w:p>
    <w:p w14:paraId="0B74B026" w14:textId="77777777" w:rsidR="002722AF" w:rsidRDefault="00C67B15" w:rsidP="002722AF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lastRenderedPageBreak/>
        <w:t>Stasio Eidrigevičiaus menų centro (toliau - SEMC) rekonstrukcija pritaikant naujų kultūros paslaugų teikimui</w:t>
      </w:r>
      <w:r w:rsidR="002722AF">
        <w:rPr>
          <w:rFonts w:ascii="Times New Roman" w:hAnsi="Times New Roman" w:cs="Times New Roman"/>
          <w:sz w:val="24"/>
          <w:szCs w:val="24"/>
        </w:rPr>
        <w:t>;</w:t>
      </w:r>
    </w:p>
    <w:p w14:paraId="22298BAF" w14:textId="32488035" w:rsidR="002722AF" w:rsidRPr="002722AF" w:rsidRDefault="002722AF" w:rsidP="002722AF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22AF">
        <w:rPr>
          <w:rFonts w:ascii="Times New Roman" w:hAnsi="Times New Roman" w:cs="Times New Roman"/>
          <w:sz w:val="24"/>
          <w:szCs w:val="24"/>
        </w:rPr>
        <w:t>S. Kerbedžio g. susisiekimo infrastruktūros modernizavim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2722AF">
        <w:rPr>
          <w:rFonts w:ascii="Times New Roman" w:hAnsi="Times New Roman" w:cs="Times New Roman"/>
          <w:sz w:val="24"/>
          <w:szCs w:val="24"/>
        </w:rPr>
        <w:t>.</w:t>
      </w:r>
    </w:p>
    <w:p w14:paraId="0DF2499E" w14:textId="0A71F2D3" w:rsidR="00DD74EA" w:rsidRPr="00EB5E22" w:rsidRDefault="00C67B15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Taip pat buvo atsižvelgta į 2022 m. parengtą </w:t>
      </w:r>
      <w:hyperlink r:id="rId8" w:history="1">
        <w:r w:rsidRPr="00EB5E22">
          <w:rPr>
            <w:rStyle w:val="Hipersaitas"/>
            <w:rFonts w:ascii="Times New Roman" w:hAnsi="Times New Roman" w:cs="Times New Roman"/>
            <w:sz w:val="24"/>
            <w:szCs w:val="24"/>
          </w:rPr>
          <w:t>Tvarios Panevėžio miesto plėtros strategijos galimybių studiją</w:t>
        </w:r>
      </w:hyperlink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(toliau – Studija).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Rengiant Studiją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buvo atlikta ekonomikos, tvarios aplinkos, sociokultūrinės ir gamtinės aplinkos temų analizė, taip pat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2021 m. pabaigoje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buvo organizuot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visuomenės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ir suinteresuotų šalių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apklaus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vykdytos dvejos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kūrybinės dirbtuvės. </w:t>
      </w:r>
      <w:r w:rsidR="00DD74EA" w:rsidRPr="00EB5E22">
        <w:rPr>
          <w:rFonts w:ascii="Times New Roman" w:eastAsia="Times New Roman" w:hAnsi="Times New Roman" w:cs="Times New Roman"/>
          <w:sz w:val="24"/>
          <w:szCs w:val="24"/>
        </w:rPr>
        <w:t xml:space="preserve">Visa tai apibendrinus,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Studijoje </w:t>
      </w:r>
      <w:r w:rsidR="00DD74EA" w:rsidRPr="00EB5E22">
        <w:rPr>
          <w:rFonts w:ascii="Times New Roman" w:eastAsia="Times New Roman" w:hAnsi="Times New Roman" w:cs="Times New Roman"/>
          <w:sz w:val="24"/>
          <w:szCs w:val="24"/>
        </w:rPr>
        <w:t>buvo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pateiktas prioritetinių projektų</w:t>
      </w:r>
      <w:r w:rsidR="00DD74EA"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sąrašas. </w:t>
      </w:r>
      <w:r w:rsidR="001E1DAE" w:rsidRPr="00EB5E22">
        <w:rPr>
          <w:rFonts w:ascii="Times New Roman" w:eastAsia="Times New Roman" w:hAnsi="Times New Roman" w:cs="Times New Roman"/>
          <w:sz w:val="24"/>
          <w:szCs w:val="24"/>
        </w:rPr>
        <w:t>Atsižvelgus į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šį sąrašą, papildomai į </w:t>
      </w:r>
      <w:r w:rsidR="00DD74EA" w:rsidRPr="00EB5E22">
        <w:rPr>
          <w:rFonts w:ascii="Times New Roman" w:hAnsi="Times New Roman" w:cs="Times New Roman"/>
          <w:sz w:val="24"/>
          <w:szCs w:val="24"/>
        </w:rPr>
        <w:t>Strategijos įgyvendinimo veiksmų planą įtraukt</w:t>
      </w:r>
      <w:r w:rsidR="00237F78" w:rsidRPr="00EB5E22">
        <w:rPr>
          <w:rFonts w:ascii="Times New Roman" w:hAnsi="Times New Roman" w:cs="Times New Roman"/>
          <w:sz w:val="24"/>
          <w:szCs w:val="24"/>
        </w:rPr>
        <w:t xml:space="preserve">i </w:t>
      </w:r>
      <w:r w:rsidR="001E1DAE" w:rsidRPr="00EB5E22">
        <w:rPr>
          <w:rFonts w:ascii="Times New Roman" w:hAnsi="Times New Roman" w:cs="Times New Roman"/>
          <w:sz w:val="24"/>
          <w:szCs w:val="24"/>
        </w:rPr>
        <w:t xml:space="preserve">šie </w:t>
      </w:r>
      <w:r w:rsidR="00237F78" w:rsidRPr="00EB5E22">
        <w:rPr>
          <w:rFonts w:ascii="Times New Roman" w:hAnsi="Times New Roman" w:cs="Times New Roman"/>
          <w:sz w:val="24"/>
          <w:szCs w:val="24"/>
        </w:rPr>
        <w:t>projektai</w:t>
      </w:r>
      <w:r w:rsidR="00DD74EA" w:rsidRPr="00EB5E22">
        <w:rPr>
          <w:rFonts w:ascii="Times New Roman" w:hAnsi="Times New Roman" w:cs="Times New Roman"/>
          <w:sz w:val="24"/>
          <w:szCs w:val="24"/>
        </w:rPr>
        <w:t>:</w:t>
      </w:r>
    </w:p>
    <w:p w14:paraId="2E5B6A5C" w14:textId="143D59B8" w:rsidR="00DD74EA" w:rsidRPr="00EB5E22" w:rsidRDefault="00EE60B6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Rekreacinės erdvės sukūrimas atgaivinant Berčiūnų miško parką;</w:t>
      </w:r>
    </w:p>
    <w:p w14:paraId="135ACF63" w14:textId="46D8D4D8" w:rsidR="00D71DD6" w:rsidRPr="00EB5E22" w:rsidRDefault="00EE60B6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Molainių filtracijos laukų ir šalia esančių teritorijų konversija, pritaikant daugiatiksliam naudojimui.</w:t>
      </w:r>
    </w:p>
    <w:p w14:paraId="1DD2B45A" w14:textId="10BBD957" w:rsidR="00D71DD6" w:rsidRPr="00EB5E22" w:rsidRDefault="00DB460A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>Papildomai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E22">
        <w:rPr>
          <w:rFonts w:ascii="Times New Roman" w:eastAsia="Times New Roman" w:hAnsi="Times New Roman" w:cs="Times New Roman"/>
          <w:sz w:val="24"/>
          <w:szCs w:val="24"/>
        </w:rPr>
        <w:t>F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inansavimo gairėse yra nustatytas reikalavimas, jog strategijos projekte privalo būti </w:t>
      </w:r>
      <w:r w:rsidR="00C90441" w:rsidRPr="00EB5E22">
        <w:rPr>
          <w:rFonts w:ascii="Times New Roman" w:eastAsia="Times New Roman" w:hAnsi="Times New Roman" w:cs="Times New Roman"/>
          <w:sz w:val="24"/>
          <w:szCs w:val="24"/>
        </w:rPr>
        <w:t xml:space="preserve">suplanuotas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bent vienas strategijai įgyvendinti skirtas projektas, kuriuo prisidedama prie kito, nei </w:t>
      </w:r>
      <w:r w:rsidR="008A3940" w:rsidRPr="00EB5E22">
        <w:rPr>
          <w:rFonts w:ascii="Times New Roman" w:eastAsia="Times New Roman" w:hAnsi="Times New Roman" w:cs="Times New Roman"/>
          <w:sz w:val="24"/>
          <w:szCs w:val="24"/>
        </w:rPr>
        <w:t>2021–2027 m. ES fondų investicijų programos (toliau – ESFIP) 5 prioriteto – „Piliečiams artimesnė Lietuva“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, prioriteto įgyvendinimo. Dėl to, suderinus su LR vidaus reikalų ministerija, </w:t>
      </w:r>
      <w:r w:rsidR="00AB21B0" w:rsidRPr="00EB5E22">
        <w:rPr>
          <w:rFonts w:ascii="Times New Roman" w:eastAsia="Times New Roman" w:hAnsi="Times New Roman" w:cs="Times New Roman"/>
          <w:sz w:val="24"/>
          <w:szCs w:val="24"/>
        </w:rPr>
        <w:t xml:space="preserve">į Strategijos įgyvendinimo veiksmų planą įtraukti šie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prie 4-ojo ESFIP prioriteto „Socialiai atsakingesnė Lietuva“ ir 8-ojo specialaus ESFIP prioriteto „Tvarus judumas miestuose“ įgyvendinimo prisidedan</w:t>
      </w:r>
      <w:r w:rsidR="00AB21B0" w:rsidRPr="00EB5E22">
        <w:rPr>
          <w:rFonts w:ascii="Times New Roman" w:eastAsia="Times New Roman" w:hAnsi="Times New Roman" w:cs="Times New Roman"/>
          <w:sz w:val="24"/>
          <w:szCs w:val="24"/>
        </w:rPr>
        <w:t>tys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AB21B0" w:rsidRPr="00EB5E22">
        <w:rPr>
          <w:rFonts w:ascii="Times New Roman" w:eastAsia="Times New Roman" w:hAnsi="Times New Roman" w:cs="Times New Roman"/>
          <w:sz w:val="24"/>
          <w:szCs w:val="24"/>
        </w:rPr>
        <w:t>ai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5D9AB1" w14:textId="77777777" w:rsidR="00D71DD6" w:rsidRPr="00EB5E22" w:rsidRDefault="00D71DD6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Bendrojo ugdymo mokyklų infrastruktūros pritaikymas įvairių negalių turintiems mokiniams;</w:t>
      </w:r>
    </w:p>
    <w:p w14:paraId="1D044268" w14:textId="77777777" w:rsidR="00D71DD6" w:rsidRPr="00EB5E22" w:rsidRDefault="00D71DD6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Visos dienos mokyklos erdvių sukūrimas Panevėžio miesto ikimokyklinio ugdymo mokyklose;</w:t>
      </w:r>
    </w:p>
    <w:p w14:paraId="47745BE9" w14:textId="55805498" w:rsidR="00D71DD6" w:rsidRPr="00EB5E22" w:rsidRDefault="00C90441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 xml:space="preserve">5 </w:t>
      </w:r>
      <w:r w:rsidR="00AB21B0" w:rsidRPr="00EB5E22">
        <w:rPr>
          <w:rFonts w:ascii="Times New Roman" w:hAnsi="Times New Roman" w:cs="Times New Roman"/>
          <w:sz w:val="24"/>
          <w:szCs w:val="24"/>
        </w:rPr>
        <w:t xml:space="preserve">dviračių arba pėsčiųjų ir / ar dviračių </w:t>
      </w:r>
      <w:r w:rsidR="00D71DD6" w:rsidRPr="00EB5E22">
        <w:rPr>
          <w:rFonts w:ascii="Times New Roman" w:hAnsi="Times New Roman" w:cs="Times New Roman"/>
          <w:sz w:val="24"/>
          <w:szCs w:val="24"/>
        </w:rPr>
        <w:t>takų modernizavimas integruojant į bendrą bevariklio transporto tinklą;</w:t>
      </w:r>
    </w:p>
    <w:p w14:paraId="55F6C219" w14:textId="3BBD81DD" w:rsidR="00D71DD6" w:rsidRPr="00EB5E22" w:rsidRDefault="00AB21B0" w:rsidP="005A51C1">
      <w:pPr>
        <w:pStyle w:val="Sraopastraipa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>Pėsčiųjų ir dviračių tilto A. Jakšto gatvės tilto atnaujinimas/įrengimas integruojant į bendrą bevariklio transporto tinklą.</w:t>
      </w:r>
    </w:p>
    <w:p w14:paraId="69AD8D32" w14:textId="5C58B0AE" w:rsidR="00D71DD6" w:rsidRPr="00EB5E22" w:rsidRDefault="00D71DD6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Detalus veiksmų </w:t>
      </w:r>
      <w:r w:rsidR="005A51C1" w:rsidRPr="00EB5E22">
        <w:rPr>
          <w:rFonts w:ascii="Times New Roman" w:eastAsia="Times New Roman" w:hAnsi="Times New Roman" w:cs="Times New Roman"/>
          <w:sz w:val="24"/>
          <w:szCs w:val="24"/>
        </w:rPr>
        <w:t>sąrašas</w:t>
      </w:r>
      <w:r w:rsidR="00237F78"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pateiktas </w:t>
      </w:r>
      <w:r w:rsidR="00237F78" w:rsidRPr="00EB5E22">
        <w:rPr>
          <w:rFonts w:ascii="Times New Roman" w:eastAsia="Times New Roman" w:hAnsi="Times New Roman" w:cs="Times New Roman"/>
          <w:sz w:val="24"/>
          <w:szCs w:val="24"/>
        </w:rPr>
        <w:t>Strategijos priede „Planuojamų 2023</w:t>
      </w:r>
      <w:r w:rsidR="00237F78" w:rsidRPr="00EB5E22">
        <w:rPr>
          <w:rFonts w:ascii="Times New Roman" w:hAnsi="Times New Roman" w:cs="Times New Roman"/>
          <w:sz w:val="24"/>
          <w:szCs w:val="24"/>
        </w:rPr>
        <w:t>–</w:t>
      </w:r>
      <w:r w:rsidR="00237F78" w:rsidRPr="00EB5E22">
        <w:rPr>
          <w:rFonts w:ascii="Times New Roman" w:eastAsia="Times New Roman" w:hAnsi="Times New Roman" w:cs="Times New Roman"/>
          <w:sz w:val="24"/>
          <w:szCs w:val="24"/>
        </w:rPr>
        <w:t>2029 metų Panevėžio miesto tvarios plėtros strategijos įgyvendinimo veiksmų planas“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01081" w14:textId="77777777" w:rsidR="00237F78" w:rsidRPr="00EB5E22" w:rsidRDefault="00237F78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74CF6" w14:textId="5C6BC3EF" w:rsidR="00D71DD6" w:rsidRPr="00EB5E22" w:rsidRDefault="005A51C1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2023 m. spalio 12 d. </w:t>
      </w:r>
      <w:r w:rsidR="007A4DA2" w:rsidRPr="00EB5E22">
        <w:rPr>
          <w:rFonts w:ascii="Times New Roman" w:eastAsia="Times New Roman" w:hAnsi="Times New Roman" w:cs="Times New Roman"/>
          <w:sz w:val="24"/>
          <w:szCs w:val="24"/>
        </w:rPr>
        <w:t xml:space="preserve">Strategijos 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projektui bendru sutarimu pritarė Darbo grupė Tvarios Panevėžio miesto plėtros strategijos projekto parengimui koordinuoti</w:t>
      </w:r>
      <w:r w:rsidR="003B3318" w:rsidRPr="00EB5E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1DD6" w:rsidRPr="00EB5E22">
        <w:rPr>
          <w:rFonts w:ascii="Times New Roman" w:eastAsia="Times New Roman" w:hAnsi="Times New Roman" w:cs="Times New Roman"/>
          <w:sz w:val="24"/>
          <w:szCs w:val="24"/>
        </w:rPr>
        <w:t>posėdžio protokolas Nr. 18-1904).</w:t>
      </w:r>
    </w:p>
    <w:p w14:paraId="1D912425" w14:textId="14644DF8" w:rsidR="005A51C1" w:rsidRPr="00EB5E22" w:rsidRDefault="005A51C1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hAnsi="Times New Roman" w:cs="Times New Roman"/>
          <w:sz w:val="24"/>
          <w:szCs w:val="24"/>
        </w:rPr>
        <w:t xml:space="preserve">2023 m. spalio 27 d. gauta </w:t>
      </w:r>
      <w:r w:rsidR="00FC0D4C" w:rsidRPr="00EB5E22">
        <w:rPr>
          <w:rFonts w:ascii="Times New Roman" w:hAnsi="Times New Roman" w:cs="Times New Roman"/>
          <w:sz w:val="24"/>
          <w:szCs w:val="24"/>
        </w:rPr>
        <w:t>LR</w:t>
      </w:r>
      <w:r w:rsidRPr="00EB5E22">
        <w:rPr>
          <w:rFonts w:ascii="Times New Roman" w:hAnsi="Times New Roman" w:cs="Times New Roman"/>
          <w:sz w:val="24"/>
          <w:szCs w:val="24"/>
        </w:rPr>
        <w:t xml:space="preserve"> vidaus reikalų ministerijos išvada, kad </w:t>
      </w:r>
      <w:r w:rsidR="00FC0D4C" w:rsidRPr="00EB5E22">
        <w:rPr>
          <w:rFonts w:ascii="Times New Roman" w:hAnsi="Times New Roman" w:cs="Times New Roman"/>
          <w:sz w:val="24"/>
          <w:szCs w:val="24"/>
        </w:rPr>
        <w:t>Strategijos projektas atitinka ESFIP 5.1 uždavinio aprašyme ir Apraše nustatytus reikalavimus (LR vidaus reikalų ministerijos raštas</w:t>
      </w:r>
      <w:r w:rsidRPr="00EB5E22">
        <w:rPr>
          <w:rFonts w:ascii="Times New Roman" w:hAnsi="Times New Roman" w:cs="Times New Roman"/>
          <w:sz w:val="24"/>
          <w:szCs w:val="24"/>
        </w:rPr>
        <w:t xml:space="preserve"> Nr. 20-5441(4.45E)</w:t>
      </w:r>
      <w:r w:rsidR="00FC0D4C" w:rsidRPr="00EB5E22">
        <w:rPr>
          <w:rFonts w:ascii="Times New Roman" w:hAnsi="Times New Roman" w:cs="Times New Roman"/>
          <w:sz w:val="24"/>
          <w:szCs w:val="24"/>
        </w:rPr>
        <w:t>).</w:t>
      </w:r>
    </w:p>
    <w:p w14:paraId="29A1FD9D" w14:textId="2F42B6FE" w:rsidR="00824627" w:rsidRPr="00EB5E22" w:rsidRDefault="00FC0D4C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0164929"/>
      <w:r w:rsidRPr="00EB5E22">
        <w:rPr>
          <w:rFonts w:ascii="Times New Roman" w:hAnsi="Times New Roman" w:cs="Times New Roman"/>
          <w:sz w:val="24"/>
          <w:szCs w:val="24"/>
        </w:rPr>
        <w:t xml:space="preserve">2023 m. </w:t>
      </w:r>
      <w:r w:rsidR="00F07E1B">
        <w:rPr>
          <w:rFonts w:ascii="Times New Roman" w:hAnsi="Times New Roman" w:cs="Times New Roman"/>
          <w:sz w:val="24"/>
          <w:szCs w:val="24"/>
        </w:rPr>
        <w:t>lapkričio</w:t>
      </w:r>
      <w:r w:rsidRPr="00EB5E22">
        <w:rPr>
          <w:rFonts w:ascii="Times New Roman" w:hAnsi="Times New Roman" w:cs="Times New Roman"/>
          <w:sz w:val="24"/>
          <w:szCs w:val="24"/>
        </w:rPr>
        <w:t xml:space="preserve"> </w:t>
      </w:r>
      <w:r w:rsidR="00F07E1B">
        <w:rPr>
          <w:rFonts w:ascii="Times New Roman" w:hAnsi="Times New Roman" w:cs="Times New Roman"/>
          <w:sz w:val="24"/>
          <w:szCs w:val="24"/>
        </w:rPr>
        <w:t xml:space="preserve">6 </w:t>
      </w:r>
      <w:r w:rsidRPr="00EB5E22">
        <w:rPr>
          <w:rFonts w:ascii="Times New Roman" w:hAnsi="Times New Roman" w:cs="Times New Roman"/>
          <w:sz w:val="24"/>
          <w:szCs w:val="24"/>
        </w:rPr>
        <w:t xml:space="preserve">d. </w:t>
      </w:r>
      <w:r w:rsidR="00824627" w:rsidRPr="00EB5E22">
        <w:rPr>
          <w:rFonts w:ascii="Times New Roman" w:hAnsi="Times New Roman" w:cs="Times New Roman"/>
          <w:sz w:val="24"/>
          <w:szCs w:val="24"/>
        </w:rPr>
        <w:t xml:space="preserve">Strategijos projektui pritarė Investicijų projektų atrankos grupė (posėdžio protokolas Nr. </w:t>
      </w:r>
      <w:r w:rsidR="00F07E1B">
        <w:rPr>
          <w:rFonts w:ascii="Times New Roman" w:hAnsi="Times New Roman" w:cs="Times New Roman"/>
          <w:sz w:val="24"/>
          <w:szCs w:val="24"/>
        </w:rPr>
        <w:t>IP-13</w:t>
      </w:r>
      <w:r w:rsidR="00824627" w:rsidRPr="00EB5E22">
        <w:rPr>
          <w:rFonts w:ascii="Times New Roman" w:hAnsi="Times New Roman" w:cs="Times New Roman"/>
          <w:sz w:val="24"/>
          <w:szCs w:val="24"/>
        </w:rPr>
        <w:t>).</w:t>
      </w:r>
    </w:p>
    <w:bookmarkEnd w:id="6"/>
    <w:p w14:paraId="3292B702" w14:textId="77777777" w:rsidR="00127771" w:rsidRPr="00EB5E22" w:rsidRDefault="00127771" w:rsidP="00EB5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7AC3D" w14:textId="5D60F1B7" w:rsidR="00CD6CA7" w:rsidRPr="00EB5E22" w:rsidRDefault="00127771" w:rsidP="005A51C1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>Lėšų poreikis ir šaltiniai:</w:t>
      </w:r>
    </w:p>
    <w:p w14:paraId="66535AC3" w14:textId="158FBDE2" w:rsidR="00716450" w:rsidRPr="00EB5E22" w:rsidRDefault="00716450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Planuojamų </w:t>
      </w:r>
      <w:r w:rsidR="00A57870" w:rsidRPr="00EB5E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trategijos veiksmų</w:t>
      </w:r>
      <w:r w:rsidR="00A57870" w:rsidRPr="00EB5E22">
        <w:rPr>
          <w:rFonts w:ascii="Times New Roman" w:eastAsia="Times New Roman" w:hAnsi="Times New Roman" w:cs="Times New Roman"/>
          <w:sz w:val="24"/>
          <w:szCs w:val="24"/>
        </w:rPr>
        <w:t xml:space="preserve"> (projektų)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1C1" w:rsidRPr="00EB5E22">
        <w:rPr>
          <w:rFonts w:ascii="Times New Roman" w:eastAsia="Times New Roman" w:hAnsi="Times New Roman" w:cs="Times New Roman"/>
          <w:sz w:val="24"/>
          <w:szCs w:val="24"/>
        </w:rPr>
        <w:t>bendra planuojama vertė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A7FCC" w:rsidRPr="00EB5E22">
        <w:rPr>
          <w:rFonts w:ascii="Times New Roman" w:eastAsia="Times New Roman" w:hAnsi="Times New Roman" w:cs="Times New Roman"/>
          <w:color w:val="000000"/>
          <w:sz w:val="24"/>
          <w:szCs w:val="24"/>
        </w:rPr>
        <w:t>55 590 808,30 Eur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, iš jų </w:t>
      </w:r>
      <w:r w:rsidR="007A7FCC" w:rsidRPr="00EB5E22">
        <w:rPr>
          <w:rFonts w:ascii="Times New Roman" w:eastAsia="Times New Roman" w:hAnsi="Times New Roman" w:cs="Times New Roman"/>
          <w:color w:val="000000"/>
          <w:sz w:val="24"/>
          <w:szCs w:val="24"/>
        </w:rPr>
        <w:t>47 252 187,00</w:t>
      </w:r>
      <w:r w:rsidR="00F20EAB"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870" w:rsidRPr="00EB5E22"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Europos Sąjungos fondų lėšos ir </w:t>
      </w:r>
      <w:r w:rsidR="00C60FDE" w:rsidRPr="00EB5E22">
        <w:rPr>
          <w:rFonts w:ascii="Times New Roman" w:eastAsia="Times New Roman" w:hAnsi="Times New Roman" w:cs="Times New Roman"/>
          <w:sz w:val="24"/>
          <w:szCs w:val="24"/>
        </w:rPr>
        <w:t>8 338 621,30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A57870" w:rsidRPr="00EB5E2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870" w:rsidRPr="00EB5E22">
        <w:rPr>
          <w:rFonts w:ascii="Times New Roman" w:eastAsia="Times New Roman" w:hAnsi="Times New Roman" w:cs="Times New Roman"/>
          <w:sz w:val="24"/>
          <w:szCs w:val="24"/>
        </w:rPr>
        <w:t>Panevėžio miesto</w:t>
      </w: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 savivaldybės biudžeto lėšos. </w:t>
      </w:r>
    </w:p>
    <w:p w14:paraId="614A0B32" w14:textId="77777777" w:rsidR="00CD6CA7" w:rsidRPr="00EB5E22" w:rsidRDefault="00CD6CA7" w:rsidP="005A51C1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</w:p>
    <w:p w14:paraId="67FACBE0" w14:textId="57972B77" w:rsidR="00127771" w:rsidRPr="00EB5E22" w:rsidRDefault="00127771" w:rsidP="005A51C1">
      <w:pPr>
        <w:pStyle w:val="Sraopastraipa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>Sprendimui priimti reikalingi pagrindimai, skaičiavimai ar paaiškinimai:</w:t>
      </w:r>
    </w:p>
    <w:p w14:paraId="3DBD2B58" w14:textId="33224080" w:rsidR="009847E6" w:rsidRPr="00263168" w:rsidRDefault="00EB5E22" w:rsidP="00263168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68">
        <w:rPr>
          <w:rFonts w:ascii="Times New Roman" w:eastAsia="Times New Roman" w:hAnsi="Times New Roman" w:cs="Times New Roman"/>
          <w:sz w:val="24"/>
          <w:szCs w:val="24"/>
        </w:rPr>
        <w:t>F</w:t>
      </w:r>
      <w:r w:rsidR="00C619DF" w:rsidRPr="00263168">
        <w:rPr>
          <w:rFonts w:ascii="Times New Roman" w:eastAsia="Times New Roman" w:hAnsi="Times New Roman" w:cs="Times New Roman"/>
          <w:sz w:val="24"/>
          <w:szCs w:val="24"/>
        </w:rPr>
        <w:t>inansavimo gairėse nustatyti reikalavimai, kad projektai turi atitikti bendruosius atrankos kriterijus</w:t>
      </w:r>
      <w:r w:rsidR="009847E6" w:rsidRPr="00263168">
        <w:rPr>
          <w:rFonts w:ascii="Times New Roman" w:eastAsia="Times New Roman" w:hAnsi="Times New Roman" w:cs="Times New Roman"/>
          <w:sz w:val="24"/>
          <w:szCs w:val="24"/>
        </w:rPr>
        <w:t xml:space="preserve">, taip pat projektais </w:t>
      </w:r>
      <w:r w:rsidR="00A17594" w:rsidRPr="00263168">
        <w:rPr>
          <w:rFonts w:ascii="Times New Roman" w:eastAsia="Times New Roman" w:hAnsi="Times New Roman" w:cs="Times New Roman"/>
          <w:sz w:val="24"/>
          <w:szCs w:val="24"/>
        </w:rPr>
        <w:t xml:space="preserve">įgyvendinamas (-i) miesto tvarios plėtros strategijoje numatytas (-i) veiksmas (-ai). </w:t>
      </w:r>
    </w:p>
    <w:p w14:paraId="69471C5C" w14:textId="2E5C0A6D" w:rsidR="00F20EAB" w:rsidRPr="00263168" w:rsidRDefault="00F20EAB" w:rsidP="00263168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68">
        <w:rPr>
          <w:rFonts w:ascii="Times New Roman" w:eastAsia="Times New Roman" w:hAnsi="Times New Roman" w:cs="Times New Roman"/>
          <w:sz w:val="24"/>
          <w:szCs w:val="24"/>
        </w:rPr>
        <w:lastRenderedPageBreak/>
        <w:t>Į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>gyvendinamiems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 xml:space="preserve">projektams 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>bus taikoma 85 proc. + 15 proc. finansavimo taisyklė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 xml:space="preserve"> kuomet 85 proc. </w:t>
      </w:r>
      <w:r w:rsidR="00A516BC" w:rsidRPr="00A17594">
        <w:rPr>
          <w:rFonts w:ascii="Times New Roman" w:eastAsia="Times New Roman" w:hAnsi="Times New Roman" w:cs="Times New Roman"/>
          <w:sz w:val="24"/>
          <w:szCs w:val="24"/>
        </w:rPr>
        <w:t>visų tinkamų finansuoti projekto išlaidų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 xml:space="preserve">finansuojami iš ES fondų lėšų, o 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 xml:space="preserve">savivaldybė </w:t>
      </w:r>
      <w:r w:rsidR="00263168" w:rsidRPr="00263168">
        <w:rPr>
          <w:rFonts w:ascii="Times New Roman" w:eastAsia="Times New Roman" w:hAnsi="Times New Roman" w:cs="Times New Roman"/>
          <w:sz w:val="24"/>
          <w:szCs w:val="24"/>
        </w:rPr>
        <w:t>privalo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 xml:space="preserve"> prisidėti prie į</w:t>
      </w:r>
      <w:r w:rsidR="00A516BC" w:rsidRPr="00A17594">
        <w:rPr>
          <w:rFonts w:ascii="Times New Roman" w:eastAsia="Times New Roman" w:hAnsi="Times New Roman" w:cs="Times New Roman"/>
          <w:sz w:val="24"/>
          <w:szCs w:val="24"/>
        </w:rPr>
        <w:t>gyvendinamo projekto finansavimo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 xml:space="preserve">15 proc. </w:t>
      </w:r>
      <w:r w:rsidR="00A516BC" w:rsidRPr="00A17594">
        <w:rPr>
          <w:rFonts w:ascii="Times New Roman" w:eastAsia="Times New Roman" w:hAnsi="Times New Roman" w:cs="Times New Roman"/>
          <w:sz w:val="24"/>
          <w:szCs w:val="24"/>
        </w:rPr>
        <w:t>visų tinkamų finansuoti projekto išlaidų</w:t>
      </w:r>
      <w:r w:rsidRPr="00263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16BC" w:rsidRPr="00A17594">
        <w:rPr>
          <w:rFonts w:ascii="Times New Roman" w:eastAsia="Times New Roman" w:hAnsi="Times New Roman" w:cs="Times New Roman"/>
          <w:sz w:val="24"/>
          <w:szCs w:val="24"/>
        </w:rPr>
        <w:t>Projekto tinkamų finansuoti išlaidų dalis, kurios nepadengia skiriamo finansavimo lėšos, ir netinkamos finansuoti projekto išlaidos tur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A516BC" w:rsidRPr="00A17594">
        <w:rPr>
          <w:rFonts w:ascii="Times New Roman" w:eastAsia="Times New Roman" w:hAnsi="Times New Roman" w:cs="Times New Roman"/>
          <w:sz w:val="24"/>
          <w:szCs w:val="24"/>
        </w:rPr>
        <w:t xml:space="preserve"> būti finansuojamos iš </w:t>
      </w:r>
      <w:r w:rsidR="00A516BC" w:rsidRPr="00263168">
        <w:rPr>
          <w:rFonts w:ascii="Times New Roman" w:eastAsia="Times New Roman" w:hAnsi="Times New Roman" w:cs="Times New Roman"/>
          <w:sz w:val="24"/>
          <w:szCs w:val="24"/>
        </w:rPr>
        <w:t>savivaldybės biudžeto lėšų.</w:t>
      </w:r>
    </w:p>
    <w:p w14:paraId="33156927" w14:textId="77777777" w:rsidR="00A17594" w:rsidRPr="00EB5E22" w:rsidRDefault="00A17594" w:rsidP="005A51C1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FD784" w14:textId="5CDC6970" w:rsidR="00127771" w:rsidRPr="00EB5E22" w:rsidRDefault="00127771" w:rsidP="005A51C1">
      <w:pPr>
        <w:pStyle w:val="Sraopastraip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232BA4AB" w14:textId="7EB33755" w:rsidR="00127771" w:rsidRPr="00EB5E22" w:rsidRDefault="0048404E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bCs/>
          <w:sz w:val="24"/>
          <w:szCs w:val="24"/>
        </w:rPr>
        <w:t xml:space="preserve">Sprendimo projektas parengtas </w:t>
      </w:r>
      <w:r w:rsidR="00127771" w:rsidRPr="00EB5E22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 administracijos</w:t>
      </w:r>
      <w:r w:rsidRPr="00EB5E22"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iniciatyva</w:t>
      </w:r>
      <w:r w:rsidR="00127771" w:rsidRPr="00EB5E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58F30F" w14:textId="77777777" w:rsidR="00127771" w:rsidRPr="00EB5E22" w:rsidRDefault="00127771" w:rsidP="005A51C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0BBA02" w14:textId="77777777" w:rsidR="009847E6" w:rsidRPr="00EB5E22" w:rsidRDefault="009847E6" w:rsidP="006E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C1BC1" w14:textId="77777777" w:rsidR="009847E6" w:rsidRPr="00EB5E22" w:rsidRDefault="009847E6" w:rsidP="005A51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769BC" w14:textId="77777777" w:rsidR="009847E6" w:rsidRPr="00EB5E22" w:rsidRDefault="009847E6" w:rsidP="005A51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AA247" w14:textId="487B4935" w:rsidR="00127771" w:rsidRPr="00EB5E22" w:rsidRDefault="00127771" w:rsidP="00EB5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22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="00FD301F" w:rsidRPr="00EB5E22">
        <w:rPr>
          <w:rFonts w:ascii="Times New Roman" w:eastAsia="Times New Roman" w:hAnsi="Times New Roman" w:cs="Times New Roman"/>
          <w:sz w:val="24"/>
          <w:szCs w:val="24"/>
        </w:rPr>
        <w:tab/>
      </w:r>
      <w:r w:rsidR="00FD301F" w:rsidRPr="00EB5E22">
        <w:rPr>
          <w:rFonts w:ascii="Times New Roman" w:eastAsia="Times New Roman" w:hAnsi="Times New Roman" w:cs="Times New Roman"/>
          <w:sz w:val="24"/>
          <w:szCs w:val="24"/>
        </w:rPr>
        <w:tab/>
      </w:r>
      <w:r w:rsidR="00EB5E22">
        <w:rPr>
          <w:rFonts w:ascii="Times New Roman" w:eastAsia="Times New Roman" w:hAnsi="Times New Roman" w:cs="Times New Roman"/>
          <w:sz w:val="24"/>
          <w:szCs w:val="24"/>
        </w:rPr>
        <w:tab/>
      </w:r>
      <w:r w:rsidRPr="00EB5E22">
        <w:rPr>
          <w:rFonts w:ascii="Times New Roman" w:eastAsia="Times New Roman" w:hAnsi="Times New Roman" w:cs="Times New Roman"/>
          <w:sz w:val="24"/>
          <w:szCs w:val="24"/>
        </w:rPr>
        <w:t>Lina Bareikienė</w:t>
      </w:r>
    </w:p>
    <w:p w14:paraId="4EA65D1C" w14:textId="63AC1413" w:rsidR="00D71DD6" w:rsidRPr="00EB5E22" w:rsidRDefault="00D71DD6" w:rsidP="00EB5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71DD6" w:rsidRPr="00EB5E22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E44A" w14:textId="77777777" w:rsidR="000C4411" w:rsidRDefault="000C4411" w:rsidP="00B458E5">
      <w:pPr>
        <w:spacing w:after="0" w:line="240" w:lineRule="auto"/>
      </w:pPr>
      <w:r>
        <w:separator/>
      </w:r>
    </w:p>
  </w:endnote>
  <w:endnote w:type="continuationSeparator" w:id="0">
    <w:p w14:paraId="4B75EE95" w14:textId="77777777" w:rsidR="000C4411" w:rsidRDefault="000C4411" w:rsidP="00B458E5">
      <w:pPr>
        <w:spacing w:after="0" w:line="240" w:lineRule="auto"/>
      </w:pPr>
      <w:r>
        <w:continuationSeparator/>
      </w:r>
    </w:p>
  </w:endnote>
  <w:endnote w:type="continuationNotice" w:id="1">
    <w:p w14:paraId="149014C4" w14:textId="77777777" w:rsidR="000C4411" w:rsidRDefault="000C4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682525"/>
      <w:docPartObj>
        <w:docPartGallery w:val="Page Numbers (Bottom of Page)"/>
        <w:docPartUnique/>
      </w:docPartObj>
    </w:sdtPr>
    <w:sdtEndPr/>
    <w:sdtContent>
      <w:p w14:paraId="36F68A6B" w14:textId="245A49C9" w:rsidR="00B458E5" w:rsidRDefault="00B458E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A38">
          <w:rPr>
            <w:noProof/>
          </w:rPr>
          <w:t>1</w:t>
        </w:r>
        <w:r>
          <w:fldChar w:fldCharType="end"/>
        </w:r>
      </w:p>
    </w:sdtContent>
  </w:sdt>
  <w:p w14:paraId="0182B19A" w14:textId="77777777" w:rsidR="00B458E5" w:rsidRDefault="00B458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871B1" w14:textId="77777777" w:rsidR="000C4411" w:rsidRDefault="000C4411" w:rsidP="00B458E5">
      <w:pPr>
        <w:spacing w:after="0" w:line="240" w:lineRule="auto"/>
      </w:pPr>
      <w:r>
        <w:separator/>
      </w:r>
    </w:p>
  </w:footnote>
  <w:footnote w:type="continuationSeparator" w:id="0">
    <w:p w14:paraId="4559ECB8" w14:textId="77777777" w:rsidR="000C4411" w:rsidRDefault="000C4411" w:rsidP="00B458E5">
      <w:pPr>
        <w:spacing w:after="0" w:line="240" w:lineRule="auto"/>
      </w:pPr>
      <w:r>
        <w:continuationSeparator/>
      </w:r>
    </w:p>
  </w:footnote>
  <w:footnote w:type="continuationNotice" w:id="1">
    <w:p w14:paraId="63FF4FE2" w14:textId="77777777" w:rsidR="000C4411" w:rsidRDefault="000C44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3FD3"/>
    <w:multiLevelType w:val="hybridMultilevel"/>
    <w:tmpl w:val="AB183BE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E413F"/>
    <w:multiLevelType w:val="hybridMultilevel"/>
    <w:tmpl w:val="86AE59D8"/>
    <w:lvl w:ilvl="0" w:tplc="37BEC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2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E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07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2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08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F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2D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A7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2A0A69"/>
    <w:multiLevelType w:val="hybridMultilevel"/>
    <w:tmpl w:val="086C9BE6"/>
    <w:lvl w:ilvl="0" w:tplc="42C03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F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2B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A8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E0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E5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A5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2A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44DBB"/>
    <w:multiLevelType w:val="hybridMultilevel"/>
    <w:tmpl w:val="717C098A"/>
    <w:lvl w:ilvl="0" w:tplc="A8BEEF6A">
      <w:start w:val="2029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F996D9F"/>
    <w:multiLevelType w:val="hybridMultilevel"/>
    <w:tmpl w:val="8D94F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87CE9"/>
    <w:multiLevelType w:val="hybridMultilevel"/>
    <w:tmpl w:val="7CB6D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3AE7"/>
    <w:multiLevelType w:val="hybridMultilevel"/>
    <w:tmpl w:val="F1782A20"/>
    <w:lvl w:ilvl="0" w:tplc="AE708B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B0473"/>
    <w:multiLevelType w:val="hybridMultilevel"/>
    <w:tmpl w:val="ABFEBE70"/>
    <w:lvl w:ilvl="0" w:tplc="50A2E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E1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4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A9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41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6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04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60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4C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F14392"/>
    <w:multiLevelType w:val="hybridMultilevel"/>
    <w:tmpl w:val="0BE4A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F6"/>
    <w:rsid w:val="000C4411"/>
    <w:rsid w:val="000C4BD3"/>
    <w:rsid w:val="000D73A0"/>
    <w:rsid w:val="000D7638"/>
    <w:rsid w:val="000E3A38"/>
    <w:rsid w:val="000F1628"/>
    <w:rsid w:val="00127771"/>
    <w:rsid w:val="001E04EC"/>
    <w:rsid w:val="001E1DAE"/>
    <w:rsid w:val="001F72DE"/>
    <w:rsid w:val="0020681B"/>
    <w:rsid w:val="00237F78"/>
    <w:rsid w:val="00263168"/>
    <w:rsid w:val="002722AF"/>
    <w:rsid w:val="002739E3"/>
    <w:rsid w:val="002978B6"/>
    <w:rsid w:val="002A3C00"/>
    <w:rsid w:val="002E5DD6"/>
    <w:rsid w:val="00346210"/>
    <w:rsid w:val="003464D6"/>
    <w:rsid w:val="0035496C"/>
    <w:rsid w:val="00367F45"/>
    <w:rsid w:val="0039251B"/>
    <w:rsid w:val="003B3318"/>
    <w:rsid w:val="003B6B39"/>
    <w:rsid w:val="003C28C6"/>
    <w:rsid w:val="003C700B"/>
    <w:rsid w:val="00455093"/>
    <w:rsid w:val="004565ED"/>
    <w:rsid w:val="00456C17"/>
    <w:rsid w:val="004832DB"/>
    <w:rsid w:val="0048404E"/>
    <w:rsid w:val="0049187A"/>
    <w:rsid w:val="00495BA2"/>
    <w:rsid w:val="004F28B6"/>
    <w:rsid w:val="005164FC"/>
    <w:rsid w:val="005675A8"/>
    <w:rsid w:val="005813D3"/>
    <w:rsid w:val="005A51C1"/>
    <w:rsid w:val="005C10ED"/>
    <w:rsid w:val="00604BA7"/>
    <w:rsid w:val="0063447B"/>
    <w:rsid w:val="00661449"/>
    <w:rsid w:val="00662C4D"/>
    <w:rsid w:val="006B6F59"/>
    <w:rsid w:val="006E6957"/>
    <w:rsid w:val="00716450"/>
    <w:rsid w:val="00753449"/>
    <w:rsid w:val="00786494"/>
    <w:rsid w:val="007A23D4"/>
    <w:rsid w:val="007A4DA2"/>
    <w:rsid w:val="007A7FCC"/>
    <w:rsid w:val="007C0ABB"/>
    <w:rsid w:val="007F00DD"/>
    <w:rsid w:val="00824627"/>
    <w:rsid w:val="00847319"/>
    <w:rsid w:val="00871337"/>
    <w:rsid w:val="008713CF"/>
    <w:rsid w:val="00875DB1"/>
    <w:rsid w:val="008A3940"/>
    <w:rsid w:val="008E736E"/>
    <w:rsid w:val="00901808"/>
    <w:rsid w:val="00903732"/>
    <w:rsid w:val="00926F06"/>
    <w:rsid w:val="009847E6"/>
    <w:rsid w:val="009B4351"/>
    <w:rsid w:val="009F4CC2"/>
    <w:rsid w:val="009F5F6C"/>
    <w:rsid w:val="00A02B94"/>
    <w:rsid w:val="00A046A4"/>
    <w:rsid w:val="00A11390"/>
    <w:rsid w:val="00A17594"/>
    <w:rsid w:val="00A3486B"/>
    <w:rsid w:val="00A516BC"/>
    <w:rsid w:val="00A531D9"/>
    <w:rsid w:val="00A57870"/>
    <w:rsid w:val="00A66D71"/>
    <w:rsid w:val="00A7579A"/>
    <w:rsid w:val="00A91A36"/>
    <w:rsid w:val="00A944A7"/>
    <w:rsid w:val="00AB1A87"/>
    <w:rsid w:val="00AB21B0"/>
    <w:rsid w:val="00AB2DDD"/>
    <w:rsid w:val="00AC229D"/>
    <w:rsid w:val="00AD0742"/>
    <w:rsid w:val="00B33EC0"/>
    <w:rsid w:val="00B458E5"/>
    <w:rsid w:val="00B54DAE"/>
    <w:rsid w:val="00B77D21"/>
    <w:rsid w:val="00B85F70"/>
    <w:rsid w:val="00BC09E4"/>
    <w:rsid w:val="00BE0C1A"/>
    <w:rsid w:val="00C433D1"/>
    <w:rsid w:val="00C60FDE"/>
    <w:rsid w:val="00C619DF"/>
    <w:rsid w:val="00C658DD"/>
    <w:rsid w:val="00C66DB3"/>
    <w:rsid w:val="00C67B15"/>
    <w:rsid w:val="00C87EF7"/>
    <w:rsid w:val="00C90441"/>
    <w:rsid w:val="00CC6BAC"/>
    <w:rsid w:val="00CC726B"/>
    <w:rsid w:val="00CD6CA7"/>
    <w:rsid w:val="00D138F6"/>
    <w:rsid w:val="00D36C98"/>
    <w:rsid w:val="00D668D5"/>
    <w:rsid w:val="00D67689"/>
    <w:rsid w:val="00D71DD6"/>
    <w:rsid w:val="00DB460A"/>
    <w:rsid w:val="00DD74EA"/>
    <w:rsid w:val="00DE129E"/>
    <w:rsid w:val="00E7629B"/>
    <w:rsid w:val="00E929C6"/>
    <w:rsid w:val="00EB5E22"/>
    <w:rsid w:val="00EE60B6"/>
    <w:rsid w:val="00EF5C03"/>
    <w:rsid w:val="00F07E1B"/>
    <w:rsid w:val="00F20EAB"/>
    <w:rsid w:val="00F34888"/>
    <w:rsid w:val="00F60290"/>
    <w:rsid w:val="00F66261"/>
    <w:rsid w:val="00FC0D4C"/>
    <w:rsid w:val="00FD301F"/>
    <w:rsid w:val="00FD7A85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0DB9"/>
  <w15:docId w15:val="{D87877E7-1B17-49C8-A3E2-10FD1CA3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7771"/>
    <w:pPr>
      <w:spacing w:line="256" w:lineRule="auto"/>
    </w:pPr>
    <w:rPr>
      <w:rFonts w:eastAsiaTheme="minorEastAsia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locked/>
    <w:rsid w:val="00127771"/>
    <w:rPr>
      <w:rFonts w:eastAsiaTheme="minorEastAsia" w:cs="Calibri"/>
      <w:kern w:val="0"/>
      <w:lang w:eastAsia="lt-LT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127771"/>
    <w:pPr>
      <w:ind w:left="720"/>
      <w:contextualSpacing/>
    </w:pPr>
    <w:rPr>
      <w:rFonts w:cs="Calibri"/>
    </w:rPr>
  </w:style>
  <w:style w:type="paragraph" w:customStyle="1" w:styleId="Default">
    <w:name w:val="Default"/>
    <w:rsid w:val="00127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iPriority w:val="99"/>
    <w:unhideWhenUsed/>
    <w:rsid w:val="00BE0C1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58E5"/>
    <w:rPr>
      <w:rFonts w:eastAsiaTheme="minorEastAsia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58E5"/>
    <w:rPr>
      <w:rFonts w:eastAsiaTheme="minorEastAsia"/>
      <w:kern w:val="0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1808"/>
    <w:rPr>
      <w:color w:val="954F72" w:themeColor="followedHyperlink"/>
      <w:u w:val="single"/>
    </w:rPr>
  </w:style>
  <w:style w:type="character" w:customStyle="1" w:styleId="Style3">
    <w:name w:val="Style3"/>
    <w:uiPriority w:val="99"/>
    <w:rsid w:val="005813D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evezys.lt/download/101345/21_09_panevezio%20urbanistine%20strategij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09E4-DAA3-4C7B-B1F7-40C094A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4378</Words>
  <Characters>2496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Keliačienė</dc:creator>
  <cp:keywords/>
  <dc:description/>
  <cp:lastModifiedBy>Diana Brazdžiunienė</cp:lastModifiedBy>
  <cp:revision>2</cp:revision>
  <dcterms:created xsi:type="dcterms:W3CDTF">2023-11-15T07:12:00Z</dcterms:created>
  <dcterms:modified xsi:type="dcterms:W3CDTF">2023-11-15T07:12:00Z</dcterms:modified>
</cp:coreProperties>
</file>