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0F7A6D" w14:textId="77777777" w:rsidR="000D6A10" w:rsidRDefault="003B08D0">
      <w:pPr>
        <w:jc w:val="center"/>
      </w:pPr>
      <w:bookmarkStart w:id="0" w:name="_GoBack"/>
      <w:bookmarkEnd w:id="0"/>
      <w:r>
        <w:rPr>
          <w:noProof/>
          <w:lang w:eastAsia="lt-LT"/>
        </w:rPr>
        <w:drawing>
          <wp:inline distT="0" distB="0" distL="0" distR="0" wp14:anchorId="43ABF4DA" wp14:editId="36DD1EFF">
            <wp:extent cx="495300" cy="600075"/>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nevezioHerbas"/>
                    <pic:cNvPicPr>
                      <a:picLocks noChangeAspect="1" noChangeArrowheads="1"/>
                    </pic:cNvPicPr>
                  </pic:nvPicPr>
                  <pic:blipFill>
                    <a:blip r:embed="rId7"/>
                    <a:stretch>
                      <a:fillRect/>
                    </a:stretch>
                  </pic:blipFill>
                  <pic:spPr bwMode="auto">
                    <a:xfrm>
                      <a:off x="0" y="0"/>
                      <a:ext cx="495300" cy="600075"/>
                    </a:xfrm>
                    <a:prstGeom prst="rect">
                      <a:avLst/>
                    </a:prstGeom>
                  </pic:spPr>
                </pic:pic>
              </a:graphicData>
            </a:graphic>
          </wp:inline>
        </w:drawing>
      </w:r>
    </w:p>
    <w:p w14:paraId="5DD87226" w14:textId="77777777" w:rsidR="000D6A10" w:rsidRDefault="000D6A10">
      <w:pPr>
        <w:jc w:val="center"/>
      </w:pPr>
    </w:p>
    <w:p w14:paraId="53A011BE" w14:textId="77777777" w:rsidR="000D6A10" w:rsidRDefault="003B08D0">
      <w:pPr>
        <w:jc w:val="center"/>
        <w:rPr>
          <w:b/>
          <w:sz w:val="28"/>
        </w:rPr>
      </w:pPr>
      <w:r>
        <w:rPr>
          <w:b/>
          <w:sz w:val="28"/>
        </w:rPr>
        <w:t>PANEVĖŽIO MIESTO SAVIVALDYBĖS TARYBA</w:t>
      </w:r>
    </w:p>
    <w:p w14:paraId="3ED57C1E" w14:textId="77777777" w:rsidR="000D6A10" w:rsidRDefault="000D6A10">
      <w:pPr>
        <w:keepNext/>
        <w:jc w:val="center"/>
        <w:outlineLvl w:val="1"/>
      </w:pPr>
    </w:p>
    <w:p w14:paraId="77FE6BDB" w14:textId="77777777" w:rsidR="000D6A10" w:rsidRDefault="003B08D0">
      <w:pPr>
        <w:keepNext/>
        <w:jc w:val="center"/>
        <w:outlineLvl w:val="1"/>
        <w:rPr>
          <w:b/>
          <w:bCs/>
        </w:rPr>
      </w:pPr>
      <w:r>
        <w:rPr>
          <w:b/>
          <w:bCs/>
        </w:rPr>
        <w:t>SPRENDIMAS</w:t>
      </w:r>
    </w:p>
    <w:p w14:paraId="767CB8C6" w14:textId="320CA04B" w:rsidR="000D6A10" w:rsidRDefault="003B08D0" w:rsidP="00711D77">
      <w:pPr>
        <w:pStyle w:val="Antrat1"/>
      </w:pPr>
      <w:r>
        <w:t>DĖL DIDŽIAUSIO LEISTINO PANEVĖŽIO ATVIR</w:t>
      </w:r>
      <w:r w:rsidR="004D05E8">
        <w:t>O</w:t>
      </w:r>
      <w:r>
        <w:t xml:space="preserve"> JAUNIMO CENTR</w:t>
      </w:r>
      <w:r w:rsidR="004D05E8">
        <w:t>O</w:t>
      </w:r>
      <w:r>
        <w:t xml:space="preserve"> </w:t>
      </w:r>
      <w:r w:rsidR="004D05E8">
        <w:t xml:space="preserve">PAREIGYBIŲ SKAIČIAUS </w:t>
      </w:r>
      <w:r w:rsidR="003E1488">
        <w:t>SĄRAŠ</w:t>
      </w:r>
      <w:r w:rsidR="00711D77">
        <w:t>O</w:t>
      </w:r>
      <w:r w:rsidR="003E1488">
        <w:t xml:space="preserve"> </w:t>
      </w:r>
      <w:r>
        <w:t>PATVIRTINIMO IR SAVIVALDYBĖS TARYBOS 20</w:t>
      </w:r>
      <w:r w:rsidR="008C5042">
        <w:t>23</w:t>
      </w:r>
      <w:r>
        <w:t xml:space="preserve"> M. </w:t>
      </w:r>
      <w:r w:rsidR="008C5042">
        <w:t>GEGUŽĖS 25</w:t>
      </w:r>
      <w:r>
        <w:t xml:space="preserve"> D. SPRENDIMO NR. 1-1</w:t>
      </w:r>
      <w:r w:rsidR="008C5042">
        <w:t>54</w:t>
      </w:r>
      <w:r>
        <w:t xml:space="preserve"> PRIPAŽINIMO NETEKUSIU GALIOS</w:t>
      </w:r>
      <w:bookmarkStart w:id="1" w:name="Pavadinimas"/>
      <w:bookmarkEnd w:id="1"/>
    </w:p>
    <w:p w14:paraId="29C98CD3" w14:textId="77777777" w:rsidR="000D6A10" w:rsidRDefault="000D6A10">
      <w:pPr>
        <w:jc w:val="center"/>
        <w:rPr>
          <w:b/>
          <w:color w:val="000000"/>
          <w:lang w:eastAsia="lt-LT"/>
        </w:rPr>
      </w:pPr>
    </w:p>
    <w:p w14:paraId="3DBED52F" w14:textId="77777777" w:rsidR="004D05E8" w:rsidRPr="00A562AA" w:rsidRDefault="004D05E8" w:rsidP="004D05E8">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2023 m. lapkričio 16 d.</w:t>
      </w:r>
      <w:r>
        <w:rPr>
          <w:rStyle w:val="Style3"/>
        </w:rPr>
        <w:fldChar w:fldCharType="end"/>
      </w:r>
      <w:bookmarkEnd w:id="2"/>
      <w:r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TSP-415</w:t>
      </w:r>
      <w:r>
        <w:fldChar w:fldCharType="end"/>
      </w:r>
      <w:bookmarkEnd w:id="3"/>
    </w:p>
    <w:p w14:paraId="5D054862" w14:textId="77777777" w:rsidR="004D05E8" w:rsidRPr="00A562AA" w:rsidRDefault="004D05E8" w:rsidP="004D05E8">
      <w:pPr>
        <w:keepNext/>
        <w:jc w:val="center"/>
        <w:outlineLvl w:val="2"/>
        <w:rPr>
          <w:b/>
        </w:rPr>
      </w:pPr>
      <w:r w:rsidRPr="00A562AA">
        <w:t>Panevėžys</w:t>
      </w:r>
    </w:p>
    <w:p w14:paraId="1B70C377" w14:textId="77777777" w:rsidR="000D6A10" w:rsidRDefault="000D6A10">
      <w:pPr>
        <w:jc w:val="center"/>
      </w:pPr>
    </w:p>
    <w:p w14:paraId="0BCC0E09" w14:textId="628EA672" w:rsidR="00A106CC" w:rsidRDefault="003B08D0" w:rsidP="00E20A08">
      <w:pPr>
        <w:spacing w:line="360" w:lineRule="auto"/>
        <w:ind w:firstLine="840"/>
        <w:jc w:val="both"/>
      </w:pPr>
      <w:r>
        <w:t xml:space="preserve">Vadovaudamasi </w:t>
      </w:r>
      <w:r w:rsidR="00CC51A5" w:rsidRPr="00CC51A5">
        <w:t>Lietuvos Respublikos vietos savivaldos įstatymo 15 straipsnio 2 dalies 9</w:t>
      </w:r>
      <w:r w:rsidR="004D05E8">
        <w:t> </w:t>
      </w:r>
      <w:r w:rsidR="00CC51A5" w:rsidRPr="00CC51A5">
        <w:t>punkt</w:t>
      </w:r>
      <w:r w:rsidR="00CC51A5">
        <w:t>u</w:t>
      </w:r>
      <w:r w:rsidR="00CC51A5">
        <w:rPr>
          <w:color w:val="000000"/>
          <w:shd w:val="clear" w:color="auto" w:fill="FFFFFF"/>
        </w:rPr>
        <w:t>, Lietuvos Respublikos biudžetinių įstaigų įstatymo 9 straipsnio 2 dalies 4 punktu</w:t>
      </w:r>
      <w:r w:rsidR="00CC51A5">
        <w:t xml:space="preserve">, </w:t>
      </w:r>
      <w:r w:rsidR="00A106CC">
        <w:t xml:space="preserve">Lietuvos Respublikos valstybės tarnybos įstatymo 8 straipsnio 1 dalimi,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w:t>
      </w:r>
      <w:r w:rsidR="00A106CC" w:rsidRPr="001C3285">
        <w:t xml:space="preserve">įgyvendindama </w:t>
      </w:r>
      <w:r w:rsidR="00A106CC" w:rsidRPr="001C3285">
        <w:rPr>
          <w:lang w:eastAsia="lt-LT"/>
        </w:rPr>
        <w:t xml:space="preserve">Panevėžio </w:t>
      </w:r>
      <w:r w:rsidR="00A106CC" w:rsidRPr="00B8679E">
        <w:rPr>
          <w:lang w:eastAsia="lt-LT"/>
        </w:rPr>
        <w:t>miesto savivaldybės biudžetinių įstaigų buhalterinės apskaitos centralizacijos įgyvendinimo priemonių plano, patvirtinto Panevėžio miesto savivaldybės administracijos direktoriaus 2022 m. kovo 30 d. įsakym</w:t>
      </w:r>
      <w:r w:rsidR="00A106CC">
        <w:rPr>
          <w:lang w:eastAsia="lt-LT"/>
        </w:rPr>
        <w:t>u</w:t>
      </w:r>
      <w:r w:rsidR="00A106CC" w:rsidRPr="00B8679E">
        <w:rPr>
          <w:lang w:eastAsia="lt-LT"/>
        </w:rPr>
        <w:t xml:space="preserve"> Nr. A-309 „Dėl Panevėžio miesto savivaldybės biudžetinių įstaigų buhalterinės apskaitos centralizacijos įgyvendinimo priemonių plano patvirtinimo“, 17 punktą</w:t>
      </w:r>
      <w:r w:rsidR="00A106CC">
        <w:rPr>
          <w:lang w:eastAsia="lt-LT"/>
        </w:rPr>
        <w:t xml:space="preserve"> ir atsižvelg</w:t>
      </w:r>
      <w:r w:rsidR="004D05E8">
        <w:rPr>
          <w:lang w:eastAsia="lt-LT"/>
        </w:rPr>
        <w:t>dama</w:t>
      </w:r>
      <w:r w:rsidR="00A106CC">
        <w:rPr>
          <w:lang w:eastAsia="lt-LT"/>
        </w:rPr>
        <w:t xml:space="preserve"> į Panevėžio miesto savivaldybės mero </w:t>
      </w:r>
      <w:r w:rsidR="004D05E8">
        <w:rPr>
          <w:lang w:eastAsia="lt-LT"/>
        </w:rPr>
        <w:t xml:space="preserve">2023 m. </w:t>
      </w:r>
      <w:r w:rsidR="004D05E8" w:rsidRPr="005810C7">
        <w:rPr>
          <w:lang w:eastAsia="lt-LT"/>
        </w:rPr>
        <w:t xml:space="preserve">lapkričio </w:t>
      </w:r>
      <w:r w:rsidR="005810C7" w:rsidRPr="005810C7">
        <w:rPr>
          <w:lang w:eastAsia="lt-LT"/>
        </w:rPr>
        <w:t>15</w:t>
      </w:r>
      <w:r w:rsidR="004D05E8" w:rsidRPr="005810C7">
        <w:rPr>
          <w:lang w:eastAsia="lt-LT"/>
        </w:rPr>
        <w:t xml:space="preserve"> d. </w:t>
      </w:r>
      <w:r w:rsidR="00A106CC" w:rsidRPr="005810C7">
        <w:rPr>
          <w:lang w:eastAsia="lt-LT"/>
        </w:rPr>
        <w:t>teikimą Nr.</w:t>
      </w:r>
      <w:r w:rsidR="005810C7" w:rsidRPr="005810C7">
        <w:rPr>
          <w:lang w:eastAsia="lt-LT"/>
        </w:rPr>
        <w:t xml:space="preserve"> D2-1398</w:t>
      </w:r>
      <w:r w:rsidR="00A106CC" w:rsidRPr="005810C7">
        <w:rPr>
          <w:lang w:eastAsia="lt-LT"/>
        </w:rPr>
        <w:t xml:space="preserve">, Panevėžio </w:t>
      </w:r>
      <w:r w:rsidR="00A106CC">
        <w:rPr>
          <w:lang w:eastAsia="lt-LT"/>
        </w:rPr>
        <w:t>miesto savivaldybės taryba n u s p r e n d ž i a:</w:t>
      </w:r>
    </w:p>
    <w:p w14:paraId="2E19F9CD" w14:textId="1BBFD864" w:rsidR="004D05E8" w:rsidRPr="004D05E8" w:rsidRDefault="003B08D0" w:rsidP="00E20A08">
      <w:pPr>
        <w:pStyle w:val="Sraopastraipa"/>
        <w:numPr>
          <w:ilvl w:val="0"/>
          <w:numId w:val="1"/>
        </w:numPr>
        <w:tabs>
          <w:tab w:val="left" w:pos="1134"/>
        </w:tabs>
        <w:spacing w:line="360" w:lineRule="auto"/>
        <w:ind w:left="0" w:firstLine="851"/>
        <w:jc w:val="both"/>
        <w:rPr>
          <w:rFonts w:ascii="TimesLT" w:hAnsi="TimesLT"/>
          <w:color w:val="000000"/>
          <w:highlight w:val="white"/>
        </w:rPr>
      </w:pPr>
      <w:r>
        <w:rPr>
          <w:color w:val="000000"/>
          <w:shd w:val="clear" w:color="auto" w:fill="FFFFFF"/>
        </w:rPr>
        <w:t>Patvirtinti</w:t>
      </w:r>
      <w:r w:rsidR="004D05E8">
        <w:rPr>
          <w:color w:val="000000"/>
          <w:shd w:val="clear" w:color="auto" w:fill="FFFFFF"/>
        </w:rPr>
        <w:t xml:space="preserve"> </w:t>
      </w:r>
      <w:r w:rsidR="00711D77">
        <w:rPr>
          <w:color w:val="000000"/>
          <w:shd w:val="clear" w:color="auto" w:fill="FFFFFF"/>
        </w:rPr>
        <w:t>D</w:t>
      </w:r>
      <w:r w:rsidR="00711D77" w:rsidRPr="00E20A08">
        <w:rPr>
          <w:color w:val="000000"/>
          <w:shd w:val="clear" w:color="auto" w:fill="FFFFFF"/>
        </w:rPr>
        <w:t>idžiausią leistiną Panevėžio atviro jaunimo centro pareigybių skaiči</w:t>
      </w:r>
      <w:r w:rsidR="00711D77">
        <w:rPr>
          <w:color w:val="000000"/>
          <w:shd w:val="clear" w:color="auto" w:fill="FFFFFF"/>
        </w:rPr>
        <w:t>aus sąrašą (</w:t>
      </w:r>
      <w:r w:rsidR="004D05E8">
        <w:rPr>
          <w:color w:val="000000"/>
          <w:shd w:val="clear" w:color="auto" w:fill="FFFFFF"/>
        </w:rPr>
        <w:t>prideda</w:t>
      </w:r>
      <w:r w:rsidR="00711D77">
        <w:rPr>
          <w:color w:val="000000"/>
          <w:shd w:val="clear" w:color="auto" w:fill="FFFFFF"/>
        </w:rPr>
        <w:t>ma).</w:t>
      </w:r>
    </w:p>
    <w:p w14:paraId="7BE015B9" w14:textId="7ED36491" w:rsidR="000D6A10" w:rsidRPr="00E27A8C" w:rsidRDefault="003B08D0" w:rsidP="003E1488">
      <w:pPr>
        <w:pStyle w:val="Sraopastraipa"/>
        <w:numPr>
          <w:ilvl w:val="0"/>
          <w:numId w:val="1"/>
        </w:numPr>
        <w:tabs>
          <w:tab w:val="left" w:pos="1134"/>
        </w:tabs>
        <w:spacing w:line="360" w:lineRule="auto"/>
        <w:ind w:left="0" w:firstLine="851"/>
        <w:jc w:val="both"/>
      </w:pPr>
      <w:r w:rsidRPr="007D4931">
        <w:rPr>
          <w:color w:val="000000"/>
          <w:shd w:val="clear" w:color="auto" w:fill="FFFFFF"/>
        </w:rPr>
        <w:t xml:space="preserve">Pripažinti netekusiu galios Panevėžio miesto </w:t>
      </w:r>
      <w:r w:rsidRPr="00E27A8C">
        <w:t>savivaldybės tarybos 20</w:t>
      </w:r>
      <w:r w:rsidR="008C5042">
        <w:t>23</w:t>
      </w:r>
      <w:r w:rsidRPr="00E27A8C">
        <w:t xml:space="preserve"> m. </w:t>
      </w:r>
      <w:r w:rsidR="008C5042">
        <w:t>gegužės 25</w:t>
      </w:r>
      <w:r w:rsidRPr="00E27A8C">
        <w:t> d. sprendimą Nr. 1-1</w:t>
      </w:r>
      <w:r w:rsidR="008C5042">
        <w:t>54</w:t>
      </w:r>
      <w:r w:rsidRPr="00E27A8C">
        <w:t xml:space="preserve"> „Dėl didžiausio leistino pareigybių skaičiaus Panevėžio atvirame jaunimo centre patvirtinimo</w:t>
      </w:r>
      <w:r w:rsidR="008C5042">
        <w:t xml:space="preserve"> ir </w:t>
      </w:r>
      <w:r w:rsidR="001C3285">
        <w:t>S</w:t>
      </w:r>
      <w:r w:rsidR="008C5042">
        <w:t>avivaldybės tarybos 2016 m. birželio 30 d. sprendimo Nr. 1-191 pripažinimo netekusiu galios</w:t>
      </w:r>
      <w:r w:rsidRPr="00E27A8C">
        <w:t>“</w:t>
      </w:r>
      <w:r w:rsidR="008C5042">
        <w:t>.</w:t>
      </w:r>
    </w:p>
    <w:p w14:paraId="096D6744" w14:textId="75A37105" w:rsidR="008C5042" w:rsidRDefault="008C5042" w:rsidP="00E20A08">
      <w:pPr>
        <w:pStyle w:val="Sraopastraipa"/>
        <w:numPr>
          <w:ilvl w:val="0"/>
          <w:numId w:val="1"/>
        </w:numPr>
        <w:tabs>
          <w:tab w:val="left" w:pos="1134"/>
        </w:tabs>
        <w:spacing w:line="360" w:lineRule="auto"/>
        <w:jc w:val="both"/>
      </w:pPr>
      <w:r>
        <w:t>N</w:t>
      </w:r>
      <w:r w:rsidR="00BB5587">
        <w:t xml:space="preserve">ustatyti, kad šio sprendimo </w:t>
      </w:r>
      <w:r w:rsidR="0014422F">
        <w:t>2</w:t>
      </w:r>
      <w:r>
        <w:t xml:space="preserve"> punktas įsigalioja </w:t>
      </w:r>
      <w:r w:rsidR="006A65E7" w:rsidRPr="006A65E7">
        <w:rPr>
          <w:color w:val="000000"/>
          <w:shd w:val="clear" w:color="auto" w:fill="FFFFFF"/>
        </w:rPr>
        <w:t>2024 m. balandžio 30 d.</w:t>
      </w:r>
    </w:p>
    <w:p w14:paraId="2E9DC8A4" w14:textId="77777777" w:rsidR="007D4931" w:rsidRDefault="003B08D0" w:rsidP="00E20A08">
      <w:pPr>
        <w:pStyle w:val="Sraopastraipa"/>
        <w:numPr>
          <w:ilvl w:val="0"/>
          <w:numId w:val="1"/>
        </w:numPr>
        <w:tabs>
          <w:tab w:val="left" w:pos="1134"/>
        </w:tabs>
        <w:spacing w:line="360" w:lineRule="auto"/>
        <w:jc w:val="both"/>
      </w:pPr>
      <w:r>
        <w:t xml:space="preserve">Nurodyti, kad sprendimas per vieną mėnesį gali būti apskundžiamas Lietuvos </w:t>
      </w:r>
    </w:p>
    <w:p w14:paraId="6167C48C" w14:textId="1390A1D9" w:rsidR="000D6A10" w:rsidRDefault="003B08D0" w:rsidP="00E20A08">
      <w:pPr>
        <w:tabs>
          <w:tab w:val="left" w:pos="1134"/>
        </w:tabs>
        <w:spacing w:line="360" w:lineRule="auto"/>
        <w:jc w:val="both"/>
      </w:pPr>
      <w:r>
        <w:t>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E4D2A3E" w14:textId="736D45A9" w:rsidR="000D6A10" w:rsidRDefault="000D6A10">
      <w:pPr>
        <w:jc w:val="both"/>
      </w:pPr>
    </w:p>
    <w:p w14:paraId="03C832F4" w14:textId="668AEF70" w:rsidR="000D6A10" w:rsidRDefault="003B08D0" w:rsidP="00E27A8C">
      <w:pPr>
        <w:tabs>
          <w:tab w:val="left" w:pos="6804"/>
        </w:tabs>
      </w:pPr>
      <w:r>
        <w:t>Savivaldybės meras                                                                               Rytis Mykolas Račkauskas</w:t>
      </w:r>
    </w:p>
    <w:p w14:paraId="2AB5336D" w14:textId="729702F3" w:rsidR="004D05E8" w:rsidRDefault="004D05E8">
      <w:r>
        <w:br w:type="page"/>
      </w:r>
    </w:p>
    <w:p w14:paraId="6B8BC6D6" w14:textId="4C00081D" w:rsidR="00E20A08" w:rsidRPr="00692666" w:rsidRDefault="00E20A08" w:rsidP="004D05E8">
      <w:pPr>
        <w:widowControl w:val="0"/>
        <w:shd w:val="clear" w:color="auto" w:fill="FFFFFF"/>
        <w:ind w:firstLine="4962"/>
        <w:rPr>
          <w:bCs/>
        </w:rPr>
      </w:pPr>
      <w:r>
        <w:rPr>
          <w:bCs/>
        </w:rPr>
        <w:lastRenderedPageBreak/>
        <w:t>P</w:t>
      </w:r>
      <w:r w:rsidRPr="00692666">
        <w:rPr>
          <w:bCs/>
        </w:rPr>
        <w:t>ATVIRTINTA</w:t>
      </w:r>
    </w:p>
    <w:p w14:paraId="6C57EEDC" w14:textId="338E3604" w:rsidR="00E20A08" w:rsidRDefault="00E20A08" w:rsidP="004D05E8">
      <w:pPr>
        <w:widowControl w:val="0"/>
        <w:shd w:val="clear" w:color="auto" w:fill="FFFFFF"/>
        <w:ind w:firstLine="4962"/>
        <w:rPr>
          <w:bCs/>
        </w:rPr>
      </w:pPr>
      <w:r>
        <w:rPr>
          <w:bCs/>
        </w:rPr>
        <w:t>P</w:t>
      </w:r>
      <w:r w:rsidRPr="00692666">
        <w:rPr>
          <w:bCs/>
        </w:rPr>
        <w:t>anevėžio miesto savivaldybės</w:t>
      </w:r>
      <w:r>
        <w:rPr>
          <w:bCs/>
        </w:rPr>
        <w:t xml:space="preserve"> tarybos</w:t>
      </w:r>
    </w:p>
    <w:p w14:paraId="54832B72" w14:textId="1CA4672D" w:rsidR="00E20A08" w:rsidRDefault="004D05E8" w:rsidP="004D05E8">
      <w:pPr>
        <w:widowControl w:val="0"/>
        <w:shd w:val="clear" w:color="auto" w:fill="FFFFFF"/>
        <w:ind w:firstLine="4962"/>
        <w:rPr>
          <w:bCs/>
        </w:rPr>
      </w:pPr>
      <w:r>
        <w:rPr>
          <w:bCs/>
        </w:rPr>
        <w:t xml:space="preserve">                                </w:t>
      </w:r>
      <w:r w:rsidR="00E20A08">
        <w:rPr>
          <w:bCs/>
        </w:rPr>
        <w:t xml:space="preserve"> sprendimu Nr.</w:t>
      </w:r>
    </w:p>
    <w:p w14:paraId="1E336B49" w14:textId="2CD88621" w:rsidR="00E20A08" w:rsidRDefault="00E20A08" w:rsidP="004D05E8">
      <w:pPr>
        <w:widowControl w:val="0"/>
        <w:shd w:val="clear" w:color="auto" w:fill="FFFFFF"/>
        <w:ind w:left="5184" w:firstLine="4962"/>
        <w:rPr>
          <w:bCs/>
        </w:rPr>
      </w:pPr>
    </w:p>
    <w:p w14:paraId="24CAD6FC" w14:textId="418F1A66" w:rsidR="00E20A08" w:rsidRDefault="00E20A08" w:rsidP="00E20A08">
      <w:pPr>
        <w:widowControl w:val="0"/>
        <w:shd w:val="clear" w:color="auto" w:fill="FFFFFF"/>
        <w:ind w:left="5184"/>
        <w:rPr>
          <w:bCs/>
        </w:rPr>
      </w:pPr>
    </w:p>
    <w:p w14:paraId="29F48E3A" w14:textId="4237E289" w:rsidR="004D05E8" w:rsidRPr="003E1488" w:rsidRDefault="003E1488" w:rsidP="004D05E8">
      <w:pPr>
        <w:widowControl w:val="0"/>
        <w:shd w:val="clear" w:color="auto" w:fill="FFFFFF"/>
        <w:jc w:val="center"/>
        <w:rPr>
          <w:b/>
          <w:bCs/>
        </w:rPr>
      </w:pPr>
      <w:bookmarkStart w:id="4" w:name="_Hlk150935113"/>
      <w:r w:rsidRPr="003E1488">
        <w:rPr>
          <w:b/>
          <w:color w:val="000000"/>
          <w:shd w:val="clear" w:color="auto" w:fill="FFFFFF"/>
        </w:rPr>
        <w:t>DIDŽIAUSIO LEISTINO PANEVĖŽIO ATVIRO JAUNIMO CENTRO PAREIGYBIŲ SKAIČIAUS SĄRAŠAS</w:t>
      </w:r>
    </w:p>
    <w:p w14:paraId="122AB569" w14:textId="0B7E2A08" w:rsidR="004D05E8" w:rsidRDefault="004D05E8" w:rsidP="00E20A08">
      <w:pPr>
        <w:widowControl w:val="0"/>
        <w:shd w:val="clear" w:color="auto" w:fill="FFFFFF"/>
        <w:ind w:left="5184"/>
        <w:rPr>
          <w:bCs/>
        </w:rPr>
      </w:pPr>
    </w:p>
    <w:bookmarkEnd w:id="4"/>
    <w:p w14:paraId="021F20D1" w14:textId="7F3AB655" w:rsidR="004D05E8" w:rsidRDefault="004D05E8" w:rsidP="00E20A08">
      <w:pPr>
        <w:widowControl w:val="0"/>
        <w:shd w:val="clear" w:color="auto" w:fill="FFFFFF"/>
        <w:ind w:left="5184"/>
        <w:rPr>
          <w:bCs/>
        </w:rPr>
      </w:pPr>
    </w:p>
    <w:p w14:paraId="0A71D4DE" w14:textId="77777777" w:rsidR="004D05E8" w:rsidRDefault="004D05E8" w:rsidP="00E20A08">
      <w:pPr>
        <w:widowControl w:val="0"/>
        <w:shd w:val="clear" w:color="auto" w:fill="FFFFFF"/>
        <w:ind w:left="5184"/>
        <w:rPr>
          <w:bCs/>
        </w:rPr>
      </w:pPr>
    </w:p>
    <w:tbl>
      <w:tblPr>
        <w:tblStyle w:val="Lentelstinklelis"/>
        <w:tblW w:w="9488" w:type="dxa"/>
        <w:tblLook w:val="01E0" w:firstRow="1" w:lastRow="1" w:firstColumn="1" w:lastColumn="1" w:noHBand="0" w:noVBand="0"/>
      </w:tblPr>
      <w:tblGrid>
        <w:gridCol w:w="846"/>
        <w:gridCol w:w="2250"/>
        <w:gridCol w:w="1772"/>
        <w:gridCol w:w="2559"/>
        <w:gridCol w:w="2061"/>
      </w:tblGrid>
      <w:tr w:rsidR="00711D77" w:rsidRPr="000F124C" w14:paraId="00F67BE0" w14:textId="4E078F52" w:rsidTr="00711D77">
        <w:trPr>
          <w:trHeight w:val="481"/>
        </w:trPr>
        <w:tc>
          <w:tcPr>
            <w:tcW w:w="846" w:type="dxa"/>
            <w:vMerge w:val="restart"/>
            <w:vAlign w:val="center"/>
          </w:tcPr>
          <w:p w14:paraId="37A13314" w14:textId="2A1FA62E" w:rsidR="00711D77" w:rsidRPr="000F124C" w:rsidRDefault="00711D77" w:rsidP="00711D77">
            <w:pPr>
              <w:jc w:val="center"/>
              <w:rPr>
                <w:rFonts w:eastAsia="Calibri"/>
              </w:rPr>
            </w:pPr>
            <w:r>
              <w:rPr>
                <w:rFonts w:eastAsia="Calibri"/>
              </w:rPr>
              <w:t>Eil. Nr.</w:t>
            </w:r>
          </w:p>
        </w:tc>
        <w:tc>
          <w:tcPr>
            <w:tcW w:w="2250" w:type="dxa"/>
            <w:vMerge w:val="restart"/>
            <w:shd w:val="clear" w:color="auto" w:fill="auto"/>
            <w:vAlign w:val="center"/>
          </w:tcPr>
          <w:p w14:paraId="10228D6C" w14:textId="1DBB5B10" w:rsidR="00711D77" w:rsidRPr="000F124C" w:rsidRDefault="00711D77" w:rsidP="00D02F4D">
            <w:pPr>
              <w:jc w:val="center"/>
              <w:rPr>
                <w:rFonts w:eastAsia="Calibri"/>
              </w:rPr>
            </w:pPr>
            <w:r w:rsidRPr="000F124C">
              <w:rPr>
                <w:rFonts w:eastAsia="Calibri"/>
              </w:rPr>
              <w:t xml:space="preserve">Tvirtinamas </w:t>
            </w:r>
          </w:p>
          <w:p w14:paraId="1898248E" w14:textId="77777777" w:rsidR="00711D77" w:rsidRPr="000F124C" w:rsidRDefault="00711D77" w:rsidP="00D02F4D">
            <w:pPr>
              <w:jc w:val="center"/>
              <w:rPr>
                <w:rFonts w:eastAsia="Calibri"/>
              </w:rPr>
            </w:pPr>
            <w:r w:rsidRPr="000F124C">
              <w:rPr>
                <w:rFonts w:eastAsia="Calibri"/>
              </w:rPr>
              <w:t>pareigybių skaičius</w:t>
            </w:r>
          </w:p>
        </w:tc>
        <w:tc>
          <w:tcPr>
            <w:tcW w:w="4331" w:type="dxa"/>
            <w:gridSpan w:val="2"/>
            <w:shd w:val="clear" w:color="auto" w:fill="auto"/>
            <w:vAlign w:val="center"/>
          </w:tcPr>
          <w:p w14:paraId="1FBF1788" w14:textId="77777777" w:rsidR="00711D77" w:rsidRPr="000F124C" w:rsidRDefault="00711D77" w:rsidP="00D02F4D">
            <w:pPr>
              <w:jc w:val="center"/>
              <w:rPr>
                <w:rFonts w:eastAsia="Calibri"/>
              </w:rPr>
            </w:pPr>
            <w:r w:rsidRPr="000F124C">
              <w:rPr>
                <w:rFonts w:eastAsia="Calibri"/>
              </w:rPr>
              <w:t>Iš jų</w:t>
            </w:r>
          </w:p>
        </w:tc>
        <w:tc>
          <w:tcPr>
            <w:tcW w:w="2061" w:type="dxa"/>
            <w:vMerge w:val="restart"/>
            <w:vAlign w:val="center"/>
          </w:tcPr>
          <w:p w14:paraId="13122385" w14:textId="2540C5EE" w:rsidR="00711D77" w:rsidRPr="000F124C" w:rsidRDefault="00711D77" w:rsidP="00711D77">
            <w:pPr>
              <w:jc w:val="center"/>
              <w:rPr>
                <w:rFonts w:eastAsia="Calibri"/>
              </w:rPr>
            </w:pPr>
            <w:r>
              <w:rPr>
                <w:rFonts w:eastAsia="Calibri"/>
              </w:rPr>
              <w:t>Pareigybių skaičiaus įsigaliojimo data</w:t>
            </w:r>
          </w:p>
        </w:tc>
      </w:tr>
      <w:tr w:rsidR="00711D77" w:rsidRPr="000F124C" w14:paraId="0868608C" w14:textId="39E959EB" w:rsidTr="00711D77">
        <w:tc>
          <w:tcPr>
            <w:tcW w:w="846" w:type="dxa"/>
            <w:vMerge/>
          </w:tcPr>
          <w:p w14:paraId="06ED613C" w14:textId="77777777" w:rsidR="00711D77" w:rsidRPr="000F124C" w:rsidRDefault="00711D77" w:rsidP="00D02F4D">
            <w:pPr>
              <w:jc w:val="center"/>
              <w:rPr>
                <w:rFonts w:eastAsia="Calibri"/>
              </w:rPr>
            </w:pPr>
          </w:p>
        </w:tc>
        <w:tc>
          <w:tcPr>
            <w:tcW w:w="2250" w:type="dxa"/>
            <w:vMerge/>
            <w:shd w:val="clear" w:color="auto" w:fill="auto"/>
            <w:vAlign w:val="center"/>
          </w:tcPr>
          <w:p w14:paraId="0AFAEE16" w14:textId="3E315DEF" w:rsidR="00711D77" w:rsidRPr="000F124C" w:rsidRDefault="00711D77" w:rsidP="00D02F4D">
            <w:pPr>
              <w:jc w:val="center"/>
              <w:rPr>
                <w:rFonts w:eastAsia="Calibri"/>
              </w:rPr>
            </w:pPr>
          </w:p>
        </w:tc>
        <w:tc>
          <w:tcPr>
            <w:tcW w:w="1772" w:type="dxa"/>
            <w:shd w:val="clear" w:color="auto" w:fill="auto"/>
            <w:vAlign w:val="center"/>
          </w:tcPr>
          <w:p w14:paraId="578C6DD3" w14:textId="77777777" w:rsidR="00711D77" w:rsidRPr="000F124C" w:rsidRDefault="00711D77" w:rsidP="00D02F4D">
            <w:pPr>
              <w:jc w:val="center"/>
              <w:rPr>
                <w:rFonts w:eastAsia="Calibri"/>
              </w:rPr>
            </w:pPr>
            <w:r w:rsidRPr="000F124C">
              <w:rPr>
                <w:rFonts w:eastAsia="Calibri"/>
              </w:rPr>
              <w:t>finansuojama iš savivaldybės biudžeto</w:t>
            </w:r>
          </w:p>
        </w:tc>
        <w:tc>
          <w:tcPr>
            <w:tcW w:w="2559" w:type="dxa"/>
            <w:shd w:val="clear" w:color="auto" w:fill="auto"/>
            <w:vAlign w:val="center"/>
          </w:tcPr>
          <w:p w14:paraId="415E26F5" w14:textId="77777777" w:rsidR="00711D77" w:rsidRPr="000F124C" w:rsidRDefault="00711D77" w:rsidP="00D02F4D">
            <w:pPr>
              <w:jc w:val="center"/>
              <w:rPr>
                <w:rFonts w:eastAsia="Calibri"/>
              </w:rPr>
            </w:pPr>
            <w:r w:rsidRPr="000F124C">
              <w:rPr>
                <w:rFonts w:eastAsia="Calibri"/>
              </w:rPr>
              <w:t>finansuojama iš kitų finansavimo šaltinių</w:t>
            </w:r>
          </w:p>
          <w:p w14:paraId="54096B5B" w14:textId="77777777" w:rsidR="00711D77" w:rsidRPr="000F124C" w:rsidRDefault="00711D77" w:rsidP="00D02F4D">
            <w:pPr>
              <w:jc w:val="center"/>
              <w:rPr>
                <w:rFonts w:eastAsia="Calibri"/>
              </w:rPr>
            </w:pPr>
            <w:r w:rsidRPr="000F124C">
              <w:rPr>
                <w:rFonts w:eastAsia="Calibri"/>
                <w:sz w:val="16"/>
                <w:szCs w:val="16"/>
              </w:rPr>
              <w:t>(Europos Sąjungos projektams, Užimtumo tarnybos užimtumo didinimo programa</w:t>
            </w:r>
            <w:r>
              <w:rPr>
                <w:rFonts w:eastAsia="Calibri"/>
                <w:sz w:val="16"/>
                <w:szCs w:val="16"/>
              </w:rPr>
              <w:t>i</w:t>
            </w:r>
            <w:r w:rsidRPr="000F124C">
              <w:rPr>
                <w:rFonts w:eastAsia="Calibri"/>
                <w:sz w:val="16"/>
                <w:szCs w:val="16"/>
              </w:rPr>
              <w:t xml:space="preserve"> vykdyti skirtos lėšos ir kt.)</w:t>
            </w:r>
          </w:p>
        </w:tc>
        <w:tc>
          <w:tcPr>
            <w:tcW w:w="2061" w:type="dxa"/>
            <w:vMerge/>
          </w:tcPr>
          <w:p w14:paraId="482B537A" w14:textId="3EB44827" w:rsidR="00711D77" w:rsidRPr="000F124C" w:rsidRDefault="00711D77" w:rsidP="00D02F4D">
            <w:pPr>
              <w:jc w:val="center"/>
              <w:rPr>
                <w:rFonts w:eastAsia="Calibri"/>
              </w:rPr>
            </w:pPr>
          </w:p>
        </w:tc>
      </w:tr>
      <w:tr w:rsidR="00711D77" w:rsidRPr="000F124C" w14:paraId="1535085A" w14:textId="412E579F" w:rsidTr="00711D77">
        <w:tc>
          <w:tcPr>
            <w:tcW w:w="846" w:type="dxa"/>
            <w:vAlign w:val="center"/>
          </w:tcPr>
          <w:p w14:paraId="3AD51E3F" w14:textId="37B51A07" w:rsidR="00711D77" w:rsidRPr="00711D77" w:rsidRDefault="00711D77" w:rsidP="00711D77">
            <w:pPr>
              <w:jc w:val="center"/>
              <w:rPr>
                <w:rFonts w:eastAsia="Calibri"/>
              </w:rPr>
            </w:pPr>
            <w:r w:rsidRPr="00711D77">
              <w:rPr>
                <w:rFonts w:eastAsia="Calibri"/>
              </w:rPr>
              <w:t>1.</w:t>
            </w:r>
          </w:p>
        </w:tc>
        <w:tc>
          <w:tcPr>
            <w:tcW w:w="2250" w:type="dxa"/>
            <w:shd w:val="clear" w:color="auto" w:fill="auto"/>
            <w:vAlign w:val="center"/>
          </w:tcPr>
          <w:p w14:paraId="274C9036" w14:textId="5BB7F23E" w:rsidR="00711D77" w:rsidRPr="000F124C" w:rsidRDefault="00711D77" w:rsidP="00D02F4D">
            <w:pPr>
              <w:jc w:val="center"/>
              <w:rPr>
                <w:b/>
              </w:rPr>
            </w:pPr>
            <w:r w:rsidRPr="000F124C">
              <w:rPr>
                <w:rFonts w:eastAsia="Calibri"/>
                <w:b/>
              </w:rPr>
              <w:t>11,</w:t>
            </w:r>
            <w:r>
              <w:rPr>
                <w:rFonts w:eastAsia="Calibri"/>
                <w:b/>
              </w:rPr>
              <w:t>2</w:t>
            </w:r>
            <w:r w:rsidRPr="000F124C">
              <w:rPr>
                <w:rFonts w:eastAsia="Calibri"/>
                <w:b/>
              </w:rPr>
              <w:t>5</w:t>
            </w:r>
          </w:p>
        </w:tc>
        <w:tc>
          <w:tcPr>
            <w:tcW w:w="1772" w:type="dxa"/>
            <w:shd w:val="clear" w:color="auto" w:fill="auto"/>
            <w:vAlign w:val="center"/>
          </w:tcPr>
          <w:p w14:paraId="3F4527AE" w14:textId="77777777" w:rsidR="00711D77" w:rsidRPr="000F124C" w:rsidRDefault="00711D77" w:rsidP="00D02F4D">
            <w:pPr>
              <w:jc w:val="center"/>
              <w:rPr>
                <w:rFonts w:eastAsia="Calibri"/>
              </w:rPr>
            </w:pPr>
            <w:r w:rsidRPr="000F124C">
              <w:rPr>
                <w:rFonts w:eastAsia="Calibri"/>
              </w:rPr>
              <w:t>9,</w:t>
            </w:r>
            <w:r>
              <w:rPr>
                <w:rFonts w:eastAsia="Calibri"/>
              </w:rPr>
              <w:t>2</w:t>
            </w:r>
            <w:r w:rsidRPr="000F124C">
              <w:rPr>
                <w:rFonts w:eastAsia="Calibri"/>
              </w:rPr>
              <w:t>5</w:t>
            </w:r>
          </w:p>
        </w:tc>
        <w:tc>
          <w:tcPr>
            <w:tcW w:w="2559" w:type="dxa"/>
            <w:shd w:val="clear" w:color="auto" w:fill="auto"/>
            <w:vAlign w:val="center"/>
          </w:tcPr>
          <w:p w14:paraId="5B1023AA" w14:textId="77777777" w:rsidR="00711D77" w:rsidRPr="000F124C" w:rsidRDefault="00711D77" w:rsidP="00D02F4D">
            <w:pPr>
              <w:jc w:val="center"/>
              <w:rPr>
                <w:rFonts w:eastAsia="Calibri"/>
              </w:rPr>
            </w:pPr>
            <w:r w:rsidRPr="000F124C">
              <w:rPr>
                <w:rFonts w:eastAsia="Calibri"/>
              </w:rPr>
              <w:t>2</w:t>
            </w:r>
          </w:p>
        </w:tc>
        <w:tc>
          <w:tcPr>
            <w:tcW w:w="2061" w:type="dxa"/>
          </w:tcPr>
          <w:p w14:paraId="29E4429C" w14:textId="3854AAAE" w:rsidR="00711D77" w:rsidRPr="000F124C" w:rsidRDefault="00711D77" w:rsidP="00D02F4D">
            <w:pPr>
              <w:jc w:val="center"/>
              <w:rPr>
                <w:rFonts w:eastAsia="Calibri"/>
              </w:rPr>
            </w:pPr>
            <w:r w:rsidRPr="003624A2">
              <w:rPr>
                <w:color w:val="000000"/>
                <w:shd w:val="clear" w:color="auto" w:fill="FFFFFF"/>
              </w:rPr>
              <w:t>2024</w:t>
            </w:r>
            <w:r>
              <w:rPr>
                <w:color w:val="000000"/>
                <w:shd w:val="clear" w:color="auto" w:fill="FFFFFF"/>
              </w:rPr>
              <w:t>-05-01</w:t>
            </w:r>
          </w:p>
        </w:tc>
      </w:tr>
      <w:tr w:rsidR="00711D77" w:rsidRPr="000F124C" w14:paraId="72930B25" w14:textId="77777777" w:rsidTr="00711D77">
        <w:tc>
          <w:tcPr>
            <w:tcW w:w="846" w:type="dxa"/>
            <w:vAlign w:val="center"/>
          </w:tcPr>
          <w:p w14:paraId="134993D3" w14:textId="6A5EB5F6" w:rsidR="00711D77" w:rsidRPr="00711D77" w:rsidRDefault="00711D77" w:rsidP="00711D77">
            <w:pPr>
              <w:jc w:val="center"/>
              <w:rPr>
                <w:rFonts w:eastAsia="Calibri"/>
              </w:rPr>
            </w:pPr>
            <w:r>
              <w:rPr>
                <w:rFonts w:eastAsia="Calibri"/>
              </w:rPr>
              <w:t>2.</w:t>
            </w:r>
          </w:p>
        </w:tc>
        <w:tc>
          <w:tcPr>
            <w:tcW w:w="2250" w:type="dxa"/>
            <w:shd w:val="clear" w:color="auto" w:fill="auto"/>
            <w:vAlign w:val="center"/>
          </w:tcPr>
          <w:p w14:paraId="08B8BDB4" w14:textId="2184E9DD" w:rsidR="00711D77" w:rsidRPr="000F124C" w:rsidRDefault="00711D77" w:rsidP="00711D77">
            <w:pPr>
              <w:jc w:val="center"/>
              <w:rPr>
                <w:rFonts w:eastAsia="Calibri"/>
                <w:b/>
              </w:rPr>
            </w:pPr>
            <w:r w:rsidRPr="00E27A8C">
              <w:rPr>
                <w:rFonts w:eastAsia="Calibri"/>
                <w:b/>
              </w:rPr>
              <w:t>9,</w:t>
            </w:r>
            <w:r>
              <w:rPr>
                <w:rFonts w:eastAsia="Calibri"/>
                <w:b/>
              </w:rPr>
              <w:t>2</w:t>
            </w:r>
            <w:r w:rsidRPr="00E27A8C">
              <w:rPr>
                <w:rFonts w:eastAsia="Calibri"/>
                <w:b/>
              </w:rPr>
              <w:t>5</w:t>
            </w:r>
          </w:p>
        </w:tc>
        <w:tc>
          <w:tcPr>
            <w:tcW w:w="1772" w:type="dxa"/>
            <w:shd w:val="clear" w:color="auto" w:fill="auto"/>
            <w:vAlign w:val="center"/>
          </w:tcPr>
          <w:p w14:paraId="325250C6" w14:textId="030C82C1" w:rsidR="00711D77" w:rsidRPr="000F124C" w:rsidRDefault="00711D77" w:rsidP="00711D77">
            <w:pPr>
              <w:jc w:val="center"/>
              <w:rPr>
                <w:rFonts w:eastAsia="Calibri"/>
              </w:rPr>
            </w:pPr>
            <w:r>
              <w:rPr>
                <w:rFonts w:eastAsia="Calibri"/>
              </w:rPr>
              <w:t>9,25</w:t>
            </w:r>
          </w:p>
        </w:tc>
        <w:tc>
          <w:tcPr>
            <w:tcW w:w="2559" w:type="dxa"/>
            <w:shd w:val="clear" w:color="auto" w:fill="auto"/>
            <w:vAlign w:val="center"/>
          </w:tcPr>
          <w:p w14:paraId="1AF1801E" w14:textId="1200D3D3" w:rsidR="00711D77" w:rsidRPr="000F124C" w:rsidRDefault="00711D77" w:rsidP="00711D77">
            <w:pPr>
              <w:jc w:val="center"/>
              <w:rPr>
                <w:rFonts w:eastAsia="Calibri"/>
              </w:rPr>
            </w:pPr>
            <w:r>
              <w:rPr>
                <w:rFonts w:eastAsia="Calibri"/>
              </w:rPr>
              <w:t>0</w:t>
            </w:r>
          </w:p>
        </w:tc>
        <w:tc>
          <w:tcPr>
            <w:tcW w:w="2061" w:type="dxa"/>
          </w:tcPr>
          <w:p w14:paraId="3DCCBD9D" w14:textId="79B18102" w:rsidR="00711D77" w:rsidRPr="003624A2" w:rsidRDefault="00711D77" w:rsidP="00711D77">
            <w:pPr>
              <w:jc w:val="center"/>
              <w:rPr>
                <w:color w:val="000000"/>
                <w:shd w:val="clear" w:color="auto" w:fill="FFFFFF"/>
              </w:rPr>
            </w:pPr>
            <w:r>
              <w:rPr>
                <w:color w:val="000000"/>
                <w:shd w:val="clear" w:color="auto" w:fill="FFFFFF"/>
              </w:rPr>
              <w:t>2025-01-01</w:t>
            </w:r>
          </w:p>
        </w:tc>
      </w:tr>
    </w:tbl>
    <w:p w14:paraId="4910448C" w14:textId="64E858DB" w:rsidR="00E20A08" w:rsidRDefault="00E20A08" w:rsidP="00E20A08">
      <w:pPr>
        <w:widowControl w:val="0"/>
        <w:shd w:val="clear" w:color="auto" w:fill="FFFFFF"/>
        <w:ind w:left="5184"/>
        <w:rPr>
          <w:bCs/>
        </w:rPr>
      </w:pPr>
    </w:p>
    <w:sectPr w:rsidR="00E20A08" w:rsidSect="00A300C6">
      <w:headerReference w:type="default" r:id="rId8"/>
      <w:pgSz w:w="11906" w:h="16838"/>
      <w:pgMar w:top="1134" w:right="707" w:bottom="851" w:left="1701" w:header="567" w:footer="0" w:gutter="0"/>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D18190" w14:textId="77777777" w:rsidR="0074790F" w:rsidRDefault="0074790F">
      <w:r>
        <w:separator/>
      </w:r>
    </w:p>
  </w:endnote>
  <w:endnote w:type="continuationSeparator" w:id="0">
    <w:p w14:paraId="660E9B13" w14:textId="77777777" w:rsidR="0074790F" w:rsidRDefault="0074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DejaVu Sans">
    <w:altName w:val="Times New Roman"/>
    <w:panose1 w:val="00000000000000000000"/>
    <w:charset w:val="00"/>
    <w:family w:val="roman"/>
    <w:notTrueType/>
    <w:pitch w:val="default"/>
  </w:font>
  <w:font w:name="TimesLT">
    <w:altName w:val="Times New Roman"/>
    <w:charset w:val="00"/>
    <w:family w:val="roman"/>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7D0BB9" w14:textId="77777777" w:rsidR="0074790F" w:rsidRDefault="0074790F">
      <w:r>
        <w:separator/>
      </w:r>
    </w:p>
  </w:footnote>
  <w:footnote w:type="continuationSeparator" w:id="0">
    <w:p w14:paraId="711FC1C8" w14:textId="77777777" w:rsidR="0074790F" w:rsidRDefault="007479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6014329"/>
      <w:docPartObj>
        <w:docPartGallery w:val="Page Numbers (Top of Page)"/>
        <w:docPartUnique/>
      </w:docPartObj>
    </w:sdtPr>
    <w:sdtEndPr/>
    <w:sdtContent>
      <w:p w14:paraId="45F6424C" w14:textId="77777777" w:rsidR="000D6A10" w:rsidRDefault="003B08D0">
        <w:pPr>
          <w:pStyle w:val="Antrats"/>
          <w:jc w:val="center"/>
        </w:pPr>
        <w:r>
          <w:fldChar w:fldCharType="begin"/>
        </w:r>
        <w:r>
          <w:instrText>PAGE</w:instrText>
        </w:r>
        <w:r>
          <w:fldChar w:fldCharType="separate"/>
        </w:r>
        <w:r w:rsidR="00A55EE9">
          <w:rPr>
            <w:noProof/>
          </w:rPr>
          <w:t>2</w:t>
        </w:r>
        <w:r>
          <w:fldChar w:fldCharType="end"/>
        </w:r>
      </w:p>
    </w:sdtContent>
  </w:sdt>
  <w:p w14:paraId="135A49A9" w14:textId="77777777" w:rsidR="000D6A10" w:rsidRDefault="000D6A1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9124D"/>
    <w:multiLevelType w:val="multilevel"/>
    <w:tmpl w:val="7DCA3FDE"/>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 w15:restartNumberingAfterBreak="0">
    <w:nsid w:val="464342A8"/>
    <w:multiLevelType w:val="multilevel"/>
    <w:tmpl w:val="E710014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5A35693E"/>
    <w:multiLevelType w:val="multilevel"/>
    <w:tmpl w:val="7DCA3FDE"/>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A10"/>
    <w:rsid w:val="000D6A10"/>
    <w:rsid w:val="000F124C"/>
    <w:rsid w:val="0014422F"/>
    <w:rsid w:val="001C3285"/>
    <w:rsid w:val="002123F3"/>
    <w:rsid w:val="002F3E8C"/>
    <w:rsid w:val="003624A2"/>
    <w:rsid w:val="003B08D0"/>
    <w:rsid w:val="003E1488"/>
    <w:rsid w:val="004C3F85"/>
    <w:rsid w:val="004D05E8"/>
    <w:rsid w:val="005810C7"/>
    <w:rsid w:val="005A7251"/>
    <w:rsid w:val="006871CD"/>
    <w:rsid w:val="006A65E7"/>
    <w:rsid w:val="006B1DFB"/>
    <w:rsid w:val="00711D77"/>
    <w:rsid w:val="0074790F"/>
    <w:rsid w:val="00765D96"/>
    <w:rsid w:val="0077365C"/>
    <w:rsid w:val="007D4931"/>
    <w:rsid w:val="008C5042"/>
    <w:rsid w:val="00906CCA"/>
    <w:rsid w:val="009F5983"/>
    <w:rsid w:val="00A106CC"/>
    <w:rsid w:val="00A15E9E"/>
    <w:rsid w:val="00A300C6"/>
    <w:rsid w:val="00A55EE9"/>
    <w:rsid w:val="00A701AB"/>
    <w:rsid w:val="00B233EC"/>
    <w:rsid w:val="00B67394"/>
    <w:rsid w:val="00BB5587"/>
    <w:rsid w:val="00C86900"/>
    <w:rsid w:val="00CC51A5"/>
    <w:rsid w:val="00DF286B"/>
    <w:rsid w:val="00E20A08"/>
    <w:rsid w:val="00E27A8C"/>
    <w:rsid w:val="00EF1335"/>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74753"/>
  <w15:docId w15:val="{FABB4338-7890-451E-BBD8-E74DF86F3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470E0"/>
    <w:rPr>
      <w:rFonts w:ascii="Times New Roman" w:eastAsia="Times New Roman" w:hAnsi="Times New Roman" w:cs="Times New Roman"/>
      <w:sz w:val="24"/>
      <w:szCs w:val="24"/>
    </w:rPr>
  </w:style>
  <w:style w:type="paragraph" w:styleId="Antrat1">
    <w:name w:val="heading 1"/>
    <w:basedOn w:val="prastasis"/>
    <w:next w:val="prastasis"/>
    <w:link w:val="Antrat1Diagrama"/>
    <w:autoRedefine/>
    <w:uiPriority w:val="99"/>
    <w:qFormat/>
    <w:rsid w:val="00711D77"/>
    <w:pPr>
      <w:keepNext/>
      <w:jc w:val="center"/>
      <w:outlineLvl w:val="0"/>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yle3">
    <w:name w:val="Style3"/>
    <w:uiPriority w:val="99"/>
    <w:qFormat/>
    <w:rsid w:val="00E470E0"/>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E470E0"/>
    <w:rPr>
      <w:rFonts w:ascii="Tahoma" w:eastAsia="Times New Roman" w:hAnsi="Tahoma" w:cs="Tahoma"/>
      <w:sz w:val="16"/>
      <w:szCs w:val="16"/>
    </w:rPr>
  </w:style>
  <w:style w:type="character" w:customStyle="1" w:styleId="Antrat1Diagrama">
    <w:name w:val="Antraštė 1 Diagrama"/>
    <w:basedOn w:val="Numatytasispastraiposriftas"/>
    <w:link w:val="Antrat1"/>
    <w:uiPriority w:val="99"/>
    <w:qFormat/>
    <w:rsid w:val="00711D77"/>
    <w:rPr>
      <w:rFonts w:ascii="Times New Roman" w:eastAsia="Times New Roman" w:hAnsi="Times New Roman" w:cs="Times New Roman"/>
      <w:b/>
      <w:sz w:val="24"/>
      <w:szCs w:val="20"/>
    </w:rPr>
  </w:style>
  <w:style w:type="character" w:customStyle="1" w:styleId="AntratsDiagrama">
    <w:name w:val="Antraštės Diagrama"/>
    <w:basedOn w:val="Numatytasispastraiposriftas"/>
    <w:link w:val="Antrats"/>
    <w:uiPriority w:val="99"/>
    <w:qFormat/>
    <w:rsid w:val="00F25DD7"/>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qFormat/>
    <w:rsid w:val="00F25DD7"/>
    <w:rPr>
      <w:rFonts w:ascii="Times New Roman" w:eastAsia="Times New Roman" w:hAnsi="Times New Roman" w:cs="Times New Roman"/>
      <w:sz w:val="24"/>
      <w:szCs w:val="24"/>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styleId="Sraopastraipa">
    <w:name w:val="List Paragraph"/>
    <w:basedOn w:val="prastasis"/>
    <w:uiPriority w:val="99"/>
    <w:qFormat/>
    <w:rsid w:val="00E470E0"/>
    <w:pPr>
      <w:ind w:left="720"/>
      <w:contextualSpacing/>
    </w:pPr>
  </w:style>
  <w:style w:type="paragraph" w:styleId="Debesliotekstas">
    <w:name w:val="Balloon Text"/>
    <w:basedOn w:val="prastasis"/>
    <w:link w:val="DebesliotekstasDiagrama"/>
    <w:uiPriority w:val="99"/>
    <w:semiHidden/>
    <w:unhideWhenUsed/>
    <w:qFormat/>
    <w:rsid w:val="00E470E0"/>
    <w:rPr>
      <w:rFonts w:ascii="Tahoma" w:hAnsi="Tahoma" w:cs="Tahoma"/>
      <w:sz w:val="16"/>
      <w:szCs w:val="16"/>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F25DD7"/>
    <w:pPr>
      <w:tabs>
        <w:tab w:val="center" w:pos="4819"/>
        <w:tab w:val="right" w:pos="9638"/>
      </w:tabs>
    </w:pPr>
  </w:style>
  <w:style w:type="paragraph" w:styleId="Porat">
    <w:name w:val="footer"/>
    <w:basedOn w:val="prastasis"/>
    <w:link w:val="PoratDiagrama"/>
    <w:uiPriority w:val="99"/>
    <w:unhideWhenUsed/>
    <w:rsid w:val="00F25DD7"/>
    <w:pPr>
      <w:tabs>
        <w:tab w:val="center" w:pos="4819"/>
        <w:tab w:val="right" w:pos="9638"/>
      </w:tabs>
    </w:pPr>
  </w:style>
  <w:style w:type="paragraph" w:customStyle="1" w:styleId="Char3">
    <w:name w:val="Char3"/>
    <w:basedOn w:val="prastasis"/>
    <w:qFormat/>
    <w:rsid w:val="004B21A0"/>
    <w:pPr>
      <w:spacing w:after="160" w:line="240" w:lineRule="exact"/>
    </w:pPr>
    <w:rPr>
      <w:rFonts w:ascii="Tahoma" w:hAnsi="Tahoma"/>
      <w:sz w:val="20"/>
      <w:szCs w:val="20"/>
      <w:lang w:val="en-US"/>
    </w:rPr>
  </w:style>
  <w:style w:type="table" w:styleId="Lentelstinklelis">
    <w:name w:val="Table Grid"/>
    <w:basedOn w:val="prastojilentel"/>
    <w:uiPriority w:val="59"/>
    <w:rsid w:val="004B21A0"/>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7D493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602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1922</Words>
  <Characters>1096</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 Karosienė</dc:creator>
  <cp:lastModifiedBy>Diana Brazdžiunienė</cp:lastModifiedBy>
  <cp:revision>2</cp:revision>
  <cp:lastPrinted>2023-05-11T04:50:00Z</cp:lastPrinted>
  <dcterms:created xsi:type="dcterms:W3CDTF">2023-11-16T06:17:00Z</dcterms:created>
  <dcterms:modified xsi:type="dcterms:W3CDTF">2023-11-16T06:17:00Z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