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3F0B1" w14:textId="38FE94CB" w:rsidR="00AD2303" w:rsidRDefault="00AD2303" w:rsidP="00AD2303">
      <w:pPr>
        <w:suppressAutoHyphens/>
        <w:ind w:left="15" w:hanging="30"/>
        <w:jc w:val="center"/>
        <w:rPr>
          <w:b/>
          <w:kern w:val="1"/>
          <w:lang w:eastAsia="ar-SA"/>
        </w:rPr>
      </w:pPr>
      <w:bookmarkStart w:id="0" w:name="_GoBack"/>
      <w:bookmarkEnd w:id="0"/>
      <w:r>
        <w:rPr>
          <w:b/>
          <w:kern w:val="1"/>
          <w:lang w:eastAsia="ar-SA"/>
        </w:rPr>
        <w:t xml:space="preserve">SVEIKATOS PRIEŽIŪROS </w:t>
      </w:r>
      <w:r w:rsidRPr="00DF438F">
        <w:rPr>
          <w:b/>
          <w:kern w:val="1"/>
          <w:lang w:eastAsia="ar-SA"/>
        </w:rPr>
        <w:t>ĮSTAIGŲ</w:t>
      </w:r>
      <w:r>
        <w:rPr>
          <w:b/>
          <w:kern w:val="1"/>
          <w:lang w:eastAsia="ar-SA"/>
        </w:rPr>
        <w:t>, TEIKIANČIŲ SVEIKATOS CENTRUI PRISKIRIAMAS SVEIKATOS PRIEŽIŪROS PASLAUGAS</w:t>
      </w:r>
      <w:r w:rsidR="004453DE">
        <w:rPr>
          <w:b/>
          <w:kern w:val="1"/>
          <w:lang w:eastAsia="ar-SA"/>
        </w:rPr>
        <w:t xml:space="preserve"> PANEVĖŽIO MIESTO SAVIVALDYBĖJE</w:t>
      </w:r>
      <w:r>
        <w:rPr>
          <w:b/>
          <w:kern w:val="1"/>
          <w:lang w:eastAsia="ar-SA"/>
        </w:rPr>
        <w:t>,</w:t>
      </w:r>
      <w:r w:rsidR="004453DE">
        <w:rPr>
          <w:b/>
          <w:kern w:val="1"/>
          <w:lang w:eastAsia="ar-SA"/>
        </w:rPr>
        <w:t xml:space="preserve"> </w:t>
      </w:r>
      <w:r>
        <w:rPr>
          <w:b/>
          <w:kern w:val="1"/>
          <w:lang w:eastAsia="ar-SA"/>
        </w:rPr>
        <w:t>BENDRADARBIAVIMO SUTARTIS</w:t>
      </w:r>
    </w:p>
    <w:p w14:paraId="7125A3C5" w14:textId="13D4684D" w:rsidR="00AD2303" w:rsidRDefault="00AD2303" w:rsidP="00AD2303">
      <w:pPr>
        <w:suppressAutoHyphens/>
        <w:ind w:left="15" w:hanging="30"/>
        <w:jc w:val="center"/>
        <w:rPr>
          <w:kern w:val="1"/>
          <w:lang w:eastAsia="ar-SA"/>
        </w:rPr>
      </w:pPr>
    </w:p>
    <w:p w14:paraId="56B217F4" w14:textId="77777777" w:rsidR="006026B2" w:rsidRDefault="006026B2" w:rsidP="00AD2303">
      <w:pPr>
        <w:suppressAutoHyphens/>
        <w:ind w:left="15" w:hanging="30"/>
        <w:jc w:val="center"/>
        <w:rPr>
          <w:kern w:val="1"/>
          <w:lang w:eastAsia="ar-SA"/>
        </w:rPr>
      </w:pPr>
    </w:p>
    <w:p w14:paraId="4C08A4F1" w14:textId="0F67535D" w:rsidR="00AD2303" w:rsidRDefault="00AD2303" w:rsidP="00AD2303">
      <w:pPr>
        <w:suppressAutoHyphens/>
        <w:ind w:left="15" w:hanging="30"/>
        <w:jc w:val="center"/>
        <w:rPr>
          <w:kern w:val="1"/>
          <w:lang w:eastAsia="ar-SA"/>
        </w:rPr>
      </w:pPr>
      <w:r>
        <w:rPr>
          <w:kern w:val="1"/>
          <w:lang w:eastAsia="ar-SA"/>
        </w:rPr>
        <w:t>202</w:t>
      </w:r>
      <w:r w:rsidR="00A43069">
        <w:rPr>
          <w:kern w:val="1"/>
          <w:lang w:eastAsia="ar-SA"/>
        </w:rPr>
        <w:t>3</w:t>
      </w:r>
      <w:r>
        <w:rPr>
          <w:kern w:val="1"/>
          <w:lang w:eastAsia="ar-SA"/>
        </w:rPr>
        <w:t xml:space="preserve"> m.                          d. Nr. </w:t>
      </w:r>
    </w:p>
    <w:p w14:paraId="02AC8C71" w14:textId="5D4A1B87" w:rsidR="00AD2303" w:rsidRDefault="00A43069" w:rsidP="00AD2303">
      <w:pPr>
        <w:suppressAutoHyphens/>
        <w:ind w:left="15" w:hanging="30"/>
        <w:jc w:val="center"/>
        <w:rPr>
          <w:kern w:val="1"/>
          <w:lang w:eastAsia="ar-SA"/>
        </w:rPr>
      </w:pPr>
      <w:r>
        <w:rPr>
          <w:kern w:val="1"/>
          <w:lang w:eastAsia="ar-SA"/>
        </w:rPr>
        <w:t>Panevėžys</w:t>
      </w:r>
    </w:p>
    <w:p w14:paraId="30948B31" w14:textId="561D522E" w:rsidR="00AD2303" w:rsidRDefault="00AD2303" w:rsidP="00AD2303">
      <w:pPr>
        <w:suppressAutoHyphens/>
        <w:jc w:val="both"/>
        <w:rPr>
          <w:kern w:val="1"/>
          <w:lang w:eastAsia="ar-SA"/>
        </w:rPr>
      </w:pPr>
    </w:p>
    <w:p w14:paraId="3DE68BC6" w14:textId="77777777" w:rsidR="006026B2" w:rsidRDefault="006026B2" w:rsidP="00AD2303">
      <w:pPr>
        <w:suppressAutoHyphens/>
        <w:jc w:val="both"/>
        <w:rPr>
          <w:kern w:val="1"/>
          <w:lang w:eastAsia="ar-SA"/>
        </w:rPr>
      </w:pPr>
    </w:p>
    <w:p w14:paraId="4DAC9CDC" w14:textId="77777777" w:rsidR="00AD2303" w:rsidRDefault="00AD2303" w:rsidP="00AD2303">
      <w:pPr>
        <w:suppressAutoHyphens/>
        <w:jc w:val="center"/>
        <w:rPr>
          <w:b/>
          <w:bCs/>
          <w:kern w:val="1"/>
          <w:lang w:eastAsia="ar-SA"/>
        </w:rPr>
      </w:pPr>
      <w:r>
        <w:rPr>
          <w:b/>
          <w:bCs/>
          <w:kern w:val="1"/>
          <w:lang w:eastAsia="ar-SA"/>
        </w:rPr>
        <w:t>I SKYRIUS</w:t>
      </w:r>
    </w:p>
    <w:p w14:paraId="720A8E64" w14:textId="77777777" w:rsidR="00AD2303" w:rsidRDefault="00AD2303" w:rsidP="00AD2303">
      <w:pPr>
        <w:suppressAutoHyphens/>
        <w:jc w:val="center"/>
        <w:rPr>
          <w:b/>
          <w:bCs/>
          <w:kern w:val="1"/>
          <w:lang w:eastAsia="ar-SA"/>
        </w:rPr>
      </w:pPr>
      <w:r>
        <w:rPr>
          <w:b/>
          <w:bCs/>
          <w:kern w:val="1"/>
          <w:lang w:eastAsia="ar-SA"/>
        </w:rPr>
        <w:t>BENDROSIOS NUOSTATOS</w:t>
      </w:r>
    </w:p>
    <w:p w14:paraId="1A0596CE" w14:textId="60489901" w:rsidR="00AD2303" w:rsidRDefault="00AD2303" w:rsidP="00AD2303">
      <w:pPr>
        <w:suppressAutoHyphens/>
        <w:jc w:val="center"/>
        <w:rPr>
          <w:b/>
          <w:bCs/>
          <w:kern w:val="1"/>
          <w:lang w:eastAsia="ar-SA"/>
        </w:rPr>
      </w:pPr>
    </w:p>
    <w:p w14:paraId="5C229C9E" w14:textId="77777777" w:rsidR="006026B2" w:rsidRDefault="006026B2" w:rsidP="00AD2303">
      <w:pPr>
        <w:suppressAutoHyphens/>
        <w:jc w:val="center"/>
        <w:rPr>
          <w:b/>
          <w:bCs/>
          <w:kern w:val="1"/>
          <w:lang w:eastAsia="ar-SA"/>
        </w:rPr>
      </w:pPr>
    </w:p>
    <w:p w14:paraId="637715B4" w14:textId="77777777" w:rsidR="00AD2303" w:rsidRDefault="00AD2303" w:rsidP="00AD2303">
      <w:pPr>
        <w:suppressAutoHyphens/>
        <w:ind w:firstLine="567"/>
        <w:jc w:val="both"/>
        <w:rPr>
          <w:kern w:val="1"/>
          <w:lang w:eastAsia="ar-SA"/>
        </w:rPr>
      </w:pPr>
      <w:r>
        <w:rPr>
          <w:b/>
          <w:kern w:val="1"/>
          <w:lang w:eastAsia="ar-SA"/>
        </w:rPr>
        <w:t xml:space="preserve">Savivaldybės (nurodyti savivaldybę) visuomenės sveikatos biuras </w:t>
      </w:r>
      <w:r>
        <w:rPr>
          <w:b/>
          <w:bCs/>
          <w:kern w:val="1"/>
          <w:lang w:eastAsia="ar-SA"/>
        </w:rPr>
        <w:t xml:space="preserve">.......... </w:t>
      </w:r>
      <w:r>
        <w:rPr>
          <w:bCs/>
          <w:kern w:val="1"/>
          <w:lang w:eastAsia="ar-SA"/>
        </w:rPr>
        <w:t>(toliau</w:t>
      </w:r>
      <w:r>
        <w:rPr>
          <w:b/>
          <w:bCs/>
          <w:kern w:val="1"/>
          <w:lang w:eastAsia="ar-SA"/>
        </w:rPr>
        <w:t xml:space="preserve"> – VSB</w:t>
      </w:r>
      <w:r>
        <w:rPr>
          <w:bCs/>
          <w:kern w:val="1"/>
          <w:lang w:eastAsia="ar-SA"/>
        </w:rPr>
        <w:t>)</w:t>
      </w:r>
      <w:r>
        <w:rPr>
          <w:b/>
          <w:bCs/>
          <w:kern w:val="1"/>
          <w:lang w:eastAsia="ar-SA"/>
        </w:rPr>
        <w:t xml:space="preserve">, </w:t>
      </w:r>
      <w:r>
        <w:rPr>
          <w:bCs/>
          <w:kern w:val="1"/>
          <w:lang w:eastAsia="ar-SA"/>
        </w:rPr>
        <w:t xml:space="preserve">atstovaujamas ...................., veikiantis pagal </w:t>
      </w:r>
      <w:r>
        <w:rPr>
          <w:kern w:val="1"/>
          <w:lang w:eastAsia="ar-SA"/>
        </w:rPr>
        <w:t>................</w:t>
      </w:r>
      <w:r>
        <w:rPr>
          <w:bCs/>
          <w:kern w:val="1"/>
          <w:lang w:eastAsia="ar-SA"/>
        </w:rPr>
        <w:t>,</w:t>
      </w:r>
      <w:r>
        <w:rPr>
          <w:kern w:val="1"/>
          <w:lang w:eastAsia="ar-SA"/>
        </w:rPr>
        <w:t xml:space="preserve"> </w:t>
      </w:r>
    </w:p>
    <w:p w14:paraId="6A88956C" w14:textId="77777777" w:rsidR="00AD2303" w:rsidRDefault="00AD2303" w:rsidP="00AD2303">
      <w:pPr>
        <w:suppressAutoHyphens/>
        <w:ind w:firstLine="567"/>
        <w:jc w:val="both"/>
        <w:rPr>
          <w:kern w:val="1"/>
          <w:lang w:eastAsia="ar-SA"/>
        </w:rPr>
      </w:pPr>
      <w:r>
        <w:rPr>
          <w:b/>
          <w:bCs/>
          <w:kern w:val="1"/>
          <w:lang w:eastAsia="ar-SA"/>
        </w:rPr>
        <w:t xml:space="preserve">asmens sveikatos priežiūros įstaiga </w:t>
      </w:r>
      <w:r>
        <w:rPr>
          <w:b/>
          <w:kern w:val="1"/>
          <w:lang w:eastAsia="ar-SA"/>
        </w:rPr>
        <w:t>....................</w:t>
      </w:r>
      <w:r>
        <w:rPr>
          <w:b/>
          <w:bCs/>
          <w:kern w:val="1"/>
          <w:lang w:eastAsia="ar-SA"/>
        </w:rPr>
        <w:t xml:space="preserve"> </w:t>
      </w:r>
      <w:r>
        <w:rPr>
          <w:kern w:val="1"/>
          <w:lang w:eastAsia="ar-SA"/>
        </w:rPr>
        <w:t xml:space="preserve">(toliau – </w:t>
      </w:r>
      <w:r>
        <w:rPr>
          <w:b/>
          <w:kern w:val="1"/>
          <w:lang w:eastAsia="ar-SA"/>
        </w:rPr>
        <w:t>ASPĮ</w:t>
      </w:r>
      <w:r>
        <w:rPr>
          <w:b/>
          <w:kern w:val="1"/>
          <w:vertAlign w:val="subscript"/>
          <w:lang w:eastAsia="ar-SA"/>
        </w:rPr>
        <w:t>1</w:t>
      </w:r>
      <w:r>
        <w:rPr>
          <w:kern w:val="1"/>
          <w:lang w:eastAsia="ar-SA"/>
        </w:rPr>
        <w:t>), atstovaujama ..................., veikiančio pagal ................,</w:t>
      </w:r>
    </w:p>
    <w:p w14:paraId="14D933D1" w14:textId="77777777" w:rsidR="00AD2303" w:rsidRDefault="00AD2303" w:rsidP="00AD2303">
      <w:pPr>
        <w:suppressAutoHyphens/>
        <w:ind w:firstLine="567"/>
        <w:jc w:val="both"/>
        <w:rPr>
          <w:kern w:val="1"/>
          <w:lang w:eastAsia="ar-SA"/>
        </w:rPr>
      </w:pPr>
      <w:r>
        <w:rPr>
          <w:b/>
          <w:bCs/>
          <w:kern w:val="1"/>
          <w:lang w:eastAsia="ar-SA"/>
        </w:rPr>
        <w:t xml:space="preserve">asmens sveikatos priežiūros įstaiga </w:t>
      </w:r>
      <w:r>
        <w:rPr>
          <w:b/>
          <w:kern w:val="1"/>
          <w:lang w:eastAsia="ar-SA"/>
        </w:rPr>
        <w:t>....................</w:t>
      </w:r>
      <w:r>
        <w:rPr>
          <w:b/>
          <w:bCs/>
          <w:kern w:val="1"/>
          <w:lang w:eastAsia="ar-SA"/>
        </w:rPr>
        <w:t xml:space="preserve"> </w:t>
      </w:r>
      <w:r>
        <w:rPr>
          <w:kern w:val="1"/>
          <w:lang w:eastAsia="ar-SA"/>
        </w:rPr>
        <w:t xml:space="preserve">(toliau – </w:t>
      </w:r>
      <w:r>
        <w:rPr>
          <w:b/>
          <w:kern w:val="1"/>
          <w:lang w:eastAsia="ar-SA"/>
        </w:rPr>
        <w:t>ASPĮ</w:t>
      </w:r>
      <w:r>
        <w:rPr>
          <w:b/>
          <w:kern w:val="1"/>
          <w:vertAlign w:val="subscript"/>
          <w:lang w:eastAsia="ar-SA"/>
        </w:rPr>
        <w:t>n</w:t>
      </w:r>
      <w:r>
        <w:rPr>
          <w:kern w:val="1"/>
          <w:lang w:eastAsia="ar-SA"/>
        </w:rPr>
        <w:t>), atstovaujama ..................., veikiančio pagal ................,</w:t>
      </w:r>
    </w:p>
    <w:p w14:paraId="6BA59BC2" w14:textId="77777777" w:rsidR="00AD2303" w:rsidRDefault="00AD2303" w:rsidP="00AD2303">
      <w:pPr>
        <w:suppressAutoHyphens/>
        <w:ind w:firstLine="629"/>
        <w:jc w:val="both"/>
        <w:rPr>
          <w:kern w:val="1"/>
          <w:lang w:eastAsia="ar-SA"/>
        </w:rPr>
      </w:pPr>
    </w:p>
    <w:p w14:paraId="4B556294" w14:textId="77777777" w:rsidR="00AD2303" w:rsidRDefault="00AD2303" w:rsidP="00AD2303">
      <w:pPr>
        <w:suppressAutoHyphens/>
        <w:ind w:firstLine="567"/>
        <w:jc w:val="both"/>
        <w:rPr>
          <w:kern w:val="1"/>
          <w:lang w:eastAsia="ar-SA"/>
        </w:rPr>
      </w:pPr>
      <w:r>
        <w:rPr>
          <w:kern w:val="1"/>
          <w:lang w:eastAsia="ar-SA"/>
        </w:rPr>
        <w:t>toliau visos kartu vadinamos šalimis</w:t>
      </w:r>
      <w:r>
        <w:rPr>
          <w:bCs/>
          <w:kern w:val="1"/>
          <w:lang w:eastAsia="ar-SA"/>
        </w:rPr>
        <w:t>,</w:t>
      </w:r>
      <w:r>
        <w:rPr>
          <w:kern w:val="1"/>
          <w:lang w:eastAsia="ar-SA"/>
        </w:rPr>
        <w:t xml:space="preserve"> sudarė šią bendradarbiavimo teikiant savivaldybėje sveikatos centro paslaugas (toliau – SSC paslaugos) sutartį (toliau – Sutartis). </w:t>
      </w:r>
    </w:p>
    <w:p w14:paraId="25B3A068" w14:textId="36DF50C3" w:rsidR="00AD2303" w:rsidRDefault="00AD2303" w:rsidP="00AD2303">
      <w:pPr>
        <w:suppressAutoHyphens/>
        <w:ind w:left="15" w:firstLine="567"/>
        <w:jc w:val="both"/>
        <w:rPr>
          <w:kern w:val="1"/>
          <w:lang w:eastAsia="ar-SA"/>
        </w:rPr>
      </w:pPr>
    </w:p>
    <w:p w14:paraId="302A09E1" w14:textId="77777777" w:rsidR="006026B2" w:rsidRDefault="006026B2" w:rsidP="00AD2303">
      <w:pPr>
        <w:suppressAutoHyphens/>
        <w:ind w:left="15" w:firstLine="567"/>
        <w:jc w:val="both"/>
        <w:rPr>
          <w:kern w:val="1"/>
          <w:lang w:eastAsia="ar-SA"/>
        </w:rPr>
      </w:pPr>
    </w:p>
    <w:p w14:paraId="771D8B0C" w14:textId="77777777" w:rsidR="00AD2303" w:rsidRDefault="00AD2303" w:rsidP="00AD2303">
      <w:pPr>
        <w:suppressAutoHyphens/>
        <w:jc w:val="center"/>
        <w:rPr>
          <w:b/>
          <w:kern w:val="1"/>
          <w:lang w:eastAsia="ar-SA"/>
        </w:rPr>
      </w:pPr>
      <w:r>
        <w:rPr>
          <w:b/>
          <w:kern w:val="1"/>
          <w:lang w:eastAsia="ar-SA"/>
        </w:rPr>
        <w:t>II SKYRIUS</w:t>
      </w:r>
    </w:p>
    <w:p w14:paraId="436C4053" w14:textId="77777777" w:rsidR="00AD2303" w:rsidRDefault="00AD2303" w:rsidP="00AD2303">
      <w:pPr>
        <w:suppressAutoHyphens/>
        <w:jc w:val="center"/>
        <w:rPr>
          <w:b/>
          <w:kern w:val="1"/>
          <w:lang w:eastAsia="ar-SA"/>
        </w:rPr>
      </w:pPr>
      <w:r>
        <w:rPr>
          <w:b/>
          <w:kern w:val="1"/>
          <w:lang w:eastAsia="ar-SA"/>
        </w:rPr>
        <w:t>SUTARTIES TIKSLAS IR OBJEKTAS</w:t>
      </w:r>
    </w:p>
    <w:p w14:paraId="2AEC7876" w14:textId="57C9C9B0" w:rsidR="00AD2303" w:rsidRDefault="00AD2303" w:rsidP="00AD2303">
      <w:pPr>
        <w:suppressAutoHyphens/>
        <w:ind w:left="710"/>
        <w:jc w:val="center"/>
        <w:rPr>
          <w:b/>
          <w:kern w:val="1"/>
          <w:lang w:eastAsia="ar-SA"/>
        </w:rPr>
      </w:pPr>
    </w:p>
    <w:p w14:paraId="734B53AE" w14:textId="77777777" w:rsidR="006026B2" w:rsidRDefault="006026B2" w:rsidP="00AD2303">
      <w:pPr>
        <w:suppressAutoHyphens/>
        <w:ind w:left="710"/>
        <w:jc w:val="center"/>
        <w:rPr>
          <w:b/>
          <w:kern w:val="1"/>
          <w:lang w:eastAsia="ar-SA"/>
        </w:rPr>
      </w:pPr>
    </w:p>
    <w:p w14:paraId="4CD60535" w14:textId="77777777" w:rsidR="00AD2303" w:rsidRDefault="00AD2303" w:rsidP="00AD2303">
      <w:pPr>
        <w:suppressAutoHyphens/>
        <w:ind w:firstLine="567"/>
        <w:jc w:val="both"/>
        <w:rPr>
          <w:kern w:val="1"/>
        </w:rPr>
      </w:pPr>
      <w:r>
        <w:rPr>
          <w:kern w:val="1"/>
        </w:rPr>
        <w:t xml:space="preserve">1. </w:t>
      </w:r>
      <w:r>
        <w:rPr>
          <w:b/>
          <w:bCs/>
          <w:kern w:val="1"/>
        </w:rPr>
        <w:t>Sutarties tikslas</w:t>
      </w:r>
      <w:r>
        <w:rPr>
          <w:kern w:val="1"/>
        </w:rPr>
        <w:t xml:space="preserve"> – asmens sveikatos priežiūros paslaugų organizavimo gerinimas ir teikimo koordinavimas bendradarbiaujant tarpusavyje, siekiant savivaldybės gyventojams gerinti asmens sveikatos priežiūros paslaugų kokybę.</w:t>
      </w:r>
    </w:p>
    <w:p w14:paraId="4992A0E3" w14:textId="77777777" w:rsidR="00AD2303" w:rsidRDefault="00AD2303" w:rsidP="00AD2303">
      <w:pPr>
        <w:suppressAutoHyphens/>
        <w:ind w:firstLine="567"/>
        <w:jc w:val="both"/>
        <w:rPr>
          <w:kern w:val="1"/>
        </w:rPr>
      </w:pPr>
      <w:r>
        <w:rPr>
          <w:kern w:val="1"/>
        </w:rPr>
        <w:t>2. Sutarties šalys susitaria siekti Sutarties 1 punkte nurodyto tikslo</w:t>
      </w:r>
      <w:r>
        <w:rPr>
          <w:kern w:val="1"/>
          <w:lang w:eastAsia="ar-SA"/>
        </w:rPr>
        <w:t>, savivaldybės gyventojams</w:t>
      </w:r>
      <w:r>
        <w:rPr>
          <w:kern w:val="1"/>
        </w:rPr>
        <w:t xml:space="preserve"> šioje Sutartyje numatytomis sąlygomis teikdamos Lietuvos Respublikos sveikatos apsaugos ministro 2023 m. gegužės 22 d. įsakyme Nr. V-589 „Dėl Sveikatos centrui priskiriamų sveikatos priežiūros paslaugų teikimo organizavimo tvarkos aprašo patvirtinimo“ (toliau – Įsakymas) nurodytas SSC paslaugas</w:t>
      </w:r>
      <w:r>
        <w:rPr>
          <w:kern w:val="1"/>
          <w:lang w:eastAsia="ar-SA"/>
        </w:rPr>
        <w:t>:</w:t>
      </w:r>
      <w:r>
        <w:t xml:space="preserve"> </w:t>
      </w:r>
    </w:p>
    <w:p w14:paraId="19330E1E" w14:textId="77777777" w:rsidR="00AD2303" w:rsidRDefault="00AD2303" w:rsidP="00AD2303">
      <w:pPr>
        <w:suppressAutoHyphens/>
        <w:ind w:firstLine="567"/>
        <w:jc w:val="both"/>
        <w:rPr>
          <w:kern w:val="1"/>
          <w:lang w:eastAsia="ar-SA"/>
        </w:rPr>
      </w:pPr>
      <w:r>
        <w:rPr>
          <w:kern w:val="1"/>
          <w:lang w:eastAsia="ar-SA"/>
        </w:rPr>
        <w:t>2.1. VSB teikia šias SSC paslaugų sąrašo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751"/>
        <w:gridCol w:w="4933"/>
      </w:tblGrid>
      <w:tr w:rsidR="00AD2303" w14:paraId="6E98D14F" w14:textId="77777777" w:rsidTr="00861D98">
        <w:tc>
          <w:tcPr>
            <w:tcW w:w="671" w:type="dxa"/>
            <w:shd w:val="clear" w:color="auto" w:fill="auto"/>
          </w:tcPr>
          <w:p w14:paraId="56B14CB8" w14:textId="77777777" w:rsidR="00AD2303" w:rsidRDefault="00AD2303" w:rsidP="00861D98">
            <w:pPr>
              <w:suppressAutoHyphens/>
              <w:jc w:val="both"/>
              <w:rPr>
                <w:kern w:val="1"/>
                <w:lang w:eastAsia="ar-SA"/>
              </w:rPr>
            </w:pPr>
            <w:r>
              <w:rPr>
                <w:kern w:val="1"/>
                <w:lang w:eastAsia="ar-SA"/>
              </w:rPr>
              <w:t>Eil. Nr.</w:t>
            </w:r>
          </w:p>
        </w:tc>
        <w:tc>
          <w:tcPr>
            <w:tcW w:w="3872" w:type="dxa"/>
            <w:shd w:val="clear" w:color="auto" w:fill="auto"/>
          </w:tcPr>
          <w:p w14:paraId="6AD9150B" w14:textId="77777777" w:rsidR="00AD2303" w:rsidRDefault="00AD2303" w:rsidP="00861D98">
            <w:pPr>
              <w:suppressAutoHyphens/>
              <w:jc w:val="both"/>
              <w:rPr>
                <w:kern w:val="1"/>
                <w:lang w:eastAsia="ar-SA"/>
              </w:rPr>
            </w:pPr>
            <w:r>
              <w:rPr>
                <w:kern w:val="1"/>
                <w:lang w:eastAsia="ar-SA"/>
              </w:rPr>
              <w:t>Paslauga</w:t>
            </w:r>
          </w:p>
        </w:tc>
        <w:tc>
          <w:tcPr>
            <w:tcW w:w="5086" w:type="dxa"/>
            <w:shd w:val="clear" w:color="auto" w:fill="auto"/>
          </w:tcPr>
          <w:p w14:paraId="25093DE9" w14:textId="77777777" w:rsidR="00AD2303" w:rsidRDefault="00AD2303" w:rsidP="00861D98">
            <w:pPr>
              <w:suppressAutoHyphens/>
              <w:jc w:val="both"/>
              <w:rPr>
                <w:kern w:val="1"/>
                <w:lang w:eastAsia="ar-SA"/>
              </w:rPr>
            </w:pPr>
            <w:r>
              <w:rPr>
                <w:kern w:val="1"/>
                <w:lang w:eastAsia="ar-SA"/>
              </w:rPr>
              <w:t>Įsakymu patvirtinto Sveikatos centrui priskiriamų sveikatos priežiūros paslaugų teikimo organizavimo tvarkos aprašo punktas, kuriame nurodyta sutarta teikti paslauga</w:t>
            </w:r>
          </w:p>
        </w:tc>
      </w:tr>
      <w:tr w:rsidR="00AD2303" w14:paraId="208E75D8" w14:textId="77777777" w:rsidTr="00861D98">
        <w:tc>
          <w:tcPr>
            <w:tcW w:w="671" w:type="dxa"/>
            <w:shd w:val="clear" w:color="auto" w:fill="auto"/>
          </w:tcPr>
          <w:p w14:paraId="77A2B058" w14:textId="77777777" w:rsidR="00AD2303" w:rsidRDefault="00AD2303" w:rsidP="00861D98">
            <w:pPr>
              <w:suppressAutoHyphens/>
              <w:jc w:val="both"/>
              <w:rPr>
                <w:kern w:val="1"/>
                <w:lang w:eastAsia="ar-SA"/>
              </w:rPr>
            </w:pPr>
            <w:r>
              <w:rPr>
                <w:kern w:val="1"/>
                <w:lang w:eastAsia="ar-SA"/>
              </w:rPr>
              <w:t>1.</w:t>
            </w:r>
          </w:p>
        </w:tc>
        <w:tc>
          <w:tcPr>
            <w:tcW w:w="3872" w:type="dxa"/>
            <w:shd w:val="clear" w:color="auto" w:fill="auto"/>
          </w:tcPr>
          <w:p w14:paraId="3754087F" w14:textId="77777777" w:rsidR="00AD2303" w:rsidRDefault="00AD2303" w:rsidP="00861D98">
            <w:pPr>
              <w:suppressAutoHyphens/>
              <w:jc w:val="both"/>
              <w:rPr>
                <w:kern w:val="1"/>
                <w:lang w:eastAsia="ar-SA"/>
              </w:rPr>
            </w:pPr>
          </w:p>
        </w:tc>
        <w:tc>
          <w:tcPr>
            <w:tcW w:w="5086" w:type="dxa"/>
            <w:shd w:val="clear" w:color="auto" w:fill="auto"/>
          </w:tcPr>
          <w:p w14:paraId="2DD6B299" w14:textId="77777777" w:rsidR="00AD2303" w:rsidRDefault="00AD2303" w:rsidP="00861D98">
            <w:pPr>
              <w:suppressAutoHyphens/>
              <w:jc w:val="both"/>
              <w:rPr>
                <w:kern w:val="1"/>
                <w:lang w:eastAsia="ar-SA"/>
              </w:rPr>
            </w:pPr>
          </w:p>
        </w:tc>
      </w:tr>
      <w:tr w:rsidR="00AD2303" w14:paraId="0ED2FEA5" w14:textId="77777777" w:rsidTr="00861D98">
        <w:tc>
          <w:tcPr>
            <w:tcW w:w="671" w:type="dxa"/>
            <w:shd w:val="clear" w:color="auto" w:fill="auto"/>
          </w:tcPr>
          <w:p w14:paraId="144BA647" w14:textId="77777777" w:rsidR="00AD2303" w:rsidRDefault="00AD2303" w:rsidP="00861D98">
            <w:pPr>
              <w:suppressAutoHyphens/>
              <w:jc w:val="both"/>
              <w:rPr>
                <w:kern w:val="1"/>
                <w:lang w:eastAsia="ar-SA"/>
              </w:rPr>
            </w:pPr>
            <w:r>
              <w:rPr>
                <w:kern w:val="1"/>
                <w:lang w:eastAsia="ar-SA"/>
              </w:rPr>
              <w:t>2.</w:t>
            </w:r>
          </w:p>
        </w:tc>
        <w:tc>
          <w:tcPr>
            <w:tcW w:w="3872" w:type="dxa"/>
            <w:shd w:val="clear" w:color="auto" w:fill="auto"/>
          </w:tcPr>
          <w:p w14:paraId="3536BE39" w14:textId="77777777" w:rsidR="00AD2303" w:rsidRDefault="00AD2303" w:rsidP="00861D98">
            <w:pPr>
              <w:suppressAutoHyphens/>
              <w:jc w:val="both"/>
              <w:rPr>
                <w:kern w:val="1"/>
                <w:lang w:eastAsia="ar-SA"/>
              </w:rPr>
            </w:pPr>
          </w:p>
        </w:tc>
        <w:tc>
          <w:tcPr>
            <w:tcW w:w="5086" w:type="dxa"/>
            <w:shd w:val="clear" w:color="auto" w:fill="auto"/>
          </w:tcPr>
          <w:p w14:paraId="102C4EAD" w14:textId="77777777" w:rsidR="00AD2303" w:rsidRDefault="00AD2303" w:rsidP="00861D98">
            <w:pPr>
              <w:suppressAutoHyphens/>
              <w:jc w:val="both"/>
              <w:rPr>
                <w:kern w:val="1"/>
                <w:lang w:eastAsia="ar-SA"/>
              </w:rPr>
            </w:pPr>
          </w:p>
        </w:tc>
      </w:tr>
      <w:tr w:rsidR="00AD2303" w14:paraId="37482F7E" w14:textId="77777777" w:rsidTr="00861D98">
        <w:tc>
          <w:tcPr>
            <w:tcW w:w="671" w:type="dxa"/>
            <w:shd w:val="clear" w:color="auto" w:fill="auto"/>
          </w:tcPr>
          <w:p w14:paraId="4F7FB178" w14:textId="77777777" w:rsidR="00AD2303" w:rsidRDefault="00AD2303" w:rsidP="00861D98">
            <w:pPr>
              <w:suppressAutoHyphens/>
              <w:jc w:val="both"/>
              <w:rPr>
                <w:kern w:val="1"/>
                <w:lang w:eastAsia="ar-SA"/>
              </w:rPr>
            </w:pPr>
            <w:r>
              <w:rPr>
                <w:kern w:val="1"/>
                <w:lang w:eastAsia="ar-SA"/>
              </w:rPr>
              <w:t>3.</w:t>
            </w:r>
          </w:p>
        </w:tc>
        <w:tc>
          <w:tcPr>
            <w:tcW w:w="3872" w:type="dxa"/>
            <w:shd w:val="clear" w:color="auto" w:fill="auto"/>
          </w:tcPr>
          <w:p w14:paraId="70C824E7" w14:textId="77777777" w:rsidR="00AD2303" w:rsidRDefault="00AD2303" w:rsidP="00861D98">
            <w:pPr>
              <w:suppressAutoHyphens/>
              <w:jc w:val="both"/>
              <w:rPr>
                <w:kern w:val="1"/>
                <w:lang w:eastAsia="ar-SA"/>
              </w:rPr>
            </w:pPr>
          </w:p>
        </w:tc>
        <w:tc>
          <w:tcPr>
            <w:tcW w:w="5086" w:type="dxa"/>
            <w:shd w:val="clear" w:color="auto" w:fill="auto"/>
          </w:tcPr>
          <w:p w14:paraId="493CA9BA" w14:textId="77777777" w:rsidR="00AD2303" w:rsidRDefault="00AD2303" w:rsidP="00861D98">
            <w:pPr>
              <w:suppressAutoHyphens/>
              <w:jc w:val="both"/>
              <w:rPr>
                <w:kern w:val="1"/>
                <w:lang w:eastAsia="ar-SA"/>
              </w:rPr>
            </w:pPr>
          </w:p>
        </w:tc>
      </w:tr>
    </w:tbl>
    <w:p w14:paraId="6752D654" w14:textId="77777777" w:rsidR="00AD2303" w:rsidRDefault="00AD2303" w:rsidP="00AD2303">
      <w:pPr>
        <w:suppressAutoHyphens/>
        <w:ind w:firstLine="567"/>
        <w:jc w:val="both"/>
        <w:rPr>
          <w:kern w:val="1"/>
          <w:lang w:eastAsia="ar-SA"/>
        </w:rPr>
      </w:pPr>
      <w:r>
        <w:rPr>
          <w:kern w:val="1"/>
          <w:lang w:eastAsia="ar-SA"/>
        </w:rPr>
        <w:t>2.2. ASPĮ</w:t>
      </w:r>
      <w:r>
        <w:rPr>
          <w:kern w:val="1"/>
          <w:vertAlign w:val="subscript"/>
          <w:lang w:eastAsia="ar-SA"/>
        </w:rPr>
        <w:t>1</w:t>
      </w:r>
      <w:r>
        <w:rPr>
          <w:kern w:val="1"/>
          <w:lang w:eastAsia="ar-SA"/>
        </w:rPr>
        <w:t xml:space="preserve"> teikia šias SSC paslaugų sąrašo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761"/>
        <w:gridCol w:w="4923"/>
      </w:tblGrid>
      <w:tr w:rsidR="00AD2303" w14:paraId="50E6CEE1" w14:textId="77777777" w:rsidTr="00861D98">
        <w:tc>
          <w:tcPr>
            <w:tcW w:w="675" w:type="dxa"/>
            <w:shd w:val="clear" w:color="auto" w:fill="auto"/>
          </w:tcPr>
          <w:p w14:paraId="6FF54162" w14:textId="77777777" w:rsidR="00AD2303" w:rsidRDefault="00AD2303" w:rsidP="00861D98">
            <w:pPr>
              <w:suppressAutoHyphens/>
              <w:jc w:val="both"/>
              <w:rPr>
                <w:kern w:val="1"/>
                <w:lang w:eastAsia="ar-SA"/>
              </w:rPr>
            </w:pPr>
            <w:r>
              <w:rPr>
                <w:kern w:val="1"/>
                <w:lang w:eastAsia="ar-SA"/>
              </w:rPr>
              <w:lastRenderedPageBreak/>
              <w:t>Eil. Nr.</w:t>
            </w:r>
          </w:p>
        </w:tc>
        <w:tc>
          <w:tcPr>
            <w:tcW w:w="3969" w:type="dxa"/>
            <w:shd w:val="clear" w:color="auto" w:fill="auto"/>
          </w:tcPr>
          <w:p w14:paraId="2EDA49E2" w14:textId="77777777" w:rsidR="00AD2303" w:rsidRDefault="00AD2303" w:rsidP="00861D98">
            <w:pPr>
              <w:suppressAutoHyphens/>
              <w:jc w:val="both"/>
              <w:rPr>
                <w:kern w:val="1"/>
                <w:lang w:eastAsia="ar-SA"/>
              </w:rPr>
            </w:pPr>
            <w:r>
              <w:rPr>
                <w:kern w:val="1"/>
                <w:lang w:eastAsia="ar-SA"/>
              </w:rPr>
              <w:t xml:space="preserve">Paslauga </w:t>
            </w:r>
          </w:p>
        </w:tc>
        <w:tc>
          <w:tcPr>
            <w:tcW w:w="5209" w:type="dxa"/>
            <w:shd w:val="clear" w:color="auto" w:fill="auto"/>
          </w:tcPr>
          <w:p w14:paraId="0751318E" w14:textId="77777777" w:rsidR="00AD2303" w:rsidRDefault="00AD2303" w:rsidP="00861D98">
            <w:pPr>
              <w:suppressAutoHyphens/>
              <w:jc w:val="both"/>
              <w:rPr>
                <w:kern w:val="1"/>
                <w:lang w:eastAsia="ar-SA"/>
              </w:rPr>
            </w:pPr>
            <w:r>
              <w:rPr>
                <w:kern w:val="1"/>
                <w:lang w:eastAsia="ar-SA"/>
              </w:rPr>
              <w:t>Įsakymu patvirtinto tvarkos aprašo punktas, kurį atitinka paslauga</w:t>
            </w:r>
          </w:p>
        </w:tc>
      </w:tr>
      <w:tr w:rsidR="00AD2303" w14:paraId="6C68A256" w14:textId="77777777" w:rsidTr="00861D98">
        <w:tc>
          <w:tcPr>
            <w:tcW w:w="675" w:type="dxa"/>
            <w:shd w:val="clear" w:color="auto" w:fill="auto"/>
          </w:tcPr>
          <w:p w14:paraId="419B73B7" w14:textId="77777777" w:rsidR="00AD2303" w:rsidRDefault="00AD2303" w:rsidP="00861D98">
            <w:pPr>
              <w:suppressAutoHyphens/>
              <w:jc w:val="both"/>
              <w:rPr>
                <w:kern w:val="1"/>
                <w:lang w:eastAsia="ar-SA"/>
              </w:rPr>
            </w:pPr>
            <w:r>
              <w:rPr>
                <w:kern w:val="1"/>
                <w:lang w:eastAsia="ar-SA"/>
              </w:rPr>
              <w:t>1.</w:t>
            </w:r>
          </w:p>
        </w:tc>
        <w:tc>
          <w:tcPr>
            <w:tcW w:w="3969" w:type="dxa"/>
            <w:shd w:val="clear" w:color="auto" w:fill="auto"/>
          </w:tcPr>
          <w:p w14:paraId="03B3157E" w14:textId="77777777" w:rsidR="00AD2303" w:rsidRDefault="00AD2303" w:rsidP="00861D98">
            <w:pPr>
              <w:suppressAutoHyphens/>
              <w:jc w:val="both"/>
              <w:rPr>
                <w:kern w:val="1"/>
                <w:lang w:eastAsia="ar-SA"/>
              </w:rPr>
            </w:pPr>
          </w:p>
        </w:tc>
        <w:tc>
          <w:tcPr>
            <w:tcW w:w="5209" w:type="dxa"/>
            <w:shd w:val="clear" w:color="auto" w:fill="auto"/>
          </w:tcPr>
          <w:p w14:paraId="084C265E" w14:textId="77777777" w:rsidR="00AD2303" w:rsidRDefault="00AD2303" w:rsidP="00861D98">
            <w:pPr>
              <w:suppressAutoHyphens/>
              <w:jc w:val="both"/>
              <w:rPr>
                <w:kern w:val="1"/>
                <w:lang w:eastAsia="ar-SA"/>
              </w:rPr>
            </w:pPr>
          </w:p>
        </w:tc>
      </w:tr>
      <w:tr w:rsidR="00AD2303" w14:paraId="1CD82FFB" w14:textId="77777777" w:rsidTr="00861D98">
        <w:tc>
          <w:tcPr>
            <w:tcW w:w="675" w:type="dxa"/>
            <w:shd w:val="clear" w:color="auto" w:fill="auto"/>
          </w:tcPr>
          <w:p w14:paraId="0528B44F" w14:textId="77777777" w:rsidR="00AD2303" w:rsidRDefault="00AD2303" w:rsidP="00861D98">
            <w:pPr>
              <w:suppressAutoHyphens/>
              <w:jc w:val="both"/>
              <w:rPr>
                <w:kern w:val="1"/>
                <w:lang w:eastAsia="ar-SA"/>
              </w:rPr>
            </w:pPr>
            <w:r>
              <w:rPr>
                <w:kern w:val="1"/>
                <w:lang w:eastAsia="ar-SA"/>
              </w:rPr>
              <w:t>2.</w:t>
            </w:r>
          </w:p>
        </w:tc>
        <w:tc>
          <w:tcPr>
            <w:tcW w:w="3969" w:type="dxa"/>
            <w:shd w:val="clear" w:color="auto" w:fill="auto"/>
          </w:tcPr>
          <w:p w14:paraId="0599DFF1" w14:textId="77777777" w:rsidR="00AD2303" w:rsidRDefault="00AD2303" w:rsidP="00861D98">
            <w:pPr>
              <w:suppressAutoHyphens/>
              <w:jc w:val="both"/>
              <w:rPr>
                <w:kern w:val="1"/>
                <w:lang w:eastAsia="ar-SA"/>
              </w:rPr>
            </w:pPr>
          </w:p>
        </w:tc>
        <w:tc>
          <w:tcPr>
            <w:tcW w:w="5209" w:type="dxa"/>
            <w:shd w:val="clear" w:color="auto" w:fill="auto"/>
          </w:tcPr>
          <w:p w14:paraId="7B30DE97" w14:textId="77777777" w:rsidR="00AD2303" w:rsidRDefault="00AD2303" w:rsidP="00861D98">
            <w:pPr>
              <w:suppressAutoHyphens/>
              <w:jc w:val="both"/>
              <w:rPr>
                <w:kern w:val="1"/>
                <w:lang w:eastAsia="ar-SA"/>
              </w:rPr>
            </w:pPr>
          </w:p>
        </w:tc>
      </w:tr>
      <w:tr w:rsidR="00AD2303" w14:paraId="0CA68D80" w14:textId="77777777" w:rsidTr="00861D98">
        <w:tc>
          <w:tcPr>
            <w:tcW w:w="675" w:type="dxa"/>
            <w:shd w:val="clear" w:color="auto" w:fill="auto"/>
          </w:tcPr>
          <w:p w14:paraId="2CB58408" w14:textId="77777777" w:rsidR="00AD2303" w:rsidRDefault="00AD2303" w:rsidP="00861D98">
            <w:pPr>
              <w:suppressAutoHyphens/>
              <w:jc w:val="both"/>
              <w:rPr>
                <w:kern w:val="1"/>
                <w:lang w:eastAsia="ar-SA"/>
              </w:rPr>
            </w:pPr>
            <w:r>
              <w:rPr>
                <w:kern w:val="1"/>
                <w:lang w:eastAsia="ar-SA"/>
              </w:rPr>
              <w:t>3.</w:t>
            </w:r>
          </w:p>
        </w:tc>
        <w:tc>
          <w:tcPr>
            <w:tcW w:w="3969" w:type="dxa"/>
            <w:shd w:val="clear" w:color="auto" w:fill="auto"/>
          </w:tcPr>
          <w:p w14:paraId="4A96E433" w14:textId="77777777" w:rsidR="00AD2303" w:rsidRDefault="00AD2303" w:rsidP="00861D98">
            <w:pPr>
              <w:suppressAutoHyphens/>
              <w:jc w:val="both"/>
              <w:rPr>
                <w:kern w:val="1"/>
                <w:lang w:eastAsia="ar-SA"/>
              </w:rPr>
            </w:pPr>
          </w:p>
        </w:tc>
        <w:tc>
          <w:tcPr>
            <w:tcW w:w="5209" w:type="dxa"/>
            <w:shd w:val="clear" w:color="auto" w:fill="auto"/>
          </w:tcPr>
          <w:p w14:paraId="19BD4256" w14:textId="77777777" w:rsidR="00AD2303" w:rsidRDefault="00AD2303" w:rsidP="00861D98">
            <w:pPr>
              <w:suppressAutoHyphens/>
              <w:jc w:val="both"/>
              <w:rPr>
                <w:kern w:val="1"/>
                <w:lang w:eastAsia="ar-SA"/>
              </w:rPr>
            </w:pPr>
          </w:p>
        </w:tc>
      </w:tr>
    </w:tbl>
    <w:p w14:paraId="6C8F1A13" w14:textId="77777777" w:rsidR="00AD2303" w:rsidRDefault="00AD2303" w:rsidP="00AD2303">
      <w:pPr>
        <w:suppressAutoHyphens/>
        <w:ind w:firstLine="567"/>
        <w:jc w:val="both"/>
        <w:rPr>
          <w:kern w:val="1"/>
          <w:lang w:eastAsia="ar-SA"/>
        </w:rPr>
      </w:pPr>
      <w:r>
        <w:rPr>
          <w:kern w:val="1"/>
          <w:lang w:eastAsia="ar-SA"/>
        </w:rPr>
        <w:t>2.3. ASPĮ</w:t>
      </w:r>
      <w:r>
        <w:rPr>
          <w:kern w:val="1"/>
          <w:vertAlign w:val="subscript"/>
          <w:lang w:eastAsia="ar-SA"/>
        </w:rPr>
        <w:t>n</w:t>
      </w:r>
      <w:r>
        <w:rPr>
          <w:kern w:val="1"/>
          <w:lang w:eastAsia="ar-SA"/>
        </w:rPr>
        <w:t xml:space="preserve"> teikia šias SSC paslaugų sąrašo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761"/>
        <w:gridCol w:w="4923"/>
      </w:tblGrid>
      <w:tr w:rsidR="00AD2303" w14:paraId="2E46A627" w14:textId="77777777" w:rsidTr="00861D98">
        <w:tc>
          <w:tcPr>
            <w:tcW w:w="675" w:type="dxa"/>
            <w:shd w:val="clear" w:color="auto" w:fill="auto"/>
          </w:tcPr>
          <w:p w14:paraId="48E83C0B" w14:textId="77777777" w:rsidR="00AD2303" w:rsidRDefault="00AD2303" w:rsidP="00861D98">
            <w:pPr>
              <w:suppressAutoHyphens/>
              <w:jc w:val="both"/>
              <w:rPr>
                <w:kern w:val="1"/>
                <w:lang w:eastAsia="ar-SA"/>
              </w:rPr>
            </w:pPr>
            <w:r>
              <w:rPr>
                <w:kern w:val="1"/>
                <w:lang w:eastAsia="ar-SA"/>
              </w:rPr>
              <w:t>Eil. Nr.</w:t>
            </w:r>
          </w:p>
        </w:tc>
        <w:tc>
          <w:tcPr>
            <w:tcW w:w="3969" w:type="dxa"/>
            <w:shd w:val="clear" w:color="auto" w:fill="auto"/>
          </w:tcPr>
          <w:p w14:paraId="105456A1" w14:textId="77777777" w:rsidR="00AD2303" w:rsidRDefault="00AD2303" w:rsidP="00861D98">
            <w:pPr>
              <w:suppressAutoHyphens/>
              <w:jc w:val="both"/>
              <w:rPr>
                <w:kern w:val="1"/>
                <w:lang w:eastAsia="ar-SA"/>
              </w:rPr>
            </w:pPr>
            <w:r>
              <w:rPr>
                <w:kern w:val="1"/>
                <w:lang w:eastAsia="ar-SA"/>
              </w:rPr>
              <w:t>Paslauga</w:t>
            </w:r>
          </w:p>
        </w:tc>
        <w:tc>
          <w:tcPr>
            <w:tcW w:w="5209" w:type="dxa"/>
            <w:shd w:val="clear" w:color="auto" w:fill="auto"/>
          </w:tcPr>
          <w:p w14:paraId="0E8C0FCB" w14:textId="77777777" w:rsidR="00AD2303" w:rsidRDefault="00AD2303" w:rsidP="00861D98">
            <w:pPr>
              <w:suppressAutoHyphens/>
              <w:jc w:val="both"/>
              <w:rPr>
                <w:kern w:val="1"/>
                <w:lang w:eastAsia="ar-SA"/>
              </w:rPr>
            </w:pPr>
            <w:r>
              <w:rPr>
                <w:kern w:val="1"/>
                <w:lang w:eastAsia="ar-SA"/>
              </w:rPr>
              <w:t>Įsakymu patvirtinto tvarkos aprašo punktas, kurį atitinka paslauga</w:t>
            </w:r>
          </w:p>
        </w:tc>
      </w:tr>
      <w:tr w:rsidR="00AD2303" w14:paraId="6B866662" w14:textId="77777777" w:rsidTr="00861D98">
        <w:tc>
          <w:tcPr>
            <w:tcW w:w="675" w:type="dxa"/>
            <w:shd w:val="clear" w:color="auto" w:fill="auto"/>
          </w:tcPr>
          <w:p w14:paraId="676103FA" w14:textId="77777777" w:rsidR="00AD2303" w:rsidRDefault="00AD2303" w:rsidP="00861D98">
            <w:pPr>
              <w:suppressAutoHyphens/>
              <w:jc w:val="both"/>
              <w:rPr>
                <w:kern w:val="1"/>
                <w:lang w:eastAsia="ar-SA"/>
              </w:rPr>
            </w:pPr>
            <w:r>
              <w:rPr>
                <w:kern w:val="1"/>
                <w:lang w:eastAsia="ar-SA"/>
              </w:rPr>
              <w:t>1.</w:t>
            </w:r>
          </w:p>
        </w:tc>
        <w:tc>
          <w:tcPr>
            <w:tcW w:w="3969" w:type="dxa"/>
            <w:shd w:val="clear" w:color="auto" w:fill="auto"/>
          </w:tcPr>
          <w:p w14:paraId="0FE2778C" w14:textId="77777777" w:rsidR="00AD2303" w:rsidRDefault="00AD2303" w:rsidP="00861D98">
            <w:pPr>
              <w:suppressAutoHyphens/>
              <w:jc w:val="both"/>
              <w:rPr>
                <w:kern w:val="1"/>
                <w:lang w:eastAsia="ar-SA"/>
              </w:rPr>
            </w:pPr>
          </w:p>
        </w:tc>
        <w:tc>
          <w:tcPr>
            <w:tcW w:w="5209" w:type="dxa"/>
            <w:shd w:val="clear" w:color="auto" w:fill="auto"/>
          </w:tcPr>
          <w:p w14:paraId="7E10F4A5" w14:textId="77777777" w:rsidR="00AD2303" w:rsidRDefault="00AD2303" w:rsidP="00861D98">
            <w:pPr>
              <w:suppressAutoHyphens/>
              <w:jc w:val="both"/>
              <w:rPr>
                <w:kern w:val="1"/>
                <w:lang w:eastAsia="ar-SA"/>
              </w:rPr>
            </w:pPr>
          </w:p>
        </w:tc>
      </w:tr>
      <w:tr w:rsidR="00AD2303" w14:paraId="12B75297" w14:textId="77777777" w:rsidTr="00861D98">
        <w:tc>
          <w:tcPr>
            <w:tcW w:w="675" w:type="dxa"/>
            <w:shd w:val="clear" w:color="auto" w:fill="auto"/>
          </w:tcPr>
          <w:p w14:paraId="1E12B4F7" w14:textId="77777777" w:rsidR="00AD2303" w:rsidRDefault="00AD2303" w:rsidP="00861D98">
            <w:pPr>
              <w:suppressAutoHyphens/>
              <w:jc w:val="both"/>
              <w:rPr>
                <w:kern w:val="1"/>
                <w:lang w:eastAsia="ar-SA"/>
              </w:rPr>
            </w:pPr>
            <w:r>
              <w:rPr>
                <w:kern w:val="1"/>
                <w:lang w:eastAsia="ar-SA"/>
              </w:rPr>
              <w:t>2.</w:t>
            </w:r>
          </w:p>
        </w:tc>
        <w:tc>
          <w:tcPr>
            <w:tcW w:w="3969" w:type="dxa"/>
            <w:shd w:val="clear" w:color="auto" w:fill="auto"/>
          </w:tcPr>
          <w:p w14:paraId="4EB528D8" w14:textId="77777777" w:rsidR="00AD2303" w:rsidRDefault="00AD2303" w:rsidP="00861D98">
            <w:pPr>
              <w:suppressAutoHyphens/>
              <w:jc w:val="both"/>
              <w:rPr>
                <w:kern w:val="1"/>
                <w:lang w:eastAsia="ar-SA"/>
              </w:rPr>
            </w:pPr>
          </w:p>
        </w:tc>
        <w:tc>
          <w:tcPr>
            <w:tcW w:w="5209" w:type="dxa"/>
            <w:shd w:val="clear" w:color="auto" w:fill="auto"/>
          </w:tcPr>
          <w:p w14:paraId="16ECBA64" w14:textId="77777777" w:rsidR="00AD2303" w:rsidRDefault="00AD2303" w:rsidP="00861D98">
            <w:pPr>
              <w:suppressAutoHyphens/>
              <w:jc w:val="both"/>
              <w:rPr>
                <w:kern w:val="1"/>
                <w:lang w:eastAsia="ar-SA"/>
              </w:rPr>
            </w:pPr>
          </w:p>
        </w:tc>
      </w:tr>
      <w:tr w:rsidR="00AD2303" w14:paraId="60E75C88" w14:textId="77777777" w:rsidTr="00861D98">
        <w:tc>
          <w:tcPr>
            <w:tcW w:w="675" w:type="dxa"/>
            <w:shd w:val="clear" w:color="auto" w:fill="auto"/>
          </w:tcPr>
          <w:p w14:paraId="1DE8308B" w14:textId="77777777" w:rsidR="00AD2303" w:rsidRDefault="00AD2303" w:rsidP="00861D98">
            <w:pPr>
              <w:suppressAutoHyphens/>
              <w:jc w:val="both"/>
              <w:rPr>
                <w:kern w:val="1"/>
                <w:lang w:eastAsia="ar-SA"/>
              </w:rPr>
            </w:pPr>
            <w:r>
              <w:rPr>
                <w:kern w:val="1"/>
                <w:lang w:eastAsia="ar-SA"/>
              </w:rPr>
              <w:t>3.</w:t>
            </w:r>
          </w:p>
        </w:tc>
        <w:tc>
          <w:tcPr>
            <w:tcW w:w="3969" w:type="dxa"/>
            <w:shd w:val="clear" w:color="auto" w:fill="auto"/>
          </w:tcPr>
          <w:p w14:paraId="6F9AF51F" w14:textId="77777777" w:rsidR="00AD2303" w:rsidRDefault="00AD2303" w:rsidP="00861D98">
            <w:pPr>
              <w:suppressAutoHyphens/>
              <w:jc w:val="both"/>
              <w:rPr>
                <w:kern w:val="1"/>
                <w:lang w:eastAsia="ar-SA"/>
              </w:rPr>
            </w:pPr>
          </w:p>
        </w:tc>
        <w:tc>
          <w:tcPr>
            <w:tcW w:w="5209" w:type="dxa"/>
            <w:shd w:val="clear" w:color="auto" w:fill="auto"/>
          </w:tcPr>
          <w:p w14:paraId="26BAA20C" w14:textId="77777777" w:rsidR="00AD2303" w:rsidRDefault="00AD2303" w:rsidP="00861D98">
            <w:pPr>
              <w:suppressAutoHyphens/>
              <w:jc w:val="both"/>
              <w:rPr>
                <w:kern w:val="1"/>
                <w:lang w:eastAsia="ar-SA"/>
              </w:rPr>
            </w:pPr>
          </w:p>
        </w:tc>
      </w:tr>
    </w:tbl>
    <w:p w14:paraId="26D5B3C3" w14:textId="77777777" w:rsidR="00AD2303" w:rsidRDefault="00AD2303" w:rsidP="00AD2303">
      <w:pPr>
        <w:suppressAutoHyphens/>
        <w:ind w:firstLine="567"/>
        <w:jc w:val="both"/>
        <w:rPr>
          <w:kern w:val="1"/>
          <w:lang w:eastAsia="ar-SA"/>
        </w:rPr>
      </w:pPr>
    </w:p>
    <w:p w14:paraId="6BA59F61" w14:textId="77777777" w:rsidR="00094749" w:rsidRDefault="00AD2303" w:rsidP="00937778">
      <w:pPr>
        <w:suppressAutoHyphens/>
        <w:ind w:firstLine="567"/>
        <w:jc w:val="both"/>
        <w:rPr>
          <w:rFonts w:eastAsia="Verdana"/>
          <w:b/>
          <w:color w:val="4472C4" w:themeColor="accent1"/>
          <w:kern w:val="1"/>
          <w:lang w:eastAsia="ar-SA"/>
        </w:rPr>
      </w:pPr>
      <w:r w:rsidRPr="006026B2">
        <w:rPr>
          <w:rFonts w:eastAsia="Verdana"/>
          <w:kern w:val="1"/>
          <w:lang w:eastAsia="ar-SA"/>
        </w:rPr>
        <w:t>3. SSC paslaugų teikimą koordinuojančioji įstaiga yra (nurodyti ASPĮ pavadinimą)....................... (toliau – Koordinuojančioji įstaiga).</w:t>
      </w:r>
      <w:r w:rsidR="00937778" w:rsidRPr="006026B2">
        <w:rPr>
          <w:rFonts w:eastAsia="Verdana"/>
          <w:kern w:val="1"/>
          <w:lang w:eastAsia="ar-SA"/>
        </w:rPr>
        <w:t xml:space="preserve"> </w:t>
      </w:r>
      <w:r w:rsidR="00094749" w:rsidRPr="006026B2">
        <w:rPr>
          <w:bCs/>
        </w:rPr>
        <w:t>Šalys (išskyrus VšĮ Respublikinė Panevėžio ligoninė, BĮ Panevėžio miesto visuomenės sveikatos biuras) bendru sutarimu įsipareigoja Koordinuojančiajai įstaigai lygiomis dalimis iki tol kol įstaigos susitaria kitaip, kas mėnesį apmokėti jos patiriamas darbo užmokesčio sąnaudas ir/ar kitas pagrįstas išlaidas, kurios negali viršyti 3500,00 Eur sumos per mėnesį.</w:t>
      </w:r>
      <w:r w:rsidR="00094749" w:rsidRPr="009211AB">
        <w:rPr>
          <w:bCs/>
        </w:rPr>
        <w:t xml:space="preserve"> </w:t>
      </w:r>
      <w:r w:rsidR="007A7497">
        <w:rPr>
          <w:rFonts w:eastAsia="Verdana"/>
          <w:b/>
          <w:color w:val="4472C4" w:themeColor="accent1"/>
          <w:kern w:val="1"/>
          <w:lang w:eastAsia="ar-SA"/>
        </w:rPr>
        <w:t xml:space="preserve"> </w:t>
      </w:r>
    </w:p>
    <w:p w14:paraId="7D15D7A2" w14:textId="774E97E1" w:rsidR="005E6861" w:rsidRPr="00094749" w:rsidRDefault="005E6861" w:rsidP="00937778">
      <w:pPr>
        <w:suppressAutoHyphens/>
        <w:ind w:firstLine="567"/>
        <w:jc w:val="both"/>
        <w:rPr>
          <w:rFonts w:eastAsia="Verdana"/>
          <w:kern w:val="1"/>
          <w:lang w:eastAsia="ar-SA"/>
        </w:rPr>
      </w:pPr>
      <w:r w:rsidRPr="00094749">
        <w:rPr>
          <w:rFonts w:eastAsia="Verdana"/>
          <w:kern w:val="1"/>
          <w:lang w:eastAsia="ar-SA"/>
        </w:rPr>
        <w:t>4. Konkrečios šalių funkcijos ir jų vykdymo reikalavimai nustatomi pridedamuose prieduose, kurie laikomi neatskiriamos Sutarties dalys.</w:t>
      </w:r>
    </w:p>
    <w:p w14:paraId="27C2124F" w14:textId="77777777" w:rsidR="005E6861" w:rsidRPr="005E6861" w:rsidRDefault="005E6861" w:rsidP="00937778">
      <w:pPr>
        <w:suppressAutoHyphens/>
        <w:ind w:firstLine="567"/>
        <w:jc w:val="both"/>
        <w:rPr>
          <w:rFonts w:eastAsia="Verdana"/>
          <w:color w:val="000000"/>
          <w:kern w:val="1"/>
          <w:lang w:eastAsia="ar-SA"/>
        </w:rPr>
      </w:pPr>
    </w:p>
    <w:p w14:paraId="02FE7415" w14:textId="77777777" w:rsidR="00AD2303" w:rsidRDefault="00AD2303" w:rsidP="00AD2303">
      <w:pPr>
        <w:suppressAutoHyphens/>
        <w:ind w:firstLine="567"/>
        <w:rPr>
          <w:rFonts w:ascii="Verdana" w:eastAsia="Verdana" w:hAnsi="Verdana" w:cs="Verdana"/>
          <w:color w:val="000000"/>
          <w:kern w:val="1"/>
        </w:rPr>
      </w:pPr>
    </w:p>
    <w:p w14:paraId="76B809B1" w14:textId="77777777" w:rsidR="00AD2303" w:rsidRDefault="00AD2303" w:rsidP="00AD2303">
      <w:pPr>
        <w:suppressAutoHyphens/>
        <w:jc w:val="center"/>
        <w:rPr>
          <w:b/>
          <w:kern w:val="1"/>
          <w:lang w:eastAsia="ar-SA"/>
        </w:rPr>
      </w:pPr>
      <w:r>
        <w:rPr>
          <w:b/>
          <w:kern w:val="1"/>
          <w:lang w:eastAsia="ar-SA"/>
        </w:rPr>
        <w:t>III SKYRIUS</w:t>
      </w:r>
    </w:p>
    <w:p w14:paraId="0D58B0C2" w14:textId="77777777" w:rsidR="00AD2303" w:rsidRDefault="00AD2303" w:rsidP="00AD2303">
      <w:pPr>
        <w:suppressAutoHyphens/>
        <w:jc w:val="center"/>
        <w:rPr>
          <w:b/>
          <w:kern w:val="1"/>
          <w:lang w:eastAsia="ar-SA"/>
        </w:rPr>
      </w:pPr>
      <w:r>
        <w:rPr>
          <w:b/>
          <w:kern w:val="1"/>
          <w:lang w:eastAsia="ar-SA"/>
        </w:rPr>
        <w:t>ŠALIŲ ĮSIPAREIGOJIMAI</w:t>
      </w:r>
    </w:p>
    <w:p w14:paraId="1E81CAC9" w14:textId="7B7D1F9E" w:rsidR="00AD2303" w:rsidRDefault="00AD2303" w:rsidP="00AD2303">
      <w:pPr>
        <w:suppressAutoHyphens/>
        <w:jc w:val="center"/>
        <w:rPr>
          <w:b/>
          <w:kern w:val="1"/>
          <w:lang w:eastAsia="ar-SA"/>
        </w:rPr>
      </w:pPr>
    </w:p>
    <w:p w14:paraId="0A32F75E" w14:textId="77777777" w:rsidR="006026B2" w:rsidRDefault="006026B2" w:rsidP="00AD2303">
      <w:pPr>
        <w:suppressAutoHyphens/>
        <w:jc w:val="center"/>
        <w:rPr>
          <w:b/>
          <w:kern w:val="1"/>
          <w:lang w:eastAsia="ar-SA"/>
        </w:rPr>
      </w:pPr>
    </w:p>
    <w:p w14:paraId="744D3F5B" w14:textId="4ABDAD4C" w:rsidR="00AD2303" w:rsidRDefault="005E6861" w:rsidP="00AD2303">
      <w:pPr>
        <w:suppressAutoHyphens/>
        <w:ind w:left="15" w:firstLine="567"/>
        <w:jc w:val="both"/>
        <w:rPr>
          <w:kern w:val="1"/>
          <w:lang w:eastAsia="ar-SA"/>
        </w:rPr>
      </w:pPr>
      <w:r>
        <w:rPr>
          <w:kern w:val="1"/>
          <w:lang w:val="en-US" w:eastAsia="ar-SA"/>
        </w:rPr>
        <w:t>5</w:t>
      </w:r>
      <w:r w:rsidR="00AD2303">
        <w:rPr>
          <w:kern w:val="1"/>
          <w:lang w:eastAsia="ar-SA"/>
        </w:rPr>
        <w:t>. Asmens sveikatos priežiūros paslaugas teikiančios Šalys įsipareigoja:</w:t>
      </w:r>
    </w:p>
    <w:p w14:paraId="52848B0E" w14:textId="59DEC613" w:rsidR="00AD2303" w:rsidRDefault="005E6861" w:rsidP="00AD2303">
      <w:pPr>
        <w:suppressAutoHyphens/>
        <w:ind w:left="15" w:firstLine="567"/>
        <w:jc w:val="both"/>
        <w:rPr>
          <w:kern w:val="1"/>
          <w:lang w:eastAsia="ar-SA"/>
        </w:rPr>
      </w:pPr>
      <w:r>
        <w:rPr>
          <w:kern w:val="1"/>
          <w:lang w:eastAsia="ar-SA"/>
        </w:rPr>
        <w:t>5</w:t>
      </w:r>
      <w:r w:rsidR="00AD2303">
        <w:rPr>
          <w:kern w:val="1"/>
          <w:lang w:eastAsia="ar-SA"/>
        </w:rPr>
        <w:t>.1. kiekvienoje Sutarties šalies įstaigoje paskirti darbuotoją (darbuotojus), atsakingą (-us) už SSC paslaugų teikimo procesų įdiegimą, palaikymą ir priežiūrą įstaigoje;</w:t>
      </w:r>
    </w:p>
    <w:p w14:paraId="41D781CF" w14:textId="060D0E73" w:rsidR="00AD2303" w:rsidRDefault="005E6861" w:rsidP="00AD2303">
      <w:pPr>
        <w:suppressAutoHyphens/>
        <w:ind w:left="15" w:firstLine="567"/>
        <w:jc w:val="both"/>
        <w:rPr>
          <w:kern w:val="1"/>
          <w:lang w:eastAsia="ar-SA"/>
        </w:rPr>
      </w:pPr>
      <w:r>
        <w:rPr>
          <w:kern w:val="1"/>
          <w:lang w:eastAsia="ar-SA"/>
        </w:rPr>
        <w:t>5</w:t>
      </w:r>
      <w:r w:rsidR="00AD2303">
        <w:rPr>
          <w:kern w:val="1"/>
          <w:lang w:eastAsia="ar-SA"/>
        </w:rPr>
        <w:t>.2. užtikrinti, kad kiekvienoje Sutarties šalies įstaigoje už pacientų registraciją pas gydytoją paskirtas struktūrinis padalinys ir (ar) darbuotojas (darbuotojai) sveikatos centro pacientus įstaigos darbo laiku konsultuotų ir dėl SSC paslaugų sąraše nurodytų paslaugų gavimo per kuo trumpesnį laiką;</w:t>
      </w:r>
    </w:p>
    <w:p w14:paraId="69B95C5D" w14:textId="4038D112" w:rsidR="00C32055" w:rsidRDefault="00003FC1" w:rsidP="00AD2303">
      <w:pPr>
        <w:suppressAutoHyphens/>
        <w:ind w:left="15" w:firstLine="567"/>
        <w:jc w:val="both"/>
        <w:rPr>
          <w:b/>
          <w:bCs/>
          <w:kern w:val="1"/>
          <w:lang w:eastAsia="ar-SA"/>
        </w:rPr>
      </w:pPr>
      <w:r w:rsidRPr="006026B2">
        <w:rPr>
          <w:kern w:val="1"/>
          <w:lang w:eastAsia="ar-SA"/>
        </w:rPr>
        <w:t xml:space="preserve">5.3. </w:t>
      </w:r>
      <w:r w:rsidR="00C32055" w:rsidRPr="00C32055">
        <w:rPr>
          <w:bCs/>
          <w:kern w:val="1"/>
          <w:lang w:eastAsia="ar-SA"/>
        </w:rPr>
        <w:t>numatyti tarpusavio šalių SSC pacientų srautų valdymo ir (ar) paslaugų teikimo tvarką, įskaitant konkrečiam pacientui (taikant žaliojo koridoriaus principą), siekiant užtikrinti visų reikiamų SSC paslaugų sąrašo paslaugų suteikimo per kuo trumpesnius terminus pacientams</w:t>
      </w:r>
      <w:r w:rsidR="00C32055">
        <w:rPr>
          <w:bCs/>
          <w:kern w:val="1"/>
          <w:lang w:eastAsia="ar-SA"/>
        </w:rPr>
        <w:t>;</w:t>
      </w:r>
    </w:p>
    <w:p w14:paraId="0A3BA9C8" w14:textId="017467A9" w:rsidR="00AD2303" w:rsidRDefault="005E6861" w:rsidP="00AD2303">
      <w:pPr>
        <w:suppressAutoHyphens/>
        <w:ind w:left="15" w:firstLine="567"/>
        <w:jc w:val="both"/>
        <w:rPr>
          <w:kern w:val="1"/>
          <w:lang w:eastAsia="ar-SA"/>
        </w:rPr>
      </w:pPr>
      <w:r>
        <w:rPr>
          <w:kern w:val="1"/>
          <w:lang w:eastAsia="ar-SA"/>
        </w:rPr>
        <w:t>5</w:t>
      </w:r>
      <w:r w:rsidR="00AD2303">
        <w:rPr>
          <w:kern w:val="1"/>
          <w:lang w:eastAsia="ar-SA"/>
        </w:rPr>
        <w:t>.4. Sutarties šalies įstaigoje, Įsakymu patvirtinto tvarkos aprašo atvejais turėti paskirtus atsakingus darbuotojus, kurie į Sutarties šalies įstaigą SSC paslaugų sąraše nurodytų paslaugų gauti atvykusiam pacientui, esant paciento kreipimuisi, teisės aktų nustatyta tvarka organizuotų kuo sklandesnį paslaugų gavimą Sutarties šalies įstaigoje;</w:t>
      </w:r>
    </w:p>
    <w:p w14:paraId="2DED0838" w14:textId="48C4A6DA" w:rsidR="00AD2303" w:rsidRDefault="003513A7" w:rsidP="00AD2303">
      <w:pPr>
        <w:suppressAutoHyphens/>
        <w:ind w:left="15" w:firstLine="567"/>
        <w:jc w:val="both"/>
        <w:rPr>
          <w:kern w:val="1"/>
          <w:lang w:eastAsia="ar-SA"/>
        </w:rPr>
      </w:pPr>
      <w:r>
        <w:rPr>
          <w:kern w:val="1"/>
          <w:lang w:eastAsia="ar-SA"/>
        </w:rPr>
        <w:t>5</w:t>
      </w:r>
      <w:r w:rsidR="00AD2303">
        <w:rPr>
          <w:kern w:val="1"/>
          <w:lang w:eastAsia="ar-SA"/>
        </w:rPr>
        <w:t>.5. nepažeidžiant įstatymuose (Pacientų teisių ir žalos sveikatai atlyginimo įstatymo, Sveikatos priežiūros įstaigų įstatymo 45 straipsnio 1 dalies 4 ir 7 punktų) ir šioje Sutartyje įtvirtintų nuostatų, nustatyti priemones, kuriomis užtikrinamas informacijos, susijusios su paslaugos teikimu pacientui, perimamumas ir grįžtamasis ryšys tarp Sutarties šalių įstaigų darbuotojų teikiant SSC paslaugas konkrečiam pacientui, įskaitant nuotolinio ryšio priemones;</w:t>
      </w:r>
    </w:p>
    <w:p w14:paraId="79610669" w14:textId="1CCF171E" w:rsidR="00AD2303" w:rsidRDefault="005F617E" w:rsidP="00AD2303">
      <w:pPr>
        <w:suppressAutoHyphens/>
        <w:ind w:left="15" w:firstLine="567"/>
        <w:jc w:val="both"/>
        <w:rPr>
          <w:kern w:val="1"/>
          <w:lang w:eastAsia="ar-SA"/>
        </w:rPr>
      </w:pPr>
      <w:r>
        <w:rPr>
          <w:kern w:val="1"/>
          <w:lang w:eastAsia="ar-SA"/>
        </w:rPr>
        <w:lastRenderedPageBreak/>
        <w:t>5</w:t>
      </w:r>
      <w:r w:rsidR="00AD2303">
        <w:rPr>
          <w:kern w:val="1"/>
          <w:lang w:eastAsia="ar-SA"/>
        </w:rPr>
        <w:t>.6. Darbo kodekso ir sveikatos priežiūros specialistų praktiką reglamentuojančių teisės aktų nustatyta tvarka leisti pasitelkti kitos įstaigos sveikatos priežiūros specialistus SSC paslaugoms teikti, kai dėl objektyvių aplinkybių (pandemijų ar kitų ekstremaliųjų situacijų ir (ar) karantino metu, taip pat jeigu tai, vadovaujantis Sutarties 5 punktu, numatyta Sutarties priede, kitų sveikatos priežiūros paslaugų teikimo metu kilusių sudėtingų situacijų atvejais) besikreipiančiajai įstaigai trūksta savų darbuotojų paslaugai suteikti;</w:t>
      </w:r>
      <w:r w:rsidR="00AD2303">
        <w:t xml:space="preserve"> </w:t>
      </w:r>
    </w:p>
    <w:p w14:paraId="1A3FE195" w14:textId="28C7D425" w:rsidR="00AD2303" w:rsidRDefault="005F617E" w:rsidP="00AD2303">
      <w:pPr>
        <w:suppressAutoHyphens/>
        <w:ind w:left="15" w:firstLine="567"/>
        <w:jc w:val="both"/>
        <w:rPr>
          <w:kern w:val="1"/>
          <w:lang w:eastAsia="ar-SA"/>
        </w:rPr>
      </w:pPr>
      <w:r>
        <w:rPr>
          <w:kern w:val="1"/>
          <w:lang w:eastAsia="ar-SA"/>
        </w:rPr>
        <w:t>5</w:t>
      </w:r>
      <w:r w:rsidR="00AD2303">
        <w:rPr>
          <w:kern w:val="1"/>
          <w:lang w:eastAsia="ar-SA"/>
        </w:rPr>
        <w:t>.7. sudaryti Sutarties šalių įstaigų atstovų koordinacinę darbo (</w:t>
      </w:r>
      <w:r w:rsidR="00AD2303">
        <w:rPr>
          <w:lang w:eastAsia="ar-SA"/>
        </w:rPr>
        <w:t>į kurią deleguojamas kiekvienos įstaigos, esančios Sutarties šalimi, atstovas)</w:t>
      </w:r>
      <w:r w:rsidR="00AD2303">
        <w:rPr>
          <w:b/>
          <w:bCs/>
          <w:lang w:eastAsia="ar-SA"/>
        </w:rPr>
        <w:t xml:space="preserve"> </w:t>
      </w:r>
      <w:r w:rsidR="00AD2303">
        <w:rPr>
          <w:kern w:val="1"/>
          <w:lang w:eastAsia="ar-SA"/>
        </w:rPr>
        <w:t>grupę SSC paslaugų teikimui vadybiškai koordinuoti ir ne rečiau kaip keturis kartus per kalendorinius metus (kas ketvirtį) bendram Sutarties šalių įstaigų pasitarimui dėl SSC paslaugų teikimo užtikrinimo organizuoti;</w:t>
      </w:r>
      <w:r w:rsidR="00AD2303">
        <w:t xml:space="preserve"> </w:t>
      </w:r>
    </w:p>
    <w:p w14:paraId="29819436" w14:textId="5470EA75" w:rsidR="005F617E" w:rsidRPr="003C546B" w:rsidRDefault="005F617E" w:rsidP="003C546B">
      <w:pPr>
        <w:suppressAutoHyphens/>
        <w:ind w:left="15" w:firstLine="567"/>
        <w:jc w:val="both"/>
        <w:rPr>
          <w:kern w:val="1"/>
          <w:lang w:eastAsia="ar-SA"/>
        </w:rPr>
      </w:pPr>
      <w:r w:rsidRPr="006026B2">
        <w:rPr>
          <w:kern w:val="1"/>
          <w:lang w:eastAsia="ar-SA"/>
        </w:rPr>
        <w:t>5</w:t>
      </w:r>
      <w:r w:rsidR="00AD2303" w:rsidRPr="006026B2">
        <w:rPr>
          <w:kern w:val="1"/>
          <w:lang w:eastAsia="ar-SA"/>
        </w:rPr>
        <w:t xml:space="preserve">.8. Sutarties šalių įstaigų atstovų koordinacinė grupė turi stebėti pasiektų nustatytų sveikatos centro veiklos rodiklių reikšmes ir ne rečiau kaip kas ketvirtį organizuoti sveikatos centro pasitarimus dėl rodiklių įgyvendinimo ir paslaugų kokybės ir efektyvumo gerinimo sveikatos centre. Sveikatos centro gyventojų mirštamumo dėl miokardo infarkto ir išeminio insulto per 30 dienų nuo hospitalizacijos rodikliai įvertinami ir aptariami pasibaigus kalendoriniams metams. Aptariant sveikatos centro pasiektas veiklos rodiklių reikšmes privalo dalyvauti savivaldybės </w:t>
      </w:r>
      <w:r w:rsidR="003C546B" w:rsidRPr="006026B2">
        <w:rPr>
          <w:kern w:val="1"/>
          <w:lang w:eastAsia="ar-SA"/>
        </w:rPr>
        <w:t>atstovas.</w:t>
      </w:r>
    </w:p>
    <w:p w14:paraId="51459C49" w14:textId="441002A7" w:rsidR="00AD2303" w:rsidRDefault="005F617E" w:rsidP="00AD2303">
      <w:pPr>
        <w:suppressAutoHyphens/>
        <w:ind w:left="15" w:firstLine="567"/>
        <w:jc w:val="both"/>
        <w:rPr>
          <w:kern w:val="1"/>
          <w:lang w:eastAsia="ar-SA"/>
        </w:rPr>
      </w:pPr>
      <w:r>
        <w:rPr>
          <w:kern w:val="1"/>
          <w:lang w:eastAsia="ar-SA"/>
        </w:rPr>
        <w:t>5</w:t>
      </w:r>
      <w:r w:rsidR="00AD2303">
        <w:rPr>
          <w:kern w:val="1"/>
          <w:lang w:eastAsia="ar-SA"/>
        </w:rPr>
        <w:t xml:space="preserve">.9. atsižvelgiant į strateginiuose dokumentuose (plėtros programose, pažangos priemonių aprašymuose, įstaigų strateginiuose planuose ir kt.) teisės aktais patvirtintus rodiklius, sudaryti SSC paslaugas teikiančių įstaigų veiklos vertinimo rodiklių rinkinius, kuriais būtų prisidedama prie strateginiuose dokumentuose iškeltų tikslų ir uždavinių įgyvendinimo. Šiuose rinkiniuose nustatytų rodiklių stebėsena būtų vykdoma ir už rodiklių pasiekimą atsiskaitoma visuomenei ir Sutarties šalių įstaigų steigėjams (savininkams, dalininkams) kasmet; </w:t>
      </w:r>
    </w:p>
    <w:p w14:paraId="76898365" w14:textId="7FF524B7" w:rsidR="00AD2303" w:rsidRDefault="005F617E" w:rsidP="00AD2303">
      <w:pPr>
        <w:suppressAutoHyphens/>
        <w:ind w:left="15" w:firstLine="567"/>
        <w:jc w:val="both"/>
        <w:rPr>
          <w:kern w:val="1"/>
          <w:lang w:eastAsia="ar-SA"/>
        </w:rPr>
      </w:pPr>
      <w:r>
        <w:rPr>
          <w:kern w:val="1"/>
          <w:lang w:eastAsia="ar-SA"/>
        </w:rPr>
        <w:t>5</w:t>
      </w:r>
      <w:r w:rsidR="00AD2303">
        <w:rPr>
          <w:kern w:val="1"/>
          <w:lang w:eastAsia="ar-SA"/>
        </w:rPr>
        <w:t>.10. jei teikiant SSC paslaugas kyla neaiškumų dėl SSC paslaugų teikimo konkrečiam pacientui įgyvendinimo, galutinį (visoms Sutarties šalims privalomą) sprendimą priima Koordinuojančioji įstaiga. Šis Sutarties punktas netaikomas tais atvejais, kai Sutarties šalių įstaigų veiklos klausimai yra sprendžiami vadovaujantis įstatymuose ir Vyriausybės nutarimuose nustatytomis taisyklėmis;</w:t>
      </w:r>
    </w:p>
    <w:p w14:paraId="1482A298" w14:textId="10845B5F" w:rsidR="00AD2303" w:rsidRDefault="005F617E" w:rsidP="00AD2303">
      <w:pPr>
        <w:suppressAutoHyphens/>
        <w:ind w:left="15" w:firstLine="567"/>
        <w:jc w:val="both"/>
        <w:rPr>
          <w:kern w:val="1"/>
          <w:lang w:eastAsia="ar-SA"/>
        </w:rPr>
      </w:pPr>
      <w:r>
        <w:rPr>
          <w:kern w:val="1"/>
          <w:lang w:eastAsia="ar-SA"/>
        </w:rPr>
        <w:t>5</w:t>
      </w:r>
      <w:r w:rsidR="00AD2303">
        <w:rPr>
          <w:kern w:val="1"/>
          <w:lang w:eastAsia="ar-SA"/>
        </w:rPr>
        <w:t>.11. keistis gerąja SSC paslaugų teikimo praktika;</w:t>
      </w:r>
    </w:p>
    <w:p w14:paraId="72A46015" w14:textId="0EB7A5AD" w:rsidR="00AD2303" w:rsidRDefault="00E2464E" w:rsidP="00AD2303">
      <w:pPr>
        <w:suppressAutoHyphens/>
        <w:ind w:left="17" w:firstLine="567"/>
        <w:jc w:val="both"/>
      </w:pPr>
      <w:r>
        <w:rPr>
          <w:kern w:val="1"/>
          <w:lang w:eastAsia="ar-SA"/>
        </w:rPr>
        <w:t>5</w:t>
      </w:r>
      <w:r w:rsidR="00AD2303">
        <w:rPr>
          <w:kern w:val="1"/>
          <w:lang w:eastAsia="ar-SA"/>
        </w:rPr>
        <w:t>.12. Sutarties šalis privalo nedelsdama,</w:t>
      </w:r>
      <w:r w:rsidR="00AD2303">
        <w:rPr>
          <w:b/>
          <w:bCs/>
          <w:kern w:val="1"/>
          <w:lang w:eastAsia="ar-SA"/>
        </w:rPr>
        <w:t xml:space="preserve"> </w:t>
      </w:r>
      <w:r w:rsidR="00AD2303">
        <w:rPr>
          <w:kern w:val="1"/>
          <w:lang w:eastAsia="ar-SA"/>
        </w:rPr>
        <w:t xml:space="preserve">bet ne vėliau kaip per 5 darbo dienas nuo </w:t>
      </w:r>
      <w:r w:rsidR="00AD2303">
        <w:rPr>
          <w:lang w:eastAsia="ar-SA"/>
        </w:rPr>
        <w:t xml:space="preserve">atitinkamų </w:t>
      </w:r>
      <w:r w:rsidR="00AD2303">
        <w:rPr>
          <w:kern w:val="1"/>
          <w:lang w:eastAsia="ar-SA"/>
        </w:rPr>
        <w:t xml:space="preserve">aplinkybių atsiradimo momento, raštu informuoti </w:t>
      </w:r>
      <w:r w:rsidR="00AD2303">
        <w:rPr>
          <w:lang w:eastAsia="ar-SA"/>
        </w:rPr>
        <w:t>Koordinuojančiąją įstaigą</w:t>
      </w:r>
      <w:r w:rsidR="00AD2303">
        <w:rPr>
          <w:kern w:val="1"/>
          <w:lang w:eastAsia="ar-SA"/>
        </w:rPr>
        <w:t xml:space="preserve">, jei Sutarties šalis nebegali užtikrinti jai Sutartimi priskirtų teikti SSC paslaugų. Koordinuojančioji įstaiga privalo nedelsdama, bet ne vėliau kaip per 5 darbo dienas nuo dienos, kai aplinkybės tapo žinomos Koordinuojančiajai įstaigai, raštu informuoti savivaldybės merą ir </w:t>
      </w:r>
      <w:r w:rsidR="00AD2303" w:rsidRPr="00E2464E">
        <w:rPr>
          <w:kern w:val="1"/>
          <w:lang w:eastAsia="ar-SA"/>
        </w:rPr>
        <w:t>kitas sutarties šalis</w:t>
      </w:r>
      <w:r w:rsidR="00AD2303">
        <w:rPr>
          <w:lang w:eastAsia="ar-SA"/>
        </w:rPr>
        <w:t>, kad Sutarties šalis nebegali užtikrinti jai Sutartimi priskirtų teikti SSC paslaugų</w:t>
      </w:r>
      <w:r w:rsidR="00AD2303">
        <w:rPr>
          <w:kern w:val="1"/>
          <w:lang w:eastAsia="ar-SA"/>
        </w:rPr>
        <w:t>;</w:t>
      </w:r>
      <w:r w:rsidR="00AD2303">
        <w:t xml:space="preserve"> </w:t>
      </w:r>
    </w:p>
    <w:p w14:paraId="2F116F65" w14:textId="7631981A" w:rsidR="00E2464E" w:rsidRPr="008E2B0B" w:rsidRDefault="007A7497" w:rsidP="00E2464E">
      <w:pPr>
        <w:suppressAutoHyphens/>
        <w:ind w:left="15" w:firstLine="567"/>
        <w:jc w:val="both"/>
        <w:rPr>
          <w:kern w:val="1"/>
          <w:lang w:eastAsia="ar-SA"/>
        </w:rPr>
      </w:pPr>
      <w:r w:rsidRPr="00E15F1C">
        <w:rPr>
          <w:b/>
          <w:color w:val="4472C4" w:themeColor="accent1"/>
          <w:kern w:val="1"/>
          <w:lang w:eastAsia="ar-SA"/>
        </w:rPr>
        <w:t xml:space="preserve"> </w:t>
      </w:r>
      <w:r w:rsidR="00E2464E" w:rsidRPr="006026B2">
        <w:rPr>
          <w:kern w:val="1"/>
          <w:lang w:eastAsia="ar-SA"/>
        </w:rPr>
        <w:t>5.13.</w:t>
      </w:r>
      <w:r w:rsidR="00E15F1C" w:rsidRPr="006026B2">
        <w:rPr>
          <w:kern w:val="1"/>
          <w:lang w:eastAsia="ar-SA"/>
        </w:rPr>
        <w:t xml:space="preserve"> </w:t>
      </w:r>
      <w:bookmarkStart w:id="1" w:name="_Hlk149572666"/>
      <w:r w:rsidR="00E2464E" w:rsidRPr="006026B2">
        <w:t>Siekiant užtikrinti pacientams gauti saugias, kokybiškas ir prieinamas valstybės laiduojamas (nemokamas) sveikatos centro asmens sveikatos priežiūros paslaugas, Šalys įsipareigoja</w:t>
      </w:r>
      <w:r w:rsidR="00E2464E" w:rsidRPr="006026B2">
        <w:rPr>
          <w:iCs/>
        </w:rPr>
        <w:t xml:space="preserve"> </w:t>
      </w:r>
      <w:r w:rsidR="00E2464E" w:rsidRPr="006026B2">
        <w:t>netaikyti ir papildomai neapmokestinti teikiamų asmens sveikatos priežiūros paslaugų ar joms atlikti naudojamų priemonių</w:t>
      </w:r>
      <w:r w:rsidR="00E15F1C" w:rsidRPr="006026B2">
        <w:t>, jei pacientas atitinka teisės aktuose nustatytas tokių paslaugų gavimo sąlygas</w:t>
      </w:r>
      <w:bookmarkEnd w:id="1"/>
      <w:r w:rsidR="00E2464E" w:rsidRPr="006026B2">
        <w:t>.</w:t>
      </w:r>
    </w:p>
    <w:p w14:paraId="4FFF5629" w14:textId="328F0AC1" w:rsidR="00AD2303" w:rsidRDefault="00E15F1C" w:rsidP="00AD2303">
      <w:pPr>
        <w:suppressAutoHyphens/>
        <w:ind w:left="15" w:firstLine="567"/>
        <w:jc w:val="both"/>
        <w:rPr>
          <w:kern w:val="1"/>
          <w:lang w:eastAsia="ar-SA"/>
        </w:rPr>
      </w:pPr>
      <w:r>
        <w:rPr>
          <w:kern w:val="1"/>
          <w:lang w:eastAsia="ar-SA"/>
        </w:rPr>
        <w:t>6</w:t>
      </w:r>
      <w:r w:rsidR="00AD2303">
        <w:rPr>
          <w:kern w:val="1"/>
          <w:lang w:eastAsia="ar-SA"/>
        </w:rPr>
        <w:t>. Šios Sutarties 4 punkte nurodomi Sutarties šalių įstaigų įsipareigojimai gali būti detalizuojami prie Sutarties pridedamuose prieduose ir yra laikomi neatskiriama Sutarties dalimi.</w:t>
      </w:r>
    </w:p>
    <w:p w14:paraId="119951A4" w14:textId="6E69B787" w:rsidR="00AD2303" w:rsidRDefault="00E15F1C" w:rsidP="00AD2303">
      <w:pPr>
        <w:suppressAutoHyphens/>
        <w:ind w:left="15" w:firstLine="567"/>
        <w:jc w:val="both"/>
        <w:rPr>
          <w:kern w:val="1"/>
          <w:lang w:eastAsia="ar-SA"/>
        </w:rPr>
      </w:pPr>
      <w:r>
        <w:rPr>
          <w:kern w:val="1"/>
          <w:lang w:eastAsia="ar-SA"/>
        </w:rPr>
        <w:t>7</w:t>
      </w:r>
      <w:r w:rsidR="00AD2303">
        <w:rPr>
          <w:kern w:val="1"/>
          <w:lang w:eastAsia="ar-SA"/>
        </w:rPr>
        <w:t>. VSB, teikdamas SSC paslaugas, įsipareigoja:</w:t>
      </w:r>
    </w:p>
    <w:p w14:paraId="41DDC5E3" w14:textId="28012380" w:rsidR="00AD2303" w:rsidRDefault="00E15F1C" w:rsidP="00AD2303">
      <w:pPr>
        <w:suppressAutoHyphens/>
        <w:ind w:left="15" w:firstLine="567"/>
        <w:jc w:val="both"/>
        <w:rPr>
          <w:kern w:val="1"/>
          <w:lang w:eastAsia="ar-SA"/>
        </w:rPr>
      </w:pPr>
      <w:r>
        <w:rPr>
          <w:kern w:val="1"/>
          <w:lang w:eastAsia="ar-SA"/>
        </w:rPr>
        <w:t>7</w:t>
      </w:r>
      <w:r w:rsidR="00AD2303">
        <w:rPr>
          <w:kern w:val="1"/>
          <w:lang w:eastAsia="ar-SA"/>
        </w:rPr>
        <w:t xml:space="preserve">.1. informuoti Sutarties šalis apie pacientui ir pacientų grupėms teikiamas visuomenės sveikatos priežiūros paslaugas; </w:t>
      </w:r>
    </w:p>
    <w:p w14:paraId="73FD6FFA" w14:textId="0F559012" w:rsidR="00AD2303" w:rsidRDefault="00E15F1C" w:rsidP="00AD2303">
      <w:pPr>
        <w:suppressAutoHyphens/>
        <w:ind w:left="15" w:firstLine="567"/>
        <w:jc w:val="both"/>
        <w:rPr>
          <w:kern w:val="1"/>
          <w:lang w:eastAsia="ar-SA"/>
        </w:rPr>
      </w:pPr>
      <w:r>
        <w:rPr>
          <w:kern w:val="1"/>
          <w:lang w:eastAsia="ar-SA"/>
        </w:rPr>
        <w:t>7</w:t>
      </w:r>
      <w:r w:rsidR="00AD2303">
        <w:rPr>
          <w:kern w:val="1"/>
          <w:lang w:eastAsia="ar-SA"/>
        </w:rPr>
        <w:t>.2. organizuoti sveikatos stiprinimo prevencinių programų vykdymą;</w:t>
      </w:r>
    </w:p>
    <w:p w14:paraId="4AACA5E1" w14:textId="2BD625E2" w:rsidR="006026B2" w:rsidRDefault="00E15F1C" w:rsidP="006026B2">
      <w:pPr>
        <w:suppressAutoHyphens/>
        <w:ind w:left="15" w:firstLine="567"/>
        <w:jc w:val="both"/>
        <w:rPr>
          <w:kern w:val="1"/>
          <w:lang w:eastAsia="ar-SA"/>
        </w:rPr>
      </w:pPr>
      <w:r>
        <w:rPr>
          <w:kern w:val="1"/>
          <w:lang w:eastAsia="ar-SA"/>
        </w:rPr>
        <w:t>7</w:t>
      </w:r>
      <w:r w:rsidR="00AD2303">
        <w:rPr>
          <w:kern w:val="1"/>
          <w:lang w:eastAsia="ar-SA"/>
        </w:rPr>
        <w:t>.3. organizuoti visuomenės sveikatos stiprinimo paslaugų teikimą.</w:t>
      </w:r>
    </w:p>
    <w:p w14:paraId="179EB1AE" w14:textId="3E132884" w:rsidR="006026B2" w:rsidRDefault="006026B2" w:rsidP="00AD2303">
      <w:pPr>
        <w:suppressAutoHyphens/>
        <w:jc w:val="both"/>
        <w:rPr>
          <w:kern w:val="1"/>
          <w:lang w:eastAsia="ar-SA"/>
        </w:rPr>
      </w:pPr>
    </w:p>
    <w:p w14:paraId="1C1109D2" w14:textId="77777777" w:rsidR="00AD2303" w:rsidRDefault="00AD2303" w:rsidP="00AD2303">
      <w:pPr>
        <w:suppressAutoHyphens/>
        <w:jc w:val="center"/>
        <w:rPr>
          <w:b/>
          <w:kern w:val="1"/>
          <w:lang w:eastAsia="ar-SA"/>
        </w:rPr>
      </w:pPr>
      <w:r>
        <w:rPr>
          <w:b/>
          <w:kern w:val="1"/>
          <w:lang w:eastAsia="ar-SA"/>
        </w:rPr>
        <w:t>IV SKYRIUS</w:t>
      </w:r>
    </w:p>
    <w:p w14:paraId="54B28BBD" w14:textId="77777777" w:rsidR="00AD2303" w:rsidRDefault="00AD2303" w:rsidP="00AD2303">
      <w:pPr>
        <w:suppressAutoHyphens/>
        <w:jc w:val="center"/>
        <w:rPr>
          <w:b/>
          <w:kern w:val="1"/>
          <w:lang w:eastAsia="ar-SA"/>
        </w:rPr>
      </w:pPr>
      <w:r>
        <w:rPr>
          <w:b/>
          <w:kern w:val="1"/>
          <w:lang w:eastAsia="ar-SA"/>
        </w:rPr>
        <w:t>ŠALIŲ ATSAKOMYBĖ</w:t>
      </w:r>
    </w:p>
    <w:p w14:paraId="60A7B251" w14:textId="6CCF1C24" w:rsidR="00AD2303" w:rsidRDefault="00AD2303" w:rsidP="00AD2303">
      <w:pPr>
        <w:suppressAutoHyphens/>
        <w:ind w:left="1292"/>
        <w:jc w:val="both"/>
        <w:rPr>
          <w:b/>
          <w:kern w:val="1"/>
          <w:lang w:eastAsia="ar-SA"/>
        </w:rPr>
      </w:pPr>
    </w:p>
    <w:p w14:paraId="60777541" w14:textId="77777777" w:rsidR="006026B2" w:rsidRDefault="006026B2" w:rsidP="00AD2303">
      <w:pPr>
        <w:suppressAutoHyphens/>
        <w:ind w:left="1292"/>
        <w:jc w:val="both"/>
        <w:rPr>
          <w:b/>
          <w:kern w:val="1"/>
          <w:lang w:eastAsia="ar-SA"/>
        </w:rPr>
      </w:pPr>
    </w:p>
    <w:p w14:paraId="1C70B368" w14:textId="64075D91" w:rsidR="00AD2303" w:rsidRDefault="00E15F1C" w:rsidP="00AD2303">
      <w:pPr>
        <w:suppressAutoHyphens/>
        <w:ind w:left="15" w:firstLine="567"/>
        <w:jc w:val="both"/>
        <w:rPr>
          <w:kern w:val="1"/>
          <w:lang w:eastAsia="ar-SA"/>
        </w:rPr>
      </w:pPr>
      <w:r>
        <w:rPr>
          <w:kern w:val="1"/>
          <w:lang w:eastAsia="ar-SA"/>
        </w:rPr>
        <w:t>8</w:t>
      </w:r>
      <w:r w:rsidR="00AD2303">
        <w:rPr>
          <w:kern w:val="1"/>
          <w:lang w:eastAsia="ar-SA"/>
        </w:rPr>
        <w:t xml:space="preserve">. Šalys atsakingos už paciento duomenų tvarkymą vadovaujantis 2016 m. balandžio 27 d. Europos Parlamento ir Tarybos reglamento </w:t>
      </w:r>
      <w:r w:rsidR="00AD2303">
        <w:rPr>
          <w:color w:val="0000FF"/>
          <w:kern w:val="1"/>
          <w:u w:val="single"/>
          <w:lang w:eastAsia="ar-SA"/>
        </w:rPr>
        <w:t>(ES) 2016/679</w:t>
      </w:r>
      <w:r w:rsidR="00AD2303">
        <w:rPr>
          <w:kern w:val="1"/>
          <w:lang w:eastAsia="ar-SA"/>
        </w:rPr>
        <w:t xml:space="preserve"> dėl fizinių asmenų apsaugos tvarkant asmens duomenis ir dėl laisvo tokių duomenų judėjimo ir kuriuo panaikinama Direktyva </w:t>
      </w:r>
      <w:r w:rsidR="00AD2303">
        <w:rPr>
          <w:color w:val="0000FF"/>
          <w:kern w:val="1"/>
          <w:u w:val="single"/>
          <w:lang w:eastAsia="ar-SA"/>
        </w:rPr>
        <w:t>95/46/EB</w:t>
      </w:r>
      <w:r w:rsidR="00AD2303">
        <w:rPr>
          <w:kern w:val="1"/>
          <w:lang w:eastAsia="ar-SA"/>
        </w:rPr>
        <w:t xml:space="preserve"> (Bendrasis duomenų apsaugos reglamentas) (toliau – BDAR) ir Lietuvos Respublikos asmens duomenų teisinės apsaugos įstatymo reikalavimais.</w:t>
      </w:r>
    </w:p>
    <w:p w14:paraId="2A9F586D" w14:textId="3F3C33ED" w:rsidR="00AD2303" w:rsidRDefault="00E15F1C" w:rsidP="00AD2303">
      <w:pPr>
        <w:suppressAutoHyphens/>
        <w:ind w:left="15" w:firstLine="567"/>
        <w:jc w:val="both"/>
        <w:rPr>
          <w:kern w:val="1"/>
          <w:lang w:eastAsia="ar-SA"/>
        </w:rPr>
      </w:pPr>
      <w:r>
        <w:rPr>
          <w:kern w:val="1"/>
          <w:lang w:eastAsia="ar-SA"/>
        </w:rPr>
        <w:t>9</w:t>
      </w:r>
      <w:r w:rsidR="00AD2303">
        <w:rPr>
          <w:kern w:val="1"/>
          <w:lang w:eastAsia="ar-SA"/>
        </w:rPr>
        <w:t xml:space="preserve">. Šalis, nesilaikanti, nevykdanti šios Sutarties sąlygų ar jas netinkamai vykdanti arba trukdanti kitai šaliai vykdyti savo įsipareigojimus pagal šią Sutartį, privalo atlyginti kitai šaliai dėl to susidariusius nuostolius </w:t>
      </w:r>
      <w:r w:rsidR="00AD2303" w:rsidRPr="00E15F1C">
        <w:rPr>
          <w:kern w:val="1"/>
          <w:lang w:eastAsia="ar-SA"/>
        </w:rPr>
        <w:t>teisės aktų nustatyta tvarka</w:t>
      </w:r>
      <w:r w:rsidR="00AD2303">
        <w:rPr>
          <w:kern w:val="1"/>
          <w:lang w:eastAsia="ar-SA"/>
        </w:rPr>
        <w:t>.</w:t>
      </w:r>
    </w:p>
    <w:p w14:paraId="3E10178D" w14:textId="4A66F9E1" w:rsidR="00AD2303" w:rsidRDefault="00E15F1C" w:rsidP="00AD2303">
      <w:pPr>
        <w:suppressAutoHyphens/>
        <w:ind w:left="15" w:firstLine="567"/>
        <w:jc w:val="both"/>
        <w:rPr>
          <w:kern w:val="1"/>
          <w:lang w:eastAsia="ar-SA"/>
        </w:rPr>
      </w:pPr>
      <w:r>
        <w:rPr>
          <w:kern w:val="1"/>
          <w:lang w:eastAsia="ar-SA"/>
        </w:rPr>
        <w:t>10</w:t>
      </w:r>
      <w:r w:rsidR="00AD2303">
        <w:rPr>
          <w:kern w:val="1"/>
          <w:lang w:eastAsia="ar-SA"/>
        </w:rPr>
        <w:t>. Sutarties nuostatos neapriboja paciento teisių, numatytų Lietuvos Respublikos pacientų teisių ir žalos sveikatai atlyginimo įstatyme.</w:t>
      </w:r>
    </w:p>
    <w:p w14:paraId="0A6460C8" w14:textId="61DA3945" w:rsidR="00AD2303" w:rsidRDefault="00AD2303" w:rsidP="00AD2303">
      <w:pPr>
        <w:suppressAutoHyphens/>
        <w:ind w:left="15" w:firstLine="567"/>
        <w:jc w:val="both"/>
        <w:rPr>
          <w:kern w:val="1"/>
          <w:lang w:eastAsia="ar-SA"/>
        </w:rPr>
      </w:pPr>
    </w:p>
    <w:p w14:paraId="0BD3F32C" w14:textId="77777777" w:rsidR="006026B2" w:rsidRDefault="006026B2" w:rsidP="00AD2303">
      <w:pPr>
        <w:suppressAutoHyphens/>
        <w:ind w:left="15" w:firstLine="567"/>
        <w:jc w:val="both"/>
        <w:rPr>
          <w:kern w:val="1"/>
          <w:lang w:eastAsia="ar-SA"/>
        </w:rPr>
      </w:pPr>
    </w:p>
    <w:p w14:paraId="47E182FE" w14:textId="77777777" w:rsidR="00AD2303" w:rsidRDefault="00AD2303" w:rsidP="00AD2303">
      <w:pPr>
        <w:suppressAutoHyphens/>
        <w:ind w:left="15" w:hanging="15"/>
        <w:jc w:val="center"/>
        <w:rPr>
          <w:b/>
          <w:bCs/>
          <w:kern w:val="1"/>
          <w:lang w:eastAsia="ar-SA"/>
        </w:rPr>
      </w:pPr>
      <w:r>
        <w:rPr>
          <w:b/>
          <w:bCs/>
          <w:kern w:val="1"/>
          <w:lang w:eastAsia="ar-SA"/>
        </w:rPr>
        <w:t>V SKYRIUS</w:t>
      </w:r>
    </w:p>
    <w:p w14:paraId="316B15CD" w14:textId="77777777" w:rsidR="00AD2303" w:rsidRDefault="00AD2303" w:rsidP="00AD2303">
      <w:pPr>
        <w:suppressAutoHyphens/>
        <w:ind w:left="1292" w:hanging="15"/>
        <w:jc w:val="both"/>
        <w:rPr>
          <w:b/>
          <w:kern w:val="1"/>
          <w:lang w:eastAsia="ar-SA"/>
        </w:rPr>
      </w:pPr>
      <w:r>
        <w:rPr>
          <w:b/>
          <w:kern w:val="1"/>
          <w:lang w:eastAsia="ar-SA"/>
        </w:rPr>
        <w:t>KONFIDENCIALUMAS IR PACIENTŲ ASMENS DUOMENŲ APSAUGA</w:t>
      </w:r>
    </w:p>
    <w:p w14:paraId="743036E8" w14:textId="5D249010" w:rsidR="00AD2303" w:rsidRDefault="00AD2303" w:rsidP="00AD2303">
      <w:pPr>
        <w:suppressAutoHyphens/>
        <w:ind w:left="15" w:hanging="15"/>
        <w:jc w:val="both"/>
        <w:rPr>
          <w:b/>
          <w:kern w:val="1"/>
          <w:lang w:eastAsia="ar-SA"/>
        </w:rPr>
      </w:pPr>
    </w:p>
    <w:p w14:paraId="5EB78EAD" w14:textId="77777777" w:rsidR="006026B2" w:rsidRDefault="006026B2" w:rsidP="00AD2303">
      <w:pPr>
        <w:suppressAutoHyphens/>
        <w:ind w:left="15" w:hanging="15"/>
        <w:jc w:val="both"/>
        <w:rPr>
          <w:b/>
          <w:kern w:val="1"/>
          <w:lang w:eastAsia="ar-SA"/>
        </w:rPr>
      </w:pPr>
    </w:p>
    <w:p w14:paraId="78B74F86" w14:textId="1C89FE27" w:rsidR="00AD2303" w:rsidRDefault="00AD2303" w:rsidP="00AD2303">
      <w:pPr>
        <w:suppressAutoHyphens/>
        <w:ind w:left="15" w:firstLine="567"/>
        <w:jc w:val="both"/>
        <w:rPr>
          <w:kern w:val="1"/>
          <w:lang w:eastAsia="ar-SA"/>
        </w:rPr>
      </w:pPr>
      <w:r>
        <w:rPr>
          <w:kern w:val="1"/>
          <w:lang w:eastAsia="ar-SA"/>
        </w:rPr>
        <w:t>1</w:t>
      </w:r>
      <w:r w:rsidR="00E15F1C">
        <w:rPr>
          <w:kern w:val="1"/>
          <w:lang w:eastAsia="ar-SA"/>
        </w:rPr>
        <w:t>1</w:t>
      </w:r>
      <w:r>
        <w:rPr>
          <w:kern w:val="1"/>
          <w:lang w:eastAsia="ar-SA"/>
        </w:rPr>
        <w:t>. Informacija apie pacientus, kuri suteikta ir yra naudojama laikantis šia Sutartimi prisiimtų įsipareigojimų, gali būti naudojama tik šioje Sutartyje numatytų įsipareigojimų vykdymui bei asmens ir visuomenės sveikatos priežiūros paslaugų teikimui.</w:t>
      </w:r>
    </w:p>
    <w:p w14:paraId="2B72C197" w14:textId="7EA71E7C" w:rsidR="00AD2303" w:rsidRDefault="00AD2303" w:rsidP="00AD2303">
      <w:pPr>
        <w:suppressAutoHyphens/>
        <w:ind w:left="15" w:firstLine="567"/>
        <w:jc w:val="both"/>
        <w:rPr>
          <w:kern w:val="1"/>
          <w:lang w:eastAsia="ar-SA"/>
        </w:rPr>
      </w:pPr>
      <w:r>
        <w:rPr>
          <w:kern w:val="1"/>
          <w:lang w:eastAsia="ar-SA"/>
        </w:rPr>
        <w:t>1</w:t>
      </w:r>
      <w:r w:rsidR="00E15F1C">
        <w:rPr>
          <w:kern w:val="1"/>
          <w:lang w:eastAsia="ar-SA"/>
        </w:rPr>
        <w:t>2</w:t>
      </w:r>
      <w:r>
        <w:rPr>
          <w:kern w:val="1"/>
          <w:lang w:eastAsia="ar-SA"/>
        </w:rPr>
        <w:t>. Šalys įsipareigoja neatskleisti informacijos apie pacientą, išskyrus atvejus, nurodytus Sutarties 4 punkte, ir kai šalys privalo atskleisti informaciją atitinkamoms institucijoms ar asmenims, kaip to reikalauja Lietuvos Respublikos teisės aktai.</w:t>
      </w:r>
    </w:p>
    <w:p w14:paraId="6C7985B6" w14:textId="5BB384DB" w:rsidR="00AD2303" w:rsidRDefault="00AD2303" w:rsidP="00AD2303">
      <w:pPr>
        <w:suppressAutoHyphens/>
        <w:ind w:left="15" w:firstLine="567"/>
        <w:jc w:val="both"/>
        <w:rPr>
          <w:kern w:val="1"/>
          <w:lang w:eastAsia="ar-SA"/>
        </w:rPr>
      </w:pPr>
      <w:r>
        <w:rPr>
          <w:kern w:val="1"/>
          <w:lang w:eastAsia="ar-SA"/>
        </w:rPr>
        <w:t>1</w:t>
      </w:r>
      <w:r w:rsidR="00E15F1C">
        <w:rPr>
          <w:kern w:val="1"/>
          <w:lang w:eastAsia="ar-SA"/>
        </w:rPr>
        <w:t>3</w:t>
      </w:r>
      <w:r>
        <w:rPr>
          <w:kern w:val="1"/>
          <w:lang w:eastAsia="ar-SA"/>
        </w:rPr>
        <w:t xml:space="preserve">. Šalys patvirtina, kad savo veikloje laikosi BDAR ir kitų norminių teisės aktų, reglamentuojančių asmens duomenų tvarkymą. </w:t>
      </w:r>
    </w:p>
    <w:p w14:paraId="0D0B7861" w14:textId="480E4B9F" w:rsidR="00AD2303" w:rsidRDefault="00AD2303" w:rsidP="00AD2303">
      <w:pPr>
        <w:suppressAutoHyphens/>
        <w:ind w:left="15" w:firstLine="567"/>
        <w:jc w:val="both"/>
        <w:rPr>
          <w:kern w:val="1"/>
          <w:lang w:eastAsia="ar-SA"/>
        </w:rPr>
      </w:pPr>
      <w:r>
        <w:rPr>
          <w:kern w:val="1"/>
          <w:lang w:eastAsia="ar-SA"/>
        </w:rPr>
        <w:t>1</w:t>
      </w:r>
      <w:r w:rsidR="00E15F1C">
        <w:rPr>
          <w:kern w:val="1"/>
          <w:lang w:eastAsia="ar-SA"/>
        </w:rPr>
        <w:t>4</w:t>
      </w:r>
      <w:r>
        <w:rPr>
          <w:kern w:val="1"/>
          <w:lang w:eastAsia="ar-SA"/>
        </w:rPr>
        <w:t>. Šalys patvirtina, kad šioje Sutartyje numatytu tikslu ir apimtimi turi teisę tvarkyti asmens duomenis, įskaitant ir duomenis apie pacientų sveikatą. Šalys užtikrina asmens duomenų, gautų vykdant šią Sutartį, saugumą, tretiesiems asmenims minėti duomenys negali būti atskleisti be paciento sutikimo, išskyrus Lietuvos Respublikos įstatymų ir kitų teisės aktų nustatytus atvejus.</w:t>
      </w:r>
    </w:p>
    <w:p w14:paraId="0C15CC07" w14:textId="7E71E4FA" w:rsidR="00AD2303" w:rsidRDefault="00AD2303" w:rsidP="00AD2303">
      <w:pPr>
        <w:suppressAutoHyphens/>
        <w:ind w:left="15" w:firstLine="567"/>
        <w:jc w:val="both"/>
        <w:rPr>
          <w:kern w:val="1"/>
          <w:lang w:eastAsia="ar-SA"/>
        </w:rPr>
      </w:pPr>
      <w:r>
        <w:rPr>
          <w:kern w:val="1"/>
          <w:lang w:eastAsia="ar-SA"/>
        </w:rPr>
        <w:t>1</w:t>
      </w:r>
      <w:r w:rsidR="00E15F1C">
        <w:rPr>
          <w:kern w:val="1"/>
          <w:lang w:eastAsia="ar-SA"/>
        </w:rPr>
        <w:t>5</w:t>
      </w:r>
      <w:r>
        <w:rPr>
          <w:kern w:val="1"/>
          <w:lang w:eastAsia="ar-SA"/>
        </w:rPr>
        <w:t>. Šalys atsako už neteisėtą duomenų apie paciento sveikatą naudojimą Lietuvos Respublikos įstatymų ir kitų teisės aktų nustatyta tvarka.</w:t>
      </w:r>
    </w:p>
    <w:p w14:paraId="3B40D128" w14:textId="42E96D05" w:rsidR="00AD2303" w:rsidRDefault="00AD2303" w:rsidP="00AD2303">
      <w:pPr>
        <w:suppressAutoHyphens/>
        <w:ind w:left="15" w:firstLine="567"/>
        <w:jc w:val="both"/>
        <w:rPr>
          <w:kern w:val="1"/>
          <w:lang w:eastAsia="ar-SA"/>
        </w:rPr>
      </w:pPr>
    </w:p>
    <w:p w14:paraId="1008416B" w14:textId="77777777" w:rsidR="006026B2" w:rsidRDefault="006026B2" w:rsidP="00AD2303">
      <w:pPr>
        <w:suppressAutoHyphens/>
        <w:ind w:left="15" w:firstLine="567"/>
        <w:jc w:val="both"/>
        <w:rPr>
          <w:kern w:val="1"/>
          <w:lang w:eastAsia="ar-SA"/>
        </w:rPr>
      </w:pPr>
    </w:p>
    <w:p w14:paraId="40A4B03E" w14:textId="77777777" w:rsidR="00AD2303" w:rsidRDefault="00AD2303" w:rsidP="00AD2303">
      <w:pPr>
        <w:suppressAutoHyphens/>
        <w:ind w:left="15" w:hanging="15"/>
        <w:jc w:val="center"/>
        <w:rPr>
          <w:b/>
          <w:bCs/>
          <w:kern w:val="1"/>
          <w:lang w:eastAsia="ar-SA"/>
        </w:rPr>
      </w:pPr>
      <w:r>
        <w:rPr>
          <w:b/>
          <w:bCs/>
          <w:kern w:val="1"/>
          <w:lang w:eastAsia="ar-SA"/>
        </w:rPr>
        <w:t>VI SKYRIUS</w:t>
      </w:r>
    </w:p>
    <w:p w14:paraId="090A03A8" w14:textId="77777777" w:rsidR="00AD2303" w:rsidRDefault="00AD2303" w:rsidP="00AD2303">
      <w:pPr>
        <w:suppressAutoHyphens/>
        <w:spacing w:line="100" w:lineRule="atLeast"/>
        <w:ind w:left="1292" w:hanging="15"/>
        <w:jc w:val="center"/>
        <w:rPr>
          <w:rFonts w:eastAsia="Verdana"/>
          <w:b/>
          <w:bCs/>
          <w:color w:val="000000"/>
          <w:kern w:val="1"/>
          <w:lang w:eastAsia="ar-SA"/>
        </w:rPr>
      </w:pPr>
      <w:r>
        <w:rPr>
          <w:rFonts w:eastAsia="Verdana"/>
          <w:b/>
          <w:bCs/>
          <w:color w:val="000000"/>
          <w:kern w:val="1"/>
          <w:lang w:eastAsia="ar-SA"/>
        </w:rPr>
        <w:t>NENUGALIMA JĖGA (</w:t>
      </w:r>
      <w:r>
        <w:rPr>
          <w:rFonts w:eastAsia="Verdana"/>
          <w:b/>
          <w:bCs/>
          <w:i/>
          <w:iCs/>
          <w:color w:val="000000"/>
          <w:kern w:val="1"/>
          <w:lang w:eastAsia="ar-SA"/>
        </w:rPr>
        <w:t>FORCE MAJEURE</w:t>
      </w:r>
      <w:r>
        <w:rPr>
          <w:rFonts w:eastAsia="Verdana"/>
          <w:b/>
          <w:bCs/>
          <w:color w:val="000000"/>
          <w:kern w:val="1"/>
          <w:lang w:eastAsia="ar-SA"/>
        </w:rPr>
        <w:t>)</w:t>
      </w:r>
    </w:p>
    <w:p w14:paraId="603B024C" w14:textId="27C26F3A" w:rsidR="00AD2303" w:rsidRDefault="00AD2303" w:rsidP="00AD2303">
      <w:pPr>
        <w:suppressAutoHyphens/>
        <w:ind w:left="15" w:firstLine="567"/>
        <w:jc w:val="center"/>
        <w:rPr>
          <w:b/>
          <w:bCs/>
          <w:kern w:val="1"/>
          <w:lang w:eastAsia="ar-SA"/>
        </w:rPr>
      </w:pPr>
    </w:p>
    <w:p w14:paraId="6931D73D" w14:textId="77777777" w:rsidR="006026B2" w:rsidRDefault="006026B2" w:rsidP="00AD2303">
      <w:pPr>
        <w:suppressAutoHyphens/>
        <w:ind w:left="15" w:firstLine="567"/>
        <w:jc w:val="center"/>
        <w:rPr>
          <w:b/>
          <w:bCs/>
          <w:kern w:val="1"/>
          <w:lang w:eastAsia="ar-SA"/>
        </w:rPr>
      </w:pPr>
    </w:p>
    <w:p w14:paraId="52D3F546" w14:textId="718B0569" w:rsidR="00AD2303" w:rsidRDefault="00AD2303" w:rsidP="00AD2303">
      <w:pPr>
        <w:tabs>
          <w:tab w:val="left" w:pos="900"/>
        </w:tabs>
        <w:suppressAutoHyphens/>
        <w:ind w:firstLine="567"/>
        <w:jc w:val="both"/>
        <w:rPr>
          <w:rFonts w:eastAsia="Calibri"/>
        </w:rPr>
      </w:pPr>
      <w:r>
        <w:rPr>
          <w:kern w:val="1"/>
          <w:lang w:eastAsia="ar-SA"/>
        </w:rPr>
        <w:t>1</w:t>
      </w:r>
      <w:r w:rsidR="00E15F1C">
        <w:rPr>
          <w:kern w:val="1"/>
          <w:lang w:eastAsia="ar-SA"/>
        </w:rPr>
        <w:t>6</w:t>
      </w:r>
      <w:r>
        <w:rPr>
          <w:kern w:val="1"/>
          <w:lang w:eastAsia="ar-SA"/>
        </w:rPr>
        <w:t xml:space="preserve">. </w:t>
      </w:r>
      <w:r>
        <w:rPr>
          <w:rFonts w:eastAsia="Calibri"/>
        </w:rPr>
        <w:t xml:space="preserve">Šalis gali būti visiškai ar iš dalies atleidžiama nuo atsakomybės dėl ypatingų ir neišvengiamų aplinkybių </w:t>
      </w:r>
      <w:r>
        <w:rPr>
          <w:b/>
          <w:bCs/>
          <w:kern w:val="1"/>
          <w:lang w:eastAsia="ar-SA"/>
        </w:rPr>
        <w:t xml:space="preserve">– </w:t>
      </w:r>
      <w:r>
        <w:rPr>
          <w:rFonts w:eastAsia="Calibri"/>
        </w:rPr>
        <w:t>nenugalimos jėgos (</w:t>
      </w:r>
      <w:r>
        <w:rPr>
          <w:rFonts w:eastAsia="Calibri"/>
          <w:i/>
        </w:rPr>
        <w:t>force majeure</w:t>
      </w:r>
      <w:r>
        <w:rPr>
          <w:rFonts w:eastAsia="Calibri"/>
        </w:rPr>
        <w:t>), nustatytos ir jas patyrusios šalies įrodytos pagal Lietuvos Respublikos civilinį kodeksą ir Lietuvos Respublikos Vyriausybės 1996 m. liepos 15 d. nutarimą Nr. 840 „Dėl Atleidimo nuo atsakomybės, esant nenugalimos jėgos (</w:t>
      </w:r>
      <w:r>
        <w:rPr>
          <w:rFonts w:eastAsia="Calibri"/>
          <w:i/>
        </w:rPr>
        <w:t>force majeure</w:t>
      </w:r>
      <w:r>
        <w:rPr>
          <w:rFonts w:eastAsia="Calibri"/>
        </w:rPr>
        <w:t>) aplinkybėms, taisyklių tvirtinimo“, jeigu šalis nedelsdama pranešė kitai Šaliai apie kliūtį bei jos poveikį įsipareigojimų vykdymui. Nenugalima jėga (</w:t>
      </w:r>
      <w:r>
        <w:rPr>
          <w:rFonts w:eastAsia="Calibri"/>
          <w:i/>
        </w:rPr>
        <w:t>force majeure)</w:t>
      </w:r>
      <w:r>
        <w:rPr>
          <w:b/>
          <w:bCs/>
          <w:kern w:val="1"/>
          <w:lang w:eastAsia="ar-SA"/>
        </w:rPr>
        <w:t xml:space="preserve"> –</w:t>
      </w:r>
      <w:r>
        <w:rPr>
          <w:rFonts w:eastAsia="Calibri"/>
          <w:i/>
        </w:rPr>
        <w:t xml:space="preserve"> </w:t>
      </w:r>
      <w:r>
        <w:rPr>
          <w:rFonts w:eastAsia="Calibri"/>
        </w:rPr>
        <w:t xml:space="preserve">tai nepaprastos aplinkybės, kurių negalima nei numatyti, nei išvengti. </w:t>
      </w:r>
    </w:p>
    <w:p w14:paraId="28756C34" w14:textId="37B595D8" w:rsidR="00AD2303" w:rsidRDefault="00AD2303" w:rsidP="00AD2303">
      <w:pPr>
        <w:tabs>
          <w:tab w:val="left" w:pos="900"/>
        </w:tabs>
        <w:ind w:firstLine="567"/>
        <w:jc w:val="both"/>
        <w:rPr>
          <w:rFonts w:eastAsia="Calibri"/>
        </w:rPr>
      </w:pPr>
      <w:r>
        <w:rPr>
          <w:rFonts w:eastAsia="Calibri"/>
        </w:rPr>
        <w:t>1</w:t>
      </w:r>
      <w:r w:rsidR="00E15F1C">
        <w:rPr>
          <w:rFonts w:eastAsia="Calibri"/>
        </w:rPr>
        <w:t>7</w:t>
      </w:r>
      <w:r>
        <w:rPr>
          <w:rFonts w:eastAsia="Calibri"/>
        </w:rPr>
        <w:t>. Nenugalima jėga (</w:t>
      </w:r>
      <w:r>
        <w:rPr>
          <w:rFonts w:eastAsia="Calibri"/>
          <w:i/>
        </w:rPr>
        <w:t>force majeure</w:t>
      </w:r>
      <w:r>
        <w:rPr>
          <w:rFonts w:eastAsia="Calibri"/>
        </w:rPr>
        <w:t>) nelaikomos šalies veiklai turėjusios įtakos aplinkybės, į kurių galimybę Šalys</w:t>
      </w:r>
      <w:r>
        <w:rPr>
          <w:rFonts w:eastAsia="Calibri"/>
          <w:smallCaps/>
        </w:rPr>
        <w:t>,</w:t>
      </w:r>
      <w:r>
        <w:rPr>
          <w:rFonts w:eastAsia="Calibri"/>
        </w:rPr>
        <w:t xml:space="preserve"> sudarydamos Sutartį</w:t>
      </w:r>
      <w:r>
        <w:rPr>
          <w:rFonts w:eastAsia="Calibri"/>
          <w:smallCaps/>
        </w:rPr>
        <w:t>,</w:t>
      </w:r>
      <w:r>
        <w:rPr>
          <w:rFonts w:eastAsia="Calibri"/>
        </w:rPr>
        <w:t xml:space="preserve">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rFonts w:eastAsia="Calibri"/>
          <w:i/>
        </w:rPr>
        <w:t>force</w:t>
      </w:r>
      <w:r>
        <w:rPr>
          <w:rFonts w:eastAsia="Calibri"/>
        </w:rPr>
        <w:t xml:space="preserve"> </w:t>
      </w:r>
      <w:r>
        <w:rPr>
          <w:rFonts w:eastAsia="Calibri"/>
          <w:i/>
        </w:rPr>
        <w:t>majeure</w:t>
      </w:r>
      <w:r>
        <w:rPr>
          <w:rFonts w:eastAsia="Calibri"/>
        </w:rPr>
        <w:t>) taip pat nelaikoma tai, kad rinkoje nėra reikalingų prievolei vykdyti prekių, Šalis neturi reikiamų finansinių išteklių arba Šalies kontrahentai pažeidžia savo prievoles.</w:t>
      </w:r>
    </w:p>
    <w:p w14:paraId="3BC4BE57" w14:textId="2868FD5F" w:rsidR="00AD2303" w:rsidRDefault="00AD2303" w:rsidP="00AD2303">
      <w:pPr>
        <w:tabs>
          <w:tab w:val="left" w:pos="900"/>
        </w:tabs>
        <w:ind w:firstLine="567"/>
        <w:jc w:val="both"/>
        <w:rPr>
          <w:rFonts w:eastAsia="Calibri"/>
        </w:rPr>
      </w:pPr>
      <w:r>
        <w:rPr>
          <w:rFonts w:eastAsia="Calibri"/>
        </w:rPr>
        <w:t>1</w:t>
      </w:r>
      <w:r w:rsidR="00E15F1C">
        <w:rPr>
          <w:rFonts w:eastAsia="Calibri"/>
        </w:rPr>
        <w:t>8</w:t>
      </w:r>
      <w:r>
        <w:rPr>
          <w:rFonts w:eastAsia="Calibri"/>
        </w:rPr>
        <w:t>. Sutartis baigiasi kitos šalies reikalavimu, kai ją įvykdyti kitai šaliai neįmanoma dėl nenugalimos jėgos (</w:t>
      </w:r>
      <w:r>
        <w:rPr>
          <w:rFonts w:eastAsia="Calibri"/>
          <w:i/>
        </w:rPr>
        <w:t xml:space="preserve">force majeure) </w:t>
      </w:r>
      <w:r>
        <w:rPr>
          <w:rFonts w:eastAsia="Calibri"/>
        </w:rPr>
        <w:t>arba vykdymas turi būti atidėtas ilgiau nei 6 (šešis) mėnesius dėl nenugalimos jėgos (</w:t>
      </w:r>
      <w:r>
        <w:rPr>
          <w:rFonts w:eastAsia="Calibri"/>
          <w:i/>
        </w:rPr>
        <w:t>force</w:t>
      </w:r>
      <w:r>
        <w:rPr>
          <w:rFonts w:eastAsia="Calibri"/>
        </w:rPr>
        <w:t xml:space="preserve"> </w:t>
      </w:r>
      <w:r>
        <w:rPr>
          <w:rFonts w:eastAsia="Calibri"/>
          <w:i/>
        </w:rPr>
        <w:t>majeure</w:t>
      </w:r>
      <w:r>
        <w:rPr>
          <w:rFonts w:eastAsia="Calibri"/>
        </w:rPr>
        <w:t>), už kurią šalis neatsako.</w:t>
      </w:r>
    </w:p>
    <w:p w14:paraId="05C6D2F8" w14:textId="184A994F" w:rsidR="00AD2303" w:rsidRDefault="00AD2303" w:rsidP="00AD2303">
      <w:pPr>
        <w:tabs>
          <w:tab w:val="left" w:pos="900"/>
        </w:tabs>
        <w:ind w:firstLine="567"/>
        <w:jc w:val="both"/>
        <w:rPr>
          <w:rFonts w:eastAsia="Calibri"/>
        </w:rPr>
      </w:pPr>
      <w:r>
        <w:rPr>
          <w:rFonts w:eastAsia="Calibri"/>
        </w:rPr>
        <w:t>1</w:t>
      </w:r>
      <w:r w:rsidR="00E15F1C">
        <w:rPr>
          <w:rFonts w:eastAsia="Calibri"/>
        </w:rPr>
        <w:t>9</w:t>
      </w:r>
      <w:r>
        <w:rPr>
          <w:rFonts w:eastAsia="Calibri"/>
        </w:rPr>
        <w:t xml:space="preserve">. </w:t>
      </w:r>
      <w:r>
        <w:rPr>
          <w:kern w:val="1"/>
          <w:lang w:eastAsia="ar-SA"/>
        </w:rPr>
        <w:t>Esant nenugalimai jėgai</w:t>
      </w:r>
      <w:r>
        <w:rPr>
          <w:bCs/>
          <w:kern w:val="1"/>
          <w:lang w:eastAsia="ar-SA"/>
        </w:rPr>
        <w:t xml:space="preserve"> (</w:t>
      </w:r>
      <w:r>
        <w:rPr>
          <w:bCs/>
          <w:i/>
          <w:iCs/>
          <w:kern w:val="1"/>
          <w:lang w:eastAsia="ar-SA"/>
        </w:rPr>
        <w:t>force majeure</w:t>
      </w:r>
      <w:r>
        <w:rPr>
          <w:bCs/>
          <w:kern w:val="1"/>
          <w:lang w:eastAsia="ar-SA"/>
        </w:rPr>
        <w:t>) arba kitoms aplinkybėms (pagal Lietuvos Respublikos Vyriausybės 1996 liepos 15 d. nutarimą Nr. 840), kurios nepriklauso nuo Sutarties šalių valios, šalys privalo nedelsdamos, bet ne vėliau kaip</w:t>
      </w:r>
      <w:r w:rsidRPr="00C46FF8">
        <w:rPr>
          <w:bCs/>
          <w:color w:val="FF0000"/>
          <w:kern w:val="1"/>
          <w:lang w:eastAsia="ar-SA"/>
        </w:rPr>
        <w:t xml:space="preserve"> </w:t>
      </w:r>
      <w:r w:rsidRPr="00E15F1C">
        <w:rPr>
          <w:bCs/>
          <w:kern w:val="1"/>
          <w:lang w:eastAsia="ar-SA"/>
        </w:rPr>
        <w:t xml:space="preserve">per 5 darbo dienas </w:t>
      </w:r>
      <w:r>
        <w:rPr>
          <w:bCs/>
          <w:kern w:val="1"/>
          <w:lang w:eastAsia="ar-SA"/>
        </w:rPr>
        <w:t>apie tai viena kitą informuoti raštu. Jei šalys viena kitos neinformuoja, laikoma, kad tokių aplinkybių nebuvo ir šalis, laiku nepranešusi apie neįveikiamos jėgos aplinkybes, tampa atsakinga už nuostolių, kurių galima buvo išvengti, atlyginimą kitai šaliai.</w:t>
      </w:r>
    </w:p>
    <w:p w14:paraId="379832E2" w14:textId="381B30D4" w:rsidR="00AD2303" w:rsidRDefault="00AD2303" w:rsidP="00AD2303">
      <w:pPr>
        <w:suppressAutoHyphens/>
        <w:spacing w:line="100" w:lineRule="atLeast"/>
        <w:ind w:left="13" w:firstLine="567"/>
        <w:jc w:val="both"/>
        <w:rPr>
          <w:rFonts w:eastAsia="Verdana"/>
          <w:bCs/>
          <w:kern w:val="1"/>
          <w:lang w:eastAsia="ar-SA"/>
        </w:rPr>
      </w:pPr>
    </w:p>
    <w:p w14:paraId="062CFD8D" w14:textId="77777777" w:rsidR="006026B2" w:rsidRDefault="006026B2" w:rsidP="00AD2303">
      <w:pPr>
        <w:suppressAutoHyphens/>
        <w:spacing w:line="100" w:lineRule="atLeast"/>
        <w:ind w:left="13" w:firstLine="567"/>
        <w:jc w:val="both"/>
        <w:rPr>
          <w:rFonts w:eastAsia="Verdana"/>
          <w:bCs/>
          <w:kern w:val="1"/>
          <w:lang w:eastAsia="ar-SA"/>
        </w:rPr>
      </w:pPr>
    </w:p>
    <w:p w14:paraId="64E4EA2E" w14:textId="77777777" w:rsidR="00AD2303" w:rsidRDefault="00AD2303" w:rsidP="00AD2303">
      <w:pPr>
        <w:suppressAutoHyphens/>
        <w:jc w:val="center"/>
        <w:rPr>
          <w:b/>
          <w:kern w:val="1"/>
          <w:lang w:eastAsia="ar-SA"/>
        </w:rPr>
      </w:pPr>
      <w:r>
        <w:rPr>
          <w:b/>
          <w:kern w:val="1"/>
          <w:lang w:eastAsia="ar-SA"/>
        </w:rPr>
        <w:t>VII SKYRIUS</w:t>
      </w:r>
    </w:p>
    <w:p w14:paraId="3CF8DDFF" w14:textId="77777777" w:rsidR="00AD2303" w:rsidRDefault="00AD2303" w:rsidP="00AD2303">
      <w:pPr>
        <w:suppressAutoHyphens/>
        <w:jc w:val="center"/>
        <w:rPr>
          <w:b/>
          <w:kern w:val="1"/>
          <w:lang w:eastAsia="ar-SA"/>
        </w:rPr>
      </w:pPr>
      <w:r>
        <w:rPr>
          <w:b/>
          <w:kern w:val="1"/>
          <w:lang w:eastAsia="ar-SA"/>
        </w:rPr>
        <w:t>SUTARTIES GALIOJIMAS IR VYKDYMAS</w:t>
      </w:r>
    </w:p>
    <w:p w14:paraId="32696012" w14:textId="0892F123" w:rsidR="00AD2303" w:rsidRDefault="00AD2303" w:rsidP="00AD2303">
      <w:pPr>
        <w:suppressAutoHyphens/>
        <w:ind w:left="567"/>
        <w:jc w:val="both"/>
        <w:rPr>
          <w:b/>
          <w:kern w:val="1"/>
          <w:lang w:eastAsia="ar-SA"/>
        </w:rPr>
      </w:pPr>
    </w:p>
    <w:p w14:paraId="083988DC" w14:textId="77777777" w:rsidR="006026B2" w:rsidRDefault="006026B2" w:rsidP="00AD2303">
      <w:pPr>
        <w:suppressAutoHyphens/>
        <w:ind w:left="567"/>
        <w:jc w:val="both"/>
        <w:rPr>
          <w:b/>
          <w:kern w:val="1"/>
          <w:lang w:eastAsia="ar-SA"/>
        </w:rPr>
      </w:pPr>
    </w:p>
    <w:p w14:paraId="0F97639D" w14:textId="3AECE2F0" w:rsidR="00AD2303" w:rsidRDefault="00255AD2" w:rsidP="00AD2303">
      <w:pPr>
        <w:suppressAutoHyphens/>
        <w:ind w:left="17" w:firstLine="567"/>
        <w:jc w:val="both"/>
        <w:rPr>
          <w:kern w:val="1"/>
          <w:lang w:eastAsia="ar-SA"/>
        </w:rPr>
      </w:pPr>
      <w:r>
        <w:rPr>
          <w:kern w:val="1"/>
          <w:lang w:eastAsia="ar-SA"/>
        </w:rPr>
        <w:t>20</w:t>
      </w:r>
      <w:r w:rsidR="00AD2303">
        <w:rPr>
          <w:kern w:val="1"/>
          <w:lang w:eastAsia="ar-SA"/>
        </w:rPr>
        <w:t xml:space="preserve">. Sutartis gali būti pasirašoma, kai yra </w:t>
      </w:r>
      <w:r w:rsidR="00AD2303">
        <w:rPr>
          <w:bCs/>
          <w:kern w:val="1"/>
          <w:lang w:eastAsia="ar-SA"/>
        </w:rPr>
        <w:t>įvykdytos</w:t>
      </w:r>
      <w:r w:rsidR="00AD2303">
        <w:rPr>
          <w:kern w:val="1"/>
          <w:lang w:eastAsia="ar-SA"/>
        </w:rPr>
        <w:t xml:space="preserve"> </w:t>
      </w:r>
      <w:r w:rsidR="00AD2303">
        <w:rPr>
          <w:lang w:eastAsia="ar-SA"/>
        </w:rPr>
        <w:t>Įsakymu patvirtinto Sveikatos centrui priskiriamų sveikatos priežiūros paslaugų teikimo organizavimo tvarkos aprašo</w:t>
      </w:r>
      <w:r w:rsidR="00AD2303">
        <w:rPr>
          <w:kern w:val="1"/>
          <w:lang w:eastAsia="ar-SA"/>
        </w:rPr>
        <w:t xml:space="preserve"> 7 ir 14 punktuose nurodytos sąlygos.</w:t>
      </w:r>
      <w:r w:rsidR="00AD2303">
        <w:t xml:space="preserve"> </w:t>
      </w:r>
    </w:p>
    <w:p w14:paraId="3DD5460B" w14:textId="7C6B6275" w:rsidR="00AD2303" w:rsidRDefault="00AD2303" w:rsidP="00AD2303">
      <w:pPr>
        <w:suppressAutoHyphens/>
        <w:ind w:left="17" w:firstLine="567"/>
        <w:jc w:val="both"/>
        <w:rPr>
          <w:kern w:val="1"/>
          <w:lang w:eastAsia="ar-SA"/>
        </w:rPr>
      </w:pPr>
      <w:r>
        <w:rPr>
          <w:kern w:val="1"/>
          <w:lang w:eastAsia="ar-SA"/>
        </w:rPr>
        <w:t>2</w:t>
      </w:r>
      <w:r w:rsidR="00255AD2">
        <w:rPr>
          <w:kern w:val="1"/>
          <w:lang w:eastAsia="ar-SA"/>
        </w:rPr>
        <w:t>1</w:t>
      </w:r>
      <w:r>
        <w:rPr>
          <w:kern w:val="1"/>
          <w:lang w:eastAsia="ar-SA"/>
        </w:rPr>
        <w:t>. Sutartis įsigalioja nuo kitos darbo dienos, kai ją pasirašo visos Sutarties šalys, ir galioja penkerius metus nuo Sutarties įsigaliojimo. Sutarties pakeitimai įsigalioja nuo kitos darbo dienos, kai Sutarties pakeitimą pasirašo visos Sutarties šalys. Pasirašytos Sutarties (jos pakeitimo) kopija pateikiama savivaldybės merui.</w:t>
      </w:r>
      <w:r>
        <w:t xml:space="preserve"> </w:t>
      </w:r>
    </w:p>
    <w:p w14:paraId="39ECDCD4" w14:textId="12AC106B" w:rsidR="00AD2303" w:rsidRDefault="00AD2303" w:rsidP="00AD2303">
      <w:pPr>
        <w:suppressAutoHyphens/>
        <w:ind w:left="17" w:firstLine="567"/>
        <w:jc w:val="both"/>
        <w:rPr>
          <w:lang w:eastAsia="ar-SA"/>
        </w:rPr>
      </w:pPr>
      <w:r>
        <w:rPr>
          <w:kern w:val="1"/>
          <w:lang w:eastAsia="ar-SA"/>
        </w:rPr>
        <w:t>2</w:t>
      </w:r>
      <w:r w:rsidR="00255AD2">
        <w:rPr>
          <w:kern w:val="1"/>
          <w:lang w:eastAsia="ar-SA"/>
        </w:rPr>
        <w:t>2</w:t>
      </w:r>
      <w:r>
        <w:rPr>
          <w:kern w:val="1"/>
          <w:lang w:eastAsia="ar-SA"/>
        </w:rPr>
        <w:t>. Vienašališkas Sutarties nutraukimas:</w:t>
      </w:r>
    </w:p>
    <w:p w14:paraId="4EE079C5" w14:textId="5C9DCB5D" w:rsidR="00AD2303" w:rsidRDefault="00AD2303" w:rsidP="00AD2303">
      <w:pPr>
        <w:ind w:left="17" w:firstLine="567"/>
        <w:jc w:val="both"/>
        <w:rPr>
          <w:lang w:eastAsia="ar-SA"/>
        </w:rPr>
      </w:pPr>
      <w:r>
        <w:rPr>
          <w:kern w:val="1"/>
          <w:lang w:eastAsia="ar-SA"/>
        </w:rPr>
        <w:t>2</w:t>
      </w:r>
      <w:r w:rsidR="00255AD2">
        <w:rPr>
          <w:kern w:val="1"/>
          <w:lang w:eastAsia="ar-SA"/>
        </w:rPr>
        <w:t>2</w:t>
      </w:r>
      <w:r>
        <w:rPr>
          <w:kern w:val="1"/>
          <w:lang w:eastAsia="ar-SA"/>
        </w:rPr>
        <w:t>.</w:t>
      </w:r>
      <w:r w:rsidR="00255AD2">
        <w:rPr>
          <w:kern w:val="1"/>
          <w:lang w:eastAsia="ar-SA"/>
        </w:rPr>
        <w:t>1</w:t>
      </w:r>
      <w:r>
        <w:rPr>
          <w:kern w:val="1"/>
          <w:lang w:eastAsia="ar-SA"/>
        </w:rPr>
        <w:t>. Kita (-os) Sutarties šalis (-ys) turi informuoti Koordinuojančiąją įstaigą, jei Sutarties šalis (-ys) nevykdo Sutarties ar ją netinkamai vykdo. Koordinuojančioji įstaiga, gavusi šią informaciją, Sutarties nevykdančią (-ias) (netinkamai vykdančią (-ias) Sutarties šalį (-is) turi raštu informuoti apie Sutarties nevykdymą (netinkamą vykdymą) ir duoti jai</w:t>
      </w:r>
      <w:r>
        <w:rPr>
          <w:b/>
          <w:bCs/>
          <w:kern w:val="1"/>
          <w:lang w:eastAsia="ar-SA"/>
        </w:rPr>
        <w:t xml:space="preserve"> </w:t>
      </w:r>
      <w:r>
        <w:rPr>
          <w:kern w:val="1"/>
          <w:lang w:eastAsia="ar-SA"/>
        </w:rPr>
        <w:t xml:space="preserve">30 kalendorinių dienų paaiškinimams dėl Sutarties nevykdymo (netinkamo vykdymo) priežasčių pateikti bei Sutarties vykdymo pažeidimams ištaisyti ir Sutarties vykdymui išsaugoti. Jei Sutarties nevykdanti (netinkamai vykdanti) šalis per 30 kalendorinių dienų nepašalina Sutarties nevykdymo (netinkamo vykdymo) priežasčių, Sutarties šalys vienašališkai su Sutarties nevykdančia (netinkamai vykdančia) šalimi gali nutraukti Sutartį. Sutarties nutraukimas su Sutarties nevykdančia (netinkamai vykdančia) šalimi neturi įtakos Sutarties galiojimui kitoms Sutarties šalims, jei likusios Sutarties šalys gali užtikrinti visų privalomų SSC paslaugų teikimą. </w:t>
      </w:r>
      <w:r>
        <w:rPr>
          <w:lang w:eastAsia="ar-SA"/>
        </w:rPr>
        <w:t xml:space="preserve">Šio Sutarties papunkčio atveju Sutarties šalims taip pat taikomos Įsakymu patvirtinto </w:t>
      </w:r>
      <w:r>
        <w:rPr>
          <w:kern w:val="1"/>
          <w:lang w:eastAsia="ar-SA"/>
        </w:rPr>
        <w:t xml:space="preserve">Sveikatos centrui priskiriamų sveikatos priežiūros paslaugų teikimo organizavimo tvarkos aprašo </w:t>
      </w:r>
      <w:r>
        <w:rPr>
          <w:lang w:eastAsia="ar-SA"/>
        </w:rPr>
        <w:t xml:space="preserve">14 punkto nuostatos dėl </w:t>
      </w:r>
      <w:r>
        <w:rPr>
          <w:color w:val="000000"/>
        </w:rPr>
        <w:t>sutarties keitimo sąlygų</w:t>
      </w:r>
      <w:r>
        <w:rPr>
          <w:lang w:eastAsia="ar-SA"/>
        </w:rPr>
        <w:t>.  A</w:t>
      </w:r>
      <w:r>
        <w:rPr>
          <w:kern w:val="1"/>
          <w:lang w:eastAsia="ar-SA"/>
        </w:rPr>
        <w:t xml:space="preserve">pie su Sutarties šalimi pagal šį Sutarties </w:t>
      </w:r>
      <w:r>
        <w:rPr>
          <w:lang w:eastAsia="ar-SA"/>
        </w:rPr>
        <w:t>pa</w:t>
      </w:r>
      <w:r>
        <w:rPr>
          <w:kern w:val="1"/>
          <w:lang w:eastAsia="ar-SA"/>
        </w:rPr>
        <w:t>punkt</w:t>
      </w:r>
      <w:r>
        <w:rPr>
          <w:lang w:eastAsia="ar-SA"/>
        </w:rPr>
        <w:t>į</w:t>
      </w:r>
      <w:r>
        <w:rPr>
          <w:kern w:val="1"/>
          <w:lang w:eastAsia="ar-SA"/>
        </w:rPr>
        <w:t xml:space="preserve"> vienašališkai nutrauktą Sutartį savivaldybės merą raštu privalo informuoti Koordinuojančioji įstaiga;</w:t>
      </w:r>
    </w:p>
    <w:p w14:paraId="14AC62B8" w14:textId="1D674689" w:rsidR="00AD2303" w:rsidRDefault="00AD2303" w:rsidP="00AD2303">
      <w:pPr>
        <w:suppressAutoHyphens/>
        <w:ind w:left="17" w:firstLine="567"/>
        <w:jc w:val="both"/>
        <w:rPr>
          <w:bCs/>
          <w:kern w:val="1"/>
          <w:lang w:eastAsia="ar-SA"/>
        </w:rPr>
      </w:pPr>
      <w:r>
        <w:rPr>
          <w:lang w:eastAsia="ar-SA"/>
        </w:rPr>
        <w:t>2</w:t>
      </w:r>
      <w:r w:rsidR="00255AD2">
        <w:rPr>
          <w:lang w:eastAsia="ar-SA"/>
        </w:rPr>
        <w:t>2</w:t>
      </w:r>
      <w:r>
        <w:rPr>
          <w:lang w:eastAsia="ar-SA"/>
        </w:rPr>
        <w:t>.2. Sutarties šalis (L</w:t>
      </w:r>
      <w:r>
        <w:t>NSS asmens sveikatos priežiūros įstaiga, kurios savininkas (dalininkas) nėra valstybė ar savivaldybė</w:t>
      </w:r>
      <w:r>
        <w:rPr>
          <w:lang w:eastAsia="ar-SA"/>
        </w:rPr>
        <w:t>), norėdama nebedalyvauti sveikatos centro veikloje, apie vienašalį Sutarties nutraukimą kitoms Sutartiems šalims ir Koordinuojančiai įstaigai privalo pranešti ne vėliau kaip prieš 90  kalendorinių dienų</w:t>
      </w:r>
      <w:r>
        <w:rPr>
          <w:kern w:val="1"/>
          <w:lang w:eastAsia="ar-SA"/>
        </w:rPr>
        <w:t>.</w:t>
      </w:r>
      <w:r>
        <w:rPr>
          <w:lang w:eastAsia="ar-SA"/>
        </w:rPr>
        <w:t xml:space="preserve"> </w:t>
      </w:r>
    </w:p>
    <w:p w14:paraId="3453F2C1" w14:textId="75ED8DB1" w:rsidR="00AD2303" w:rsidRDefault="00AD2303" w:rsidP="00AD2303">
      <w:pPr>
        <w:suppressAutoHyphens/>
        <w:ind w:left="17" w:firstLine="567"/>
        <w:jc w:val="both"/>
        <w:rPr>
          <w:kern w:val="1"/>
          <w:lang w:eastAsia="ar-SA"/>
        </w:rPr>
      </w:pPr>
      <w:r>
        <w:rPr>
          <w:kern w:val="1"/>
          <w:lang w:eastAsia="ar-SA"/>
        </w:rPr>
        <w:t>2</w:t>
      </w:r>
      <w:r w:rsidR="00255AD2">
        <w:rPr>
          <w:kern w:val="1"/>
          <w:lang w:eastAsia="ar-SA"/>
        </w:rPr>
        <w:t>3</w:t>
      </w:r>
      <w:r>
        <w:rPr>
          <w:kern w:val="1"/>
          <w:lang w:eastAsia="ar-SA"/>
        </w:rPr>
        <w:t>.</w:t>
      </w:r>
      <w:r>
        <w:rPr>
          <w:b/>
          <w:bCs/>
          <w:kern w:val="1"/>
          <w:lang w:eastAsia="ar-SA"/>
        </w:rPr>
        <w:t xml:space="preserve"> </w:t>
      </w:r>
      <w:r>
        <w:rPr>
          <w:kern w:val="1"/>
          <w:lang w:eastAsia="ar-SA"/>
        </w:rPr>
        <w:t>Sutarties keitimas vykdomas laikantis Sveikatos centrui priskiriamų sveikatos priežiūros paslaugų teikimo organizavimo tvarkos aprašo 14 punkte nustatytų sąlygų.</w:t>
      </w:r>
      <w:r>
        <w:t xml:space="preserve"> </w:t>
      </w:r>
    </w:p>
    <w:p w14:paraId="13949BA6" w14:textId="7F226A75" w:rsidR="00AD2303" w:rsidRDefault="00AD2303" w:rsidP="00AD2303">
      <w:pPr>
        <w:suppressAutoHyphens/>
        <w:ind w:left="17" w:firstLine="567"/>
        <w:jc w:val="both"/>
        <w:rPr>
          <w:kern w:val="1"/>
          <w:lang w:eastAsia="ar-SA"/>
        </w:rPr>
      </w:pPr>
      <w:r>
        <w:rPr>
          <w:bCs/>
          <w:kern w:val="1"/>
          <w:lang w:eastAsia="ar-SA"/>
        </w:rPr>
        <w:t>2</w:t>
      </w:r>
      <w:r w:rsidR="00255AD2">
        <w:rPr>
          <w:bCs/>
          <w:kern w:val="1"/>
          <w:lang w:eastAsia="ar-SA"/>
        </w:rPr>
        <w:t>4</w:t>
      </w:r>
      <w:r>
        <w:rPr>
          <w:bCs/>
          <w:kern w:val="1"/>
          <w:lang w:eastAsia="ar-SA"/>
        </w:rPr>
        <w:t xml:space="preserve">. </w:t>
      </w:r>
      <w:r>
        <w:rPr>
          <w:kern w:val="1"/>
          <w:lang w:eastAsia="ar-SA"/>
        </w:rPr>
        <w:t>Pakeitus Sutartį, p</w:t>
      </w:r>
      <w:r>
        <w:rPr>
          <w:bCs/>
          <w:kern w:val="1"/>
          <w:lang w:eastAsia="ar-SA"/>
        </w:rPr>
        <w:t>asirašytos Sutarties kopija pateikiama savivaldybės merui.</w:t>
      </w:r>
    </w:p>
    <w:p w14:paraId="4723F85C" w14:textId="4A949782" w:rsidR="00AD2303" w:rsidRDefault="00AD2303" w:rsidP="00AD2303">
      <w:pPr>
        <w:suppressAutoHyphens/>
        <w:ind w:left="15" w:firstLine="567"/>
        <w:jc w:val="both"/>
        <w:rPr>
          <w:kern w:val="1"/>
          <w:lang w:eastAsia="ar-SA"/>
        </w:rPr>
      </w:pPr>
      <w:r>
        <w:rPr>
          <w:bCs/>
          <w:kern w:val="1"/>
          <w:lang w:eastAsia="ar-SA"/>
        </w:rPr>
        <w:t>2</w:t>
      </w:r>
      <w:r w:rsidR="00255AD2">
        <w:rPr>
          <w:bCs/>
          <w:kern w:val="1"/>
          <w:lang w:eastAsia="ar-SA"/>
        </w:rPr>
        <w:t>5</w:t>
      </w:r>
      <w:r>
        <w:rPr>
          <w:bCs/>
          <w:kern w:val="1"/>
          <w:lang w:eastAsia="ar-SA"/>
        </w:rPr>
        <w:t xml:space="preserve">. Sutartis savaime netenka galios po 90 (devyniasdešimt) kalendorinių dienų nuo to momento, kai Sutarties šalys bendrai nebegali užtikrinti visų privalomų SSC paslaugų teikimo ir per 90 (devyniasdešimt) kalendorinių dienų Įsakymo patvirtinto aprašo nustatyta tvarka prie Sutarties vykdymo neprisijungė trūkstamas SSC paslaugas galinti teikti šalis. </w:t>
      </w:r>
    </w:p>
    <w:p w14:paraId="49FBBF15" w14:textId="2D557091" w:rsidR="00AD2303" w:rsidRPr="00255AD2" w:rsidRDefault="00AD2303" w:rsidP="00AD2303">
      <w:pPr>
        <w:suppressAutoHyphens/>
        <w:ind w:left="15" w:firstLine="567"/>
        <w:jc w:val="both"/>
        <w:rPr>
          <w:bCs/>
          <w:kern w:val="1"/>
          <w:lang w:eastAsia="ar-SA"/>
        </w:rPr>
      </w:pPr>
      <w:r>
        <w:rPr>
          <w:kern w:val="1"/>
          <w:lang w:eastAsia="ar-SA"/>
        </w:rPr>
        <w:t>2</w:t>
      </w:r>
      <w:r w:rsidR="00255AD2">
        <w:rPr>
          <w:kern w:val="1"/>
          <w:lang w:eastAsia="ar-SA"/>
        </w:rPr>
        <w:t>6</w:t>
      </w:r>
      <w:r>
        <w:rPr>
          <w:bCs/>
          <w:kern w:val="1"/>
          <w:lang w:eastAsia="ar-SA"/>
        </w:rPr>
        <w:t xml:space="preserve">. Sutarties galiojimo pasibaigimas neatleidžia šalių, nesilaikiusių, nevykdžiusių šios Sutarties sąlygų ar netinkamai jas vykdžiusių arba trukdžiusių kitai šaliai vykdyti savo įsipareigojimus pagal šią Sutartį, nuo susidariusių nuostolių kitai Sutarties šaliai atlyginimo </w:t>
      </w:r>
      <w:r w:rsidRPr="00255AD2">
        <w:rPr>
          <w:bCs/>
          <w:kern w:val="1"/>
          <w:lang w:eastAsia="ar-SA"/>
        </w:rPr>
        <w:t>teisės aktų nustatyta tvarka.</w:t>
      </w:r>
    </w:p>
    <w:p w14:paraId="21D53641" w14:textId="22441BCB" w:rsidR="006026B2" w:rsidRDefault="006026B2" w:rsidP="00AD2303">
      <w:pPr>
        <w:suppressAutoHyphens/>
        <w:ind w:left="15" w:firstLine="567"/>
        <w:jc w:val="both"/>
        <w:rPr>
          <w:bCs/>
          <w:kern w:val="1"/>
          <w:lang w:eastAsia="ar-SA"/>
        </w:rPr>
      </w:pPr>
    </w:p>
    <w:p w14:paraId="29EAF33E" w14:textId="77777777" w:rsidR="006026B2" w:rsidRDefault="006026B2" w:rsidP="00AD2303">
      <w:pPr>
        <w:suppressAutoHyphens/>
        <w:ind w:left="15" w:firstLine="567"/>
        <w:jc w:val="both"/>
        <w:rPr>
          <w:bCs/>
          <w:kern w:val="1"/>
          <w:lang w:eastAsia="ar-SA"/>
        </w:rPr>
      </w:pPr>
    </w:p>
    <w:p w14:paraId="43BF23E7" w14:textId="77777777" w:rsidR="00AD2303" w:rsidRDefault="00AD2303" w:rsidP="00AD2303">
      <w:pPr>
        <w:suppressAutoHyphens/>
        <w:ind w:left="15" w:hanging="15"/>
        <w:jc w:val="center"/>
        <w:rPr>
          <w:b/>
          <w:bCs/>
          <w:kern w:val="1"/>
          <w:lang w:eastAsia="ar-SA"/>
        </w:rPr>
      </w:pPr>
      <w:r>
        <w:rPr>
          <w:b/>
          <w:bCs/>
          <w:kern w:val="1"/>
          <w:lang w:eastAsia="ar-SA"/>
        </w:rPr>
        <w:t>VIII SKYRIUS</w:t>
      </w:r>
    </w:p>
    <w:p w14:paraId="16D13641" w14:textId="77777777" w:rsidR="00AD2303" w:rsidRDefault="00AD2303" w:rsidP="00AD2303">
      <w:pPr>
        <w:suppressAutoHyphens/>
        <w:ind w:left="15" w:hanging="15"/>
        <w:jc w:val="center"/>
        <w:rPr>
          <w:b/>
          <w:bCs/>
          <w:kern w:val="1"/>
          <w:lang w:eastAsia="ar-SA"/>
        </w:rPr>
      </w:pPr>
      <w:r>
        <w:rPr>
          <w:b/>
          <w:bCs/>
          <w:kern w:val="1"/>
          <w:lang w:eastAsia="ar-SA"/>
        </w:rPr>
        <w:t>KITOS NUOSTATOS</w:t>
      </w:r>
    </w:p>
    <w:p w14:paraId="731B0D37" w14:textId="358269B7" w:rsidR="00AD2303" w:rsidRDefault="00AD2303" w:rsidP="00AD2303">
      <w:pPr>
        <w:suppressAutoHyphens/>
        <w:ind w:left="15" w:hanging="15"/>
        <w:jc w:val="center"/>
        <w:rPr>
          <w:b/>
          <w:bCs/>
          <w:kern w:val="1"/>
          <w:lang w:eastAsia="ar-SA"/>
        </w:rPr>
      </w:pPr>
    </w:p>
    <w:p w14:paraId="671E634D" w14:textId="77777777" w:rsidR="006026B2" w:rsidRDefault="006026B2" w:rsidP="00AD2303">
      <w:pPr>
        <w:suppressAutoHyphens/>
        <w:ind w:left="15" w:hanging="15"/>
        <w:jc w:val="center"/>
        <w:rPr>
          <w:b/>
          <w:bCs/>
          <w:kern w:val="1"/>
          <w:lang w:eastAsia="ar-SA"/>
        </w:rPr>
      </w:pPr>
    </w:p>
    <w:p w14:paraId="6FD6DA42" w14:textId="3503C6AA" w:rsidR="00AD2303" w:rsidRDefault="00AD2303" w:rsidP="00AD2303">
      <w:pPr>
        <w:suppressAutoHyphens/>
        <w:ind w:left="15" w:firstLine="567"/>
        <w:jc w:val="both"/>
        <w:rPr>
          <w:kern w:val="1"/>
          <w:lang w:eastAsia="ar-SA"/>
        </w:rPr>
      </w:pPr>
      <w:r>
        <w:rPr>
          <w:kern w:val="1"/>
          <w:lang w:eastAsia="ar-SA"/>
        </w:rPr>
        <w:t>2</w:t>
      </w:r>
      <w:r w:rsidR="00255AD2">
        <w:rPr>
          <w:kern w:val="1"/>
          <w:lang w:eastAsia="ar-SA"/>
        </w:rPr>
        <w:t>7</w:t>
      </w:r>
      <w:r>
        <w:rPr>
          <w:kern w:val="1"/>
          <w:lang w:eastAsia="ar-SA"/>
        </w:rPr>
        <w:t>. Sutartis sudaryta vadovaujantis Lietuvos Respublikos teisės aktais. Sutartis ir atskiros jos nuostatos turi būti aiškinamos vadovaujantis Lietuvos Respublikos teisės aktais.</w:t>
      </w:r>
    </w:p>
    <w:p w14:paraId="208009BE" w14:textId="48A67D5C" w:rsidR="00AD2303" w:rsidRDefault="00AD2303" w:rsidP="00AD2303">
      <w:pPr>
        <w:tabs>
          <w:tab w:val="left" w:pos="720"/>
        </w:tabs>
        <w:suppressAutoHyphens/>
        <w:spacing w:line="100" w:lineRule="atLeast"/>
        <w:ind w:firstLine="567"/>
        <w:jc w:val="both"/>
        <w:rPr>
          <w:kern w:val="1"/>
          <w:lang w:eastAsia="ar-SA"/>
        </w:rPr>
      </w:pPr>
      <w:r>
        <w:rPr>
          <w:color w:val="000000"/>
          <w:kern w:val="1"/>
          <w:lang w:eastAsia="ar-SA"/>
        </w:rPr>
        <w:t>2</w:t>
      </w:r>
      <w:r w:rsidR="00255AD2">
        <w:rPr>
          <w:color w:val="000000"/>
          <w:kern w:val="1"/>
          <w:lang w:eastAsia="ar-SA"/>
        </w:rPr>
        <w:t>8</w:t>
      </w:r>
      <w:r>
        <w:rPr>
          <w:color w:val="000000"/>
          <w:kern w:val="1"/>
          <w:lang w:eastAsia="ar-SA"/>
        </w:rPr>
        <w:t xml:space="preserve">. Pasikeitus šalių </w:t>
      </w:r>
      <w:r>
        <w:rPr>
          <w:kern w:val="1"/>
          <w:lang w:eastAsia="ar-SA"/>
        </w:rPr>
        <w:t>rekvizitams ir (ar) kitiems duomenims,</w:t>
      </w:r>
      <w:r>
        <w:rPr>
          <w:color w:val="000000"/>
          <w:kern w:val="1"/>
          <w:lang w:eastAsia="ar-SA"/>
        </w:rPr>
        <w:t xml:space="preserve"> šalys </w:t>
      </w:r>
      <w:r w:rsidRPr="00255AD2">
        <w:rPr>
          <w:kern w:val="1"/>
          <w:lang w:eastAsia="ar-SA"/>
        </w:rPr>
        <w:t xml:space="preserve">privalo per 5 darbo dienas </w:t>
      </w:r>
      <w:r>
        <w:rPr>
          <w:kern w:val="1"/>
          <w:lang w:eastAsia="ar-SA"/>
        </w:rPr>
        <w:t xml:space="preserve">nuo jų pasikeitimo momento apie tai pranešti raštu viena kitai. </w:t>
      </w:r>
    </w:p>
    <w:p w14:paraId="6B0289EC" w14:textId="22CB976C" w:rsidR="00AD2303" w:rsidRDefault="00AD2303" w:rsidP="00AD2303">
      <w:pPr>
        <w:suppressAutoHyphens/>
        <w:snapToGrid w:val="0"/>
        <w:ind w:left="-15" w:firstLine="567"/>
        <w:jc w:val="both"/>
        <w:rPr>
          <w:rFonts w:eastAsia="Arial"/>
          <w:color w:val="000000"/>
          <w:lang w:eastAsia="ar-SA"/>
        </w:rPr>
      </w:pPr>
      <w:r>
        <w:rPr>
          <w:rFonts w:eastAsia="Arial"/>
          <w:color w:val="000000"/>
          <w:lang w:eastAsia="ar-SA"/>
        </w:rPr>
        <w:t>2</w:t>
      </w:r>
      <w:r w:rsidR="00255AD2">
        <w:rPr>
          <w:rFonts w:eastAsia="Arial"/>
          <w:color w:val="000000"/>
          <w:lang w:eastAsia="ar-SA"/>
        </w:rPr>
        <w:t>9</w:t>
      </w:r>
      <w:r>
        <w:rPr>
          <w:rFonts w:eastAsia="Arial"/>
          <w:color w:val="000000"/>
          <w:lang w:eastAsia="ar-SA"/>
        </w:rPr>
        <w:t>. Sutartyje neaptartus klausimus reglamentuoja Lietuvos Respublikos civilinio kodekso nuostatos.</w:t>
      </w:r>
    </w:p>
    <w:p w14:paraId="5B722303" w14:textId="12F05F75" w:rsidR="00AD2303" w:rsidRDefault="00255AD2" w:rsidP="00AD2303">
      <w:pPr>
        <w:suppressAutoHyphens/>
        <w:snapToGrid w:val="0"/>
        <w:ind w:left="-15" w:firstLine="567"/>
        <w:jc w:val="both"/>
        <w:rPr>
          <w:kern w:val="1"/>
          <w:lang w:eastAsia="ar-SA"/>
        </w:rPr>
      </w:pPr>
      <w:r>
        <w:rPr>
          <w:kern w:val="1"/>
          <w:lang w:eastAsia="ar-SA"/>
        </w:rPr>
        <w:t>30</w:t>
      </w:r>
      <w:r w:rsidR="00AD2303">
        <w:rPr>
          <w:kern w:val="1"/>
          <w:lang w:eastAsia="ar-SA"/>
        </w:rPr>
        <w:t xml:space="preserve">. Visi ginčai, kilę iš šios Sutarties, sprendžiami derybų keliu. Šalims nesusitarus geruoju, ginčas gali būti perduotas nagrinėti teismui Lietuvos Respublikos įstatymų nustatyta tvarka. </w:t>
      </w:r>
    </w:p>
    <w:p w14:paraId="44B602BB" w14:textId="2A9C1487" w:rsidR="00AD2303" w:rsidRDefault="00AD2303" w:rsidP="00AD2303">
      <w:pPr>
        <w:suppressAutoHyphens/>
        <w:snapToGrid w:val="0"/>
        <w:ind w:left="-15" w:firstLine="567"/>
        <w:jc w:val="both"/>
        <w:rPr>
          <w:kern w:val="1"/>
          <w:lang w:eastAsia="ar-SA"/>
        </w:rPr>
      </w:pPr>
      <w:r>
        <w:rPr>
          <w:kern w:val="1"/>
          <w:lang w:eastAsia="ar-SA"/>
        </w:rPr>
        <w:t>3</w:t>
      </w:r>
      <w:r w:rsidR="00255AD2">
        <w:rPr>
          <w:kern w:val="1"/>
          <w:lang w:eastAsia="ar-SA"/>
        </w:rPr>
        <w:t>1</w:t>
      </w:r>
      <w:r>
        <w:rPr>
          <w:kern w:val="1"/>
          <w:lang w:eastAsia="ar-SA"/>
        </w:rPr>
        <w:t xml:space="preserve">. Sutartis sudaryta lietuvių kalba, egzemplioriais, turinčiais vienodą juridinę galią, po vieną kiekvienai Sutarties šaliai. </w:t>
      </w:r>
    </w:p>
    <w:tbl>
      <w:tblPr>
        <w:tblW w:w="0" w:type="auto"/>
        <w:tblLook w:val="04A0" w:firstRow="1" w:lastRow="0" w:firstColumn="1" w:lastColumn="0" w:noHBand="0" w:noVBand="1"/>
      </w:tblPr>
      <w:tblGrid>
        <w:gridCol w:w="4467"/>
        <w:gridCol w:w="4893"/>
      </w:tblGrid>
      <w:tr w:rsidR="00AD2303" w14:paraId="2B50C848" w14:textId="77777777" w:rsidTr="00861D98">
        <w:tc>
          <w:tcPr>
            <w:tcW w:w="4726" w:type="dxa"/>
            <w:shd w:val="clear" w:color="auto" w:fill="auto"/>
          </w:tcPr>
          <w:p w14:paraId="15939534" w14:textId="77777777" w:rsidR="00AD2303" w:rsidRDefault="00AD2303" w:rsidP="00861D98">
            <w:pPr>
              <w:suppressAutoHyphens/>
              <w:spacing w:line="100" w:lineRule="atLeast"/>
              <w:jc w:val="both"/>
              <w:rPr>
                <w:rFonts w:eastAsia="Verdana"/>
                <w:color w:val="000000"/>
                <w:kern w:val="1"/>
                <w:lang w:eastAsia="ar-SA"/>
              </w:rPr>
            </w:pPr>
          </w:p>
          <w:p w14:paraId="59CFBA7D" w14:textId="77777777" w:rsidR="00AD2303" w:rsidRDefault="00AD2303" w:rsidP="00861D98">
            <w:pPr>
              <w:suppressAutoHyphens/>
              <w:spacing w:line="100" w:lineRule="atLeast"/>
              <w:jc w:val="both"/>
              <w:rPr>
                <w:rFonts w:eastAsia="Verdana"/>
                <w:color w:val="000000"/>
                <w:kern w:val="1"/>
                <w:lang w:eastAsia="ar-SA"/>
              </w:rPr>
            </w:pPr>
            <w:r>
              <w:rPr>
                <w:rFonts w:eastAsia="Verdana"/>
                <w:color w:val="000000"/>
                <w:kern w:val="1"/>
                <w:lang w:eastAsia="ar-SA"/>
              </w:rPr>
              <w:t>______________________</w:t>
            </w:r>
          </w:p>
          <w:p w14:paraId="11323C02" w14:textId="77777777" w:rsidR="00AD2303" w:rsidRDefault="00AD2303" w:rsidP="00861D98">
            <w:pPr>
              <w:suppressAutoHyphens/>
              <w:spacing w:line="100" w:lineRule="atLeast"/>
              <w:jc w:val="both"/>
              <w:rPr>
                <w:rFonts w:eastAsia="Verdana"/>
                <w:color w:val="000000"/>
                <w:kern w:val="1"/>
                <w:lang w:eastAsia="ar-SA"/>
              </w:rPr>
            </w:pPr>
            <w:r>
              <w:rPr>
                <w:rFonts w:eastAsia="Verdana"/>
                <w:color w:val="000000"/>
                <w:kern w:val="1"/>
                <w:lang w:eastAsia="ar-SA"/>
              </w:rPr>
              <w:t>(ASPĮ</w:t>
            </w:r>
            <w:r>
              <w:rPr>
                <w:rFonts w:eastAsia="Verdana"/>
                <w:color w:val="000000"/>
                <w:kern w:val="1"/>
                <w:vertAlign w:val="subscript"/>
                <w:lang w:eastAsia="ar-SA"/>
              </w:rPr>
              <w:t>1</w:t>
            </w:r>
            <w:r>
              <w:rPr>
                <w:rFonts w:eastAsia="Verdana"/>
                <w:color w:val="000000"/>
                <w:kern w:val="1"/>
                <w:lang w:eastAsia="ar-SA"/>
              </w:rPr>
              <w:t xml:space="preserve"> pavadinimas, įmonės kodas)</w:t>
            </w:r>
          </w:p>
          <w:p w14:paraId="4F34D019" w14:textId="77777777" w:rsidR="00AD2303" w:rsidRDefault="00AD2303" w:rsidP="00861D98">
            <w:pPr>
              <w:suppressAutoHyphens/>
              <w:spacing w:line="100" w:lineRule="atLeast"/>
              <w:jc w:val="both"/>
              <w:rPr>
                <w:rFonts w:eastAsia="Verdana"/>
                <w:color w:val="000000"/>
                <w:kern w:val="1"/>
                <w:lang w:eastAsia="ar-SA"/>
              </w:rPr>
            </w:pPr>
          </w:p>
        </w:tc>
        <w:tc>
          <w:tcPr>
            <w:tcW w:w="4912" w:type="dxa"/>
            <w:shd w:val="clear" w:color="auto" w:fill="auto"/>
          </w:tcPr>
          <w:p w14:paraId="382031D7" w14:textId="77777777" w:rsidR="00AD2303" w:rsidRDefault="00AD2303" w:rsidP="00861D98">
            <w:pPr>
              <w:suppressAutoHyphens/>
              <w:spacing w:line="100" w:lineRule="atLeast"/>
              <w:jc w:val="both"/>
              <w:rPr>
                <w:rFonts w:eastAsia="Verdana"/>
                <w:color w:val="000000"/>
                <w:kern w:val="1"/>
                <w:lang w:eastAsia="ar-SA"/>
              </w:rPr>
            </w:pPr>
          </w:p>
          <w:p w14:paraId="4624C804" w14:textId="77777777" w:rsidR="00AD2303" w:rsidRDefault="00AD2303" w:rsidP="00861D98">
            <w:pPr>
              <w:suppressAutoHyphens/>
              <w:spacing w:line="100" w:lineRule="atLeast"/>
              <w:jc w:val="both"/>
              <w:rPr>
                <w:rFonts w:eastAsia="Verdana"/>
                <w:color w:val="000000"/>
                <w:kern w:val="1"/>
                <w:lang w:eastAsia="ar-SA"/>
              </w:rPr>
            </w:pPr>
            <w:r>
              <w:rPr>
                <w:rFonts w:eastAsia="Verdana"/>
                <w:color w:val="000000"/>
                <w:kern w:val="1"/>
                <w:lang w:eastAsia="ar-SA"/>
              </w:rPr>
              <w:t>______________________________________</w:t>
            </w:r>
          </w:p>
          <w:p w14:paraId="0C1A232A" w14:textId="77777777" w:rsidR="00AD2303" w:rsidRDefault="00AD2303" w:rsidP="00861D98">
            <w:pPr>
              <w:suppressAutoHyphens/>
              <w:spacing w:line="100" w:lineRule="atLeast"/>
              <w:jc w:val="both"/>
              <w:rPr>
                <w:rFonts w:eastAsia="Verdana"/>
                <w:color w:val="000000"/>
                <w:kern w:val="1"/>
                <w:lang w:eastAsia="ar-SA"/>
              </w:rPr>
            </w:pPr>
            <w:r>
              <w:rPr>
                <w:rFonts w:eastAsia="Verdana"/>
                <w:color w:val="000000"/>
                <w:kern w:val="1"/>
                <w:lang w:eastAsia="ar-SA"/>
              </w:rPr>
              <w:t>(ASPĮ</w:t>
            </w:r>
            <w:r>
              <w:rPr>
                <w:rFonts w:eastAsia="Verdana"/>
                <w:color w:val="000000"/>
                <w:kern w:val="1"/>
                <w:vertAlign w:val="subscript"/>
                <w:lang w:eastAsia="ar-SA"/>
              </w:rPr>
              <w:t>1</w:t>
            </w:r>
            <w:r>
              <w:rPr>
                <w:rFonts w:eastAsia="Verdana"/>
                <w:color w:val="000000"/>
                <w:kern w:val="1"/>
                <w:lang w:eastAsia="ar-SA"/>
              </w:rPr>
              <w:t xml:space="preserve"> vadovo (ar kito įgalioto asmens, vardas pavardė, parašas)</w:t>
            </w:r>
          </w:p>
          <w:p w14:paraId="61C3B056" w14:textId="77777777" w:rsidR="00AD2303" w:rsidRDefault="00AD2303" w:rsidP="00861D98">
            <w:pPr>
              <w:suppressAutoHyphens/>
              <w:spacing w:line="100" w:lineRule="atLeast"/>
              <w:jc w:val="both"/>
              <w:rPr>
                <w:rFonts w:eastAsia="Verdana"/>
                <w:color w:val="000000"/>
                <w:kern w:val="1"/>
                <w:lang w:eastAsia="ar-SA"/>
              </w:rPr>
            </w:pPr>
          </w:p>
        </w:tc>
      </w:tr>
      <w:tr w:rsidR="00AD2303" w14:paraId="077DBE9E" w14:textId="77777777" w:rsidTr="00861D98">
        <w:tc>
          <w:tcPr>
            <w:tcW w:w="4726" w:type="dxa"/>
            <w:shd w:val="clear" w:color="auto" w:fill="auto"/>
          </w:tcPr>
          <w:p w14:paraId="5520415B" w14:textId="77777777" w:rsidR="00AD2303" w:rsidRDefault="00AD2303" w:rsidP="00861D98">
            <w:pPr>
              <w:suppressAutoHyphens/>
              <w:spacing w:line="100" w:lineRule="atLeast"/>
              <w:jc w:val="both"/>
              <w:rPr>
                <w:rFonts w:eastAsia="Verdana"/>
                <w:b/>
                <w:bCs/>
                <w:color w:val="000000"/>
                <w:kern w:val="1"/>
                <w:lang w:eastAsia="ar-SA"/>
              </w:rPr>
            </w:pPr>
          </w:p>
        </w:tc>
        <w:tc>
          <w:tcPr>
            <w:tcW w:w="4912" w:type="dxa"/>
            <w:shd w:val="clear" w:color="auto" w:fill="auto"/>
          </w:tcPr>
          <w:p w14:paraId="517819AC" w14:textId="77777777" w:rsidR="00AD2303" w:rsidRDefault="00AD2303" w:rsidP="00861D98">
            <w:pPr>
              <w:suppressAutoHyphens/>
              <w:spacing w:line="100" w:lineRule="atLeast"/>
              <w:jc w:val="both"/>
              <w:rPr>
                <w:rFonts w:eastAsia="Verdana"/>
                <w:b/>
                <w:bCs/>
                <w:color w:val="000000"/>
                <w:kern w:val="1"/>
                <w:lang w:eastAsia="ar-SA"/>
              </w:rPr>
            </w:pPr>
          </w:p>
        </w:tc>
      </w:tr>
      <w:tr w:rsidR="00AD2303" w14:paraId="18ED4433" w14:textId="77777777" w:rsidTr="00861D98">
        <w:tc>
          <w:tcPr>
            <w:tcW w:w="4726" w:type="dxa"/>
            <w:shd w:val="clear" w:color="auto" w:fill="auto"/>
          </w:tcPr>
          <w:p w14:paraId="7E0672C9" w14:textId="77777777" w:rsidR="00AD2303" w:rsidRDefault="00AD2303" w:rsidP="00861D98">
            <w:pPr>
              <w:suppressAutoHyphens/>
              <w:spacing w:line="100" w:lineRule="atLeast"/>
              <w:jc w:val="both"/>
              <w:rPr>
                <w:rFonts w:eastAsia="Verdana"/>
                <w:color w:val="000000"/>
                <w:kern w:val="1"/>
                <w:lang w:eastAsia="ar-SA"/>
              </w:rPr>
            </w:pPr>
            <w:r>
              <w:rPr>
                <w:rFonts w:eastAsia="Verdana"/>
                <w:color w:val="000000"/>
                <w:kern w:val="1"/>
                <w:lang w:eastAsia="ar-SA"/>
              </w:rPr>
              <w:t>______________________</w:t>
            </w:r>
          </w:p>
          <w:p w14:paraId="586E7C7C" w14:textId="77777777" w:rsidR="00AD2303" w:rsidRDefault="00AD2303" w:rsidP="00861D98">
            <w:pPr>
              <w:suppressAutoHyphens/>
              <w:spacing w:line="100" w:lineRule="atLeast"/>
              <w:jc w:val="both"/>
              <w:rPr>
                <w:rFonts w:eastAsia="Verdana"/>
                <w:color w:val="000000"/>
                <w:kern w:val="1"/>
                <w:lang w:eastAsia="ar-SA"/>
              </w:rPr>
            </w:pPr>
            <w:r>
              <w:rPr>
                <w:rFonts w:eastAsia="Verdana"/>
                <w:color w:val="000000"/>
                <w:kern w:val="1"/>
                <w:lang w:eastAsia="ar-SA"/>
              </w:rPr>
              <w:t>(ASPĮn pavadinimas, įmonės kodas)</w:t>
            </w:r>
          </w:p>
          <w:p w14:paraId="21AA7771" w14:textId="77777777" w:rsidR="00AD2303" w:rsidRDefault="00AD2303" w:rsidP="00861D98">
            <w:pPr>
              <w:suppressAutoHyphens/>
              <w:spacing w:line="100" w:lineRule="atLeast"/>
              <w:jc w:val="both"/>
              <w:rPr>
                <w:rFonts w:eastAsia="Verdana"/>
                <w:color w:val="000000"/>
                <w:kern w:val="1"/>
                <w:lang w:eastAsia="ar-SA"/>
              </w:rPr>
            </w:pPr>
          </w:p>
        </w:tc>
        <w:tc>
          <w:tcPr>
            <w:tcW w:w="4912" w:type="dxa"/>
            <w:shd w:val="clear" w:color="auto" w:fill="auto"/>
          </w:tcPr>
          <w:p w14:paraId="23B4EE16" w14:textId="77777777" w:rsidR="00AD2303" w:rsidRDefault="00AD2303" w:rsidP="00861D98">
            <w:pPr>
              <w:suppressAutoHyphens/>
              <w:spacing w:line="100" w:lineRule="atLeast"/>
              <w:jc w:val="both"/>
              <w:rPr>
                <w:rFonts w:eastAsia="Verdana"/>
                <w:color w:val="000000"/>
                <w:kern w:val="1"/>
                <w:lang w:eastAsia="ar-SA"/>
              </w:rPr>
            </w:pPr>
            <w:r>
              <w:rPr>
                <w:rFonts w:eastAsia="Verdana"/>
                <w:color w:val="000000"/>
                <w:kern w:val="1"/>
                <w:lang w:eastAsia="ar-SA"/>
              </w:rPr>
              <w:t>______________________________________</w:t>
            </w:r>
          </w:p>
          <w:p w14:paraId="6F1E9922" w14:textId="77777777" w:rsidR="00AD2303" w:rsidRDefault="00AD2303" w:rsidP="00861D98">
            <w:pPr>
              <w:suppressAutoHyphens/>
              <w:spacing w:line="100" w:lineRule="atLeast"/>
              <w:jc w:val="both"/>
              <w:rPr>
                <w:rFonts w:eastAsia="Verdana"/>
                <w:color w:val="000000"/>
                <w:kern w:val="1"/>
                <w:lang w:eastAsia="ar-SA"/>
              </w:rPr>
            </w:pPr>
            <w:r>
              <w:rPr>
                <w:rFonts w:eastAsia="Verdana"/>
                <w:color w:val="000000"/>
                <w:kern w:val="1"/>
                <w:lang w:eastAsia="ar-SA"/>
              </w:rPr>
              <w:t>(ASPĮn vadovo (ar kito įgalioto asmens, vardas pavardė, parašas)</w:t>
            </w:r>
          </w:p>
          <w:p w14:paraId="03E590B6" w14:textId="77777777" w:rsidR="00AD2303" w:rsidRDefault="00AD2303" w:rsidP="00861D98">
            <w:pPr>
              <w:suppressAutoHyphens/>
              <w:spacing w:line="100" w:lineRule="atLeast"/>
              <w:jc w:val="both"/>
              <w:rPr>
                <w:rFonts w:eastAsia="Verdana"/>
                <w:color w:val="000000"/>
                <w:kern w:val="1"/>
                <w:lang w:eastAsia="ar-SA"/>
              </w:rPr>
            </w:pPr>
          </w:p>
        </w:tc>
      </w:tr>
      <w:tr w:rsidR="00AD2303" w14:paraId="29ED0A04" w14:textId="77777777" w:rsidTr="00861D98">
        <w:tc>
          <w:tcPr>
            <w:tcW w:w="4726" w:type="dxa"/>
            <w:shd w:val="clear" w:color="auto" w:fill="auto"/>
          </w:tcPr>
          <w:p w14:paraId="615E2733" w14:textId="77777777" w:rsidR="00AD2303" w:rsidRDefault="00AD2303" w:rsidP="00861D98">
            <w:pPr>
              <w:suppressAutoHyphens/>
              <w:spacing w:line="100" w:lineRule="atLeast"/>
              <w:jc w:val="both"/>
              <w:rPr>
                <w:rFonts w:eastAsia="Verdana"/>
                <w:color w:val="000000"/>
                <w:kern w:val="1"/>
                <w:lang w:eastAsia="ar-SA"/>
              </w:rPr>
            </w:pPr>
          </w:p>
          <w:p w14:paraId="7412C516" w14:textId="77777777" w:rsidR="00AD2303" w:rsidRDefault="00AD2303" w:rsidP="00861D98">
            <w:pPr>
              <w:suppressAutoHyphens/>
              <w:spacing w:line="100" w:lineRule="atLeast"/>
              <w:jc w:val="both"/>
              <w:rPr>
                <w:rFonts w:eastAsia="Verdana"/>
                <w:color w:val="000000"/>
                <w:kern w:val="1"/>
                <w:lang w:eastAsia="ar-SA"/>
              </w:rPr>
            </w:pPr>
            <w:r>
              <w:rPr>
                <w:rFonts w:eastAsia="Verdana"/>
                <w:color w:val="000000"/>
                <w:kern w:val="1"/>
                <w:lang w:eastAsia="ar-SA"/>
              </w:rPr>
              <w:t>____________________</w:t>
            </w:r>
          </w:p>
          <w:p w14:paraId="0F1FDCF9" w14:textId="77777777" w:rsidR="00AD2303" w:rsidRDefault="00AD2303" w:rsidP="00861D98">
            <w:pPr>
              <w:suppressAutoHyphens/>
              <w:spacing w:line="100" w:lineRule="atLeast"/>
              <w:jc w:val="both"/>
              <w:rPr>
                <w:rFonts w:eastAsia="Verdana"/>
                <w:color w:val="000000"/>
                <w:kern w:val="1"/>
                <w:lang w:eastAsia="ar-SA"/>
              </w:rPr>
            </w:pPr>
          </w:p>
          <w:p w14:paraId="546CF939" w14:textId="77777777" w:rsidR="00AD2303" w:rsidRDefault="00AD2303" w:rsidP="00861D98">
            <w:pPr>
              <w:suppressAutoHyphens/>
              <w:spacing w:line="100" w:lineRule="atLeast"/>
              <w:jc w:val="both"/>
              <w:rPr>
                <w:rFonts w:eastAsia="Verdana"/>
                <w:color w:val="000000"/>
                <w:kern w:val="1"/>
                <w:lang w:eastAsia="ar-SA"/>
              </w:rPr>
            </w:pPr>
            <w:r>
              <w:rPr>
                <w:rFonts w:eastAsia="Verdana"/>
                <w:color w:val="000000"/>
                <w:kern w:val="1"/>
                <w:lang w:eastAsia="ar-SA"/>
              </w:rPr>
              <w:t>(VSB pavadinimas, įmonės kodas)</w:t>
            </w:r>
          </w:p>
          <w:p w14:paraId="73A1E575" w14:textId="77777777" w:rsidR="00AD2303" w:rsidRDefault="00AD2303" w:rsidP="00861D98">
            <w:pPr>
              <w:suppressAutoHyphens/>
              <w:spacing w:line="100" w:lineRule="atLeast"/>
              <w:jc w:val="both"/>
              <w:rPr>
                <w:rFonts w:eastAsia="Verdana"/>
                <w:color w:val="000000"/>
                <w:kern w:val="1"/>
                <w:lang w:eastAsia="ar-SA"/>
              </w:rPr>
            </w:pPr>
          </w:p>
        </w:tc>
        <w:tc>
          <w:tcPr>
            <w:tcW w:w="4912" w:type="dxa"/>
            <w:shd w:val="clear" w:color="auto" w:fill="auto"/>
          </w:tcPr>
          <w:p w14:paraId="24ECACF8" w14:textId="77777777" w:rsidR="00AD2303" w:rsidRDefault="00AD2303" w:rsidP="00861D98">
            <w:pPr>
              <w:suppressAutoHyphens/>
              <w:spacing w:line="100" w:lineRule="atLeast"/>
              <w:jc w:val="both"/>
              <w:rPr>
                <w:rFonts w:eastAsia="Verdana"/>
                <w:color w:val="000000"/>
                <w:kern w:val="1"/>
                <w:lang w:eastAsia="ar-SA"/>
              </w:rPr>
            </w:pPr>
          </w:p>
          <w:p w14:paraId="26B47C7D" w14:textId="77777777" w:rsidR="00AD2303" w:rsidRDefault="00AD2303" w:rsidP="00861D98">
            <w:pPr>
              <w:suppressAutoHyphens/>
              <w:spacing w:line="100" w:lineRule="atLeast"/>
              <w:jc w:val="both"/>
              <w:rPr>
                <w:rFonts w:eastAsia="Verdana"/>
                <w:color w:val="000000"/>
                <w:kern w:val="1"/>
                <w:lang w:eastAsia="ar-SA"/>
              </w:rPr>
            </w:pPr>
            <w:r>
              <w:rPr>
                <w:rFonts w:eastAsia="Verdana"/>
                <w:color w:val="000000"/>
                <w:kern w:val="1"/>
                <w:lang w:eastAsia="ar-SA"/>
              </w:rPr>
              <w:t>_____________________________________</w:t>
            </w:r>
          </w:p>
          <w:p w14:paraId="75188B71" w14:textId="77777777" w:rsidR="00AD2303" w:rsidRDefault="00AD2303" w:rsidP="00861D98">
            <w:pPr>
              <w:suppressAutoHyphens/>
              <w:spacing w:line="100" w:lineRule="atLeast"/>
              <w:jc w:val="both"/>
              <w:rPr>
                <w:rFonts w:eastAsia="Verdana"/>
                <w:color w:val="000000"/>
                <w:kern w:val="1"/>
                <w:lang w:eastAsia="ar-SA"/>
              </w:rPr>
            </w:pPr>
            <w:r>
              <w:rPr>
                <w:rFonts w:eastAsia="Verdana"/>
                <w:color w:val="000000"/>
                <w:kern w:val="1"/>
                <w:lang w:eastAsia="ar-SA"/>
              </w:rPr>
              <w:t>(VSB vadovo (ar kito įgalioto asmens, vardas pavardė, parašas)</w:t>
            </w:r>
          </w:p>
          <w:p w14:paraId="49AA6B8E" w14:textId="77777777" w:rsidR="00AD2303" w:rsidRDefault="00AD2303" w:rsidP="00861D98">
            <w:pPr>
              <w:suppressAutoHyphens/>
              <w:spacing w:line="100" w:lineRule="atLeast"/>
              <w:jc w:val="both"/>
              <w:rPr>
                <w:rFonts w:eastAsia="Verdana"/>
                <w:color w:val="000000"/>
                <w:kern w:val="1"/>
                <w:lang w:eastAsia="ar-SA"/>
              </w:rPr>
            </w:pPr>
          </w:p>
        </w:tc>
      </w:tr>
    </w:tbl>
    <w:p w14:paraId="4AE0B46C" w14:textId="77777777" w:rsidR="00805B47" w:rsidRDefault="00805B47" w:rsidP="004453DE"/>
    <w:sectPr w:rsidR="00805B4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534ED" w14:textId="77777777" w:rsidR="00B9652C" w:rsidRDefault="00B9652C" w:rsidP="0040679C">
      <w:r>
        <w:separator/>
      </w:r>
    </w:p>
  </w:endnote>
  <w:endnote w:type="continuationSeparator" w:id="0">
    <w:p w14:paraId="5E8C6E14" w14:textId="77777777" w:rsidR="00B9652C" w:rsidRDefault="00B9652C" w:rsidP="0040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13969"/>
      <w:docPartObj>
        <w:docPartGallery w:val="Page Numbers (Bottom of Page)"/>
        <w:docPartUnique/>
      </w:docPartObj>
    </w:sdtPr>
    <w:sdtEndPr/>
    <w:sdtContent>
      <w:p w14:paraId="597C31D2" w14:textId="113A98D3" w:rsidR="0040679C" w:rsidRDefault="0040679C">
        <w:pPr>
          <w:pStyle w:val="Porat"/>
          <w:jc w:val="right"/>
        </w:pPr>
        <w:r>
          <w:fldChar w:fldCharType="begin"/>
        </w:r>
        <w:r>
          <w:instrText>PAGE   \* MERGEFORMAT</w:instrText>
        </w:r>
        <w:r>
          <w:fldChar w:fldCharType="separate"/>
        </w:r>
        <w:r w:rsidR="00611D62">
          <w:rPr>
            <w:noProof/>
          </w:rPr>
          <w:t>1</w:t>
        </w:r>
        <w:r>
          <w:fldChar w:fldCharType="end"/>
        </w:r>
      </w:p>
    </w:sdtContent>
  </w:sdt>
  <w:p w14:paraId="15477E2C" w14:textId="77777777" w:rsidR="0040679C" w:rsidRDefault="0040679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29A20" w14:textId="77777777" w:rsidR="00B9652C" w:rsidRDefault="00B9652C" w:rsidP="0040679C">
      <w:r>
        <w:separator/>
      </w:r>
    </w:p>
  </w:footnote>
  <w:footnote w:type="continuationSeparator" w:id="0">
    <w:p w14:paraId="5C933618" w14:textId="77777777" w:rsidR="00B9652C" w:rsidRDefault="00B9652C" w:rsidP="0040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303"/>
    <w:rsid w:val="00003FC1"/>
    <w:rsid w:val="00014D53"/>
    <w:rsid w:val="000334A7"/>
    <w:rsid w:val="00094749"/>
    <w:rsid w:val="0013420B"/>
    <w:rsid w:val="00204C53"/>
    <w:rsid w:val="00214DB6"/>
    <w:rsid w:val="00227293"/>
    <w:rsid w:val="00255AD2"/>
    <w:rsid w:val="00295E53"/>
    <w:rsid w:val="002E64CE"/>
    <w:rsid w:val="002F1E2D"/>
    <w:rsid w:val="003513A7"/>
    <w:rsid w:val="003C546B"/>
    <w:rsid w:val="003E5673"/>
    <w:rsid w:val="0040679C"/>
    <w:rsid w:val="00430432"/>
    <w:rsid w:val="004453DE"/>
    <w:rsid w:val="004540B3"/>
    <w:rsid w:val="004556E0"/>
    <w:rsid w:val="00525C25"/>
    <w:rsid w:val="00580B08"/>
    <w:rsid w:val="005E6861"/>
    <w:rsid w:val="005F617E"/>
    <w:rsid w:val="006026B2"/>
    <w:rsid w:val="00611D62"/>
    <w:rsid w:val="00614B9B"/>
    <w:rsid w:val="006E4B1A"/>
    <w:rsid w:val="00711740"/>
    <w:rsid w:val="007A7497"/>
    <w:rsid w:val="00805B47"/>
    <w:rsid w:val="00822FC5"/>
    <w:rsid w:val="0084286D"/>
    <w:rsid w:val="008E2B0B"/>
    <w:rsid w:val="00924263"/>
    <w:rsid w:val="00937778"/>
    <w:rsid w:val="00A43069"/>
    <w:rsid w:val="00AC6247"/>
    <w:rsid w:val="00AC77F4"/>
    <w:rsid w:val="00AD2303"/>
    <w:rsid w:val="00B73494"/>
    <w:rsid w:val="00B9652C"/>
    <w:rsid w:val="00BA1C2C"/>
    <w:rsid w:val="00BC66E3"/>
    <w:rsid w:val="00C32055"/>
    <w:rsid w:val="00E03123"/>
    <w:rsid w:val="00E15F1C"/>
    <w:rsid w:val="00E2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08BB"/>
  <w15:chartTrackingRefBased/>
  <w15:docId w15:val="{2D8E6239-26BB-4430-AB06-904E7E9A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2303"/>
    <w:rPr>
      <w:rFonts w:eastAsia="Times New Roman" w:cs="Times New Roman"/>
      <w:kern w:val="0"/>
      <w:szCs w:val="24"/>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CharCharChar">
    <w:name w:val="Char Char Char Diagrama Diagrama Char Char Char"/>
    <w:basedOn w:val="prastasis"/>
    <w:rsid w:val="00AD2303"/>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unhideWhenUsed/>
    <w:rsid w:val="0040679C"/>
    <w:pPr>
      <w:tabs>
        <w:tab w:val="center" w:pos="4819"/>
        <w:tab w:val="right" w:pos="9638"/>
      </w:tabs>
    </w:pPr>
  </w:style>
  <w:style w:type="character" w:customStyle="1" w:styleId="AntratsDiagrama">
    <w:name w:val="Antraštės Diagrama"/>
    <w:basedOn w:val="Numatytasispastraiposriftas"/>
    <w:link w:val="Antrats"/>
    <w:uiPriority w:val="99"/>
    <w:rsid w:val="0040679C"/>
    <w:rPr>
      <w:rFonts w:eastAsia="Times New Roman" w:cs="Times New Roman"/>
      <w:kern w:val="0"/>
      <w:szCs w:val="24"/>
      <w:lang w:val="lt-LT" w:eastAsia="lt-LT"/>
      <w14:ligatures w14:val="none"/>
    </w:rPr>
  </w:style>
  <w:style w:type="paragraph" w:styleId="Porat">
    <w:name w:val="footer"/>
    <w:basedOn w:val="prastasis"/>
    <w:link w:val="PoratDiagrama"/>
    <w:uiPriority w:val="99"/>
    <w:unhideWhenUsed/>
    <w:rsid w:val="0040679C"/>
    <w:pPr>
      <w:tabs>
        <w:tab w:val="center" w:pos="4819"/>
        <w:tab w:val="right" w:pos="9638"/>
      </w:tabs>
    </w:pPr>
  </w:style>
  <w:style w:type="character" w:customStyle="1" w:styleId="PoratDiagrama">
    <w:name w:val="Poraštė Diagrama"/>
    <w:basedOn w:val="Numatytasispastraiposriftas"/>
    <w:link w:val="Porat"/>
    <w:uiPriority w:val="99"/>
    <w:rsid w:val="0040679C"/>
    <w:rPr>
      <w:rFonts w:eastAsia="Times New Roman" w:cs="Times New Roman"/>
      <w:kern w:val="0"/>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000387">
      <w:bodyDiv w:val="1"/>
      <w:marLeft w:val="0"/>
      <w:marRight w:val="0"/>
      <w:marTop w:val="0"/>
      <w:marBottom w:val="0"/>
      <w:divBdr>
        <w:top w:val="none" w:sz="0" w:space="0" w:color="auto"/>
        <w:left w:val="none" w:sz="0" w:space="0" w:color="auto"/>
        <w:bottom w:val="none" w:sz="0" w:space="0" w:color="auto"/>
        <w:right w:val="none" w:sz="0" w:space="0" w:color="auto"/>
      </w:divBdr>
    </w:div>
    <w:div w:id="58530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10842</Words>
  <Characters>6180</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Burba</dc:creator>
  <cp:keywords/>
  <dc:description/>
  <cp:lastModifiedBy>Diana Brazdžiunienė</cp:lastModifiedBy>
  <cp:revision>2</cp:revision>
  <dcterms:created xsi:type="dcterms:W3CDTF">2023-11-16T07:29:00Z</dcterms:created>
  <dcterms:modified xsi:type="dcterms:W3CDTF">2023-11-16T07:29:00Z</dcterms:modified>
</cp:coreProperties>
</file>