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E67CE" w14:textId="09BD937C" w:rsidR="007F4729" w:rsidRPr="00533E63" w:rsidRDefault="007F4729" w:rsidP="007F4729">
      <w:pPr>
        <w:jc w:val="center"/>
        <w:rPr>
          <w:b/>
          <w:bCs/>
        </w:rPr>
      </w:pPr>
      <w:bookmarkStart w:id="0" w:name="_GoBack"/>
      <w:bookmarkEnd w:id="0"/>
      <w:r w:rsidRPr="00533E63">
        <w:rPr>
          <w:b/>
          <w:bCs/>
        </w:rPr>
        <w:t>AIŠKINAMASIS RAŠTAS</w:t>
      </w:r>
    </w:p>
    <w:p w14:paraId="48CFA2A2" w14:textId="77777777" w:rsidR="007F4729" w:rsidRPr="00533E63" w:rsidRDefault="007F4729" w:rsidP="007F4729">
      <w:pPr>
        <w:jc w:val="center"/>
        <w:rPr>
          <w:b/>
          <w:bCs/>
        </w:rPr>
      </w:pPr>
    </w:p>
    <w:p w14:paraId="711A103E" w14:textId="0ABB1BD0" w:rsidR="007F4729" w:rsidRPr="00533E63" w:rsidRDefault="00924CFD" w:rsidP="00A27BF4">
      <w:pPr>
        <w:jc w:val="center"/>
        <w:rPr>
          <w:b/>
          <w:bCs/>
          <w:szCs w:val="24"/>
        </w:rPr>
      </w:pPr>
      <w:r w:rsidRPr="00533E63">
        <w:rPr>
          <w:b/>
          <w:bCs/>
          <w:szCs w:val="24"/>
        </w:rPr>
        <w:t>DĖL LEIDIMO VYKDYTI PROJEKTAVIMO PASLAUGŲ VIEŠĄJĮ PIRKIMĄ „</w:t>
      </w:r>
      <w:r w:rsidR="00A27BF4" w:rsidRPr="00533E63">
        <w:rPr>
          <w:b/>
          <w:bCs/>
          <w:szCs w:val="24"/>
        </w:rPr>
        <w:t>STASIO EIDRIGEVIČIAUS MENŲ CENTRO PANEVĖŽYJE ĮKŪRIMAS MODERNIZUOJANT VIEŠĄJĄ KULTŪROS INFRASTRUKTŪRĄ II ETAPAS</w:t>
      </w:r>
      <w:r w:rsidRPr="00533E63">
        <w:rPr>
          <w:b/>
          <w:bCs/>
          <w:szCs w:val="24"/>
        </w:rPr>
        <w:t>“ NETURINT FINANSAVIMO IR ADMINISTRACIJOS DIREKTORIUI PASIRAŠYTI SUTARTĮ</w:t>
      </w:r>
    </w:p>
    <w:p w14:paraId="2D85213C" w14:textId="77777777" w:rsidR="00924CFD" w:rsidRPr="00533E63" w:rsidRDefault="00924CFD" w:rsidP="00924CFD">
      <w:pPr>
        <w:jc w:val="center"/>
      </w:pPr>
    </w:p>
    <w:p w14:paraId="0FEE0693" w14:textId="3CA2E1D5" w:rsidR="007F4729" w:rsidRPr="00533E63" w:rsidRDefault="007F4729" w:rsidP="007F4729">
      <w:pPr>
        <w:keepNext/>
        <w:jc w:val="center"/>
        <w:outlineLvl w:val="2"/>
      </w:pPr>
      <w:r w:rsidRPr="00533E63">
        <w:t>202</w:t>
      </w:r>
      <w:r w:rsidR="00A27BF4" w:rsidRPr="00533E63">
        <w:t>3</w:t>
      </w:r>
      <w:r w:rsidRPr="00533E63">
        <w:t xml:space="preserve"> m. </w:t>
      </w:r>
      <w:r w:rsidR="00A27BF4" w:rsidRPr="00533E63">
        <w:t>gruodžio 1</w:t>
      </w:r>
      <w:r w:rsidRPr="00533E63">
        <w:t xml:space="preserve"> d. </w:t>
      </w:r>
    </w:p>
    <w:p w14:paraId="397EE62E" w14:textId="77777777" w:rsidR="007F4729" w:rsidRPr="00533E63" w:rsidRDefault="007F4729" w:rsidP="007F4729">
      <w:pPr>
        <w:keepNext/>
        <w:jc w:val="center"/>
        <w:outlineLvl w:val="2"/>
        <w:rPr>
          <w:b/>
        </w:rPr>
      </w:pPr>
      <w:r w:rsidRPr="00533E63">
        <w:t>Panevėžys</w:t>
      </w:r>
    </w:p>
    <w:p w14:paraId="54515611" w14:textId="146AC31E" w:rsidR="007F4729" w:rsidRPr="00533E63" w:rsidRDefault="007F4729" w:rsidP="007F4729">
      <w:pPr>
        <w:spacing w:line="276" w:lineRule="auto"/>
        <w:jc w:val="center"/>
      </w:pPr>
    </w:p>
    <w:p w14:paraId="50DE0486" w14:textId="77777777" w:rsidR="007F4729" w:rsidRPr="00533E63" w:rsidRDefault="007F4729" w:rsidP="00A923A5">
      <w:pPr>
        <w:pStyle w:val="Sraopastraipa"/>
        <w:numPr>
          <w:ilvl w:val="0"/>
          <w:numId w:val="1"/>
        </w:numPr>
        <w:spacing w:line="276" w:lineRule="auto"/>
      </w:pPr>
      <w:r w:rsidRPr="00533E63">
        <w:rPr>
          <w:b/>
        </w:rPr>
        <w:t>Faktinio sprendimo poreikio esmė ir dalykas</w:t>
      </w:r>
      <w:r w:rsidRPr="00533E63">
        <w:t>:</w:t>
      </w:r>
    </w:p>
    <w:p w14:paraId="76ED5D6B" w14:textId="1D4CDB12" w:rsidR="00A27BF4" w:rsidRPr="00533E63" w:rsidRDefault="00A27BF4" w:rsidP="00A27BF4">
      <w:pPr>
        <w:autoSpaceDE w:val="0"/>
        <w:autoSpaceDN w:val="0"/>
        <w:adjustRightInd w:val="0"/>
        <w:spacing w:line="276" w:lineRule="auto"/>
        <w:ind w:firstLine="709"/>
        <w:jc w:val="both"/>
        <w:rPr>
          <w:rFonts w:cs="Times New Roman"/>
          <w:szCs w:val="24"/>
        </w:rPr>
      </w:pPr>
      <w:r w:rsidRPr="00533E63">
        <w:rPr>
          <w:rFonts w:cs="Times New Roman"/>
          <w:szCs w:val="24"/>
        </w:rPr>
        <w:t xml:space="preserve">Projektas „Stasio Eidrigevičiaus menų centro (toliau – SEMC) Panevėžyje įkūrimas modernizuojant viešąją kultūros infrastruktūrą II etapas“ turi tiesioginę sąsają su baigiamu įgyvendinti projektu „Stasio Eidrigevičiaus menų centro Panevėžyje įkūrimas modernizuojant viešąją kultūros infrastruktūrą“ (I etapas). Įgyvendinus SEMC įkūrimo II etapą, bus pastatyta antra pastato dalis, bei įveiklintos naujos kultūrinės erdvės, kurios papildys pirmajame etape įrengtas erdves, ir sukurs pilną, užbaigtą modernaus ir šiuolaikinio meno muziejaus erdvę, kuria galės naudotis Panevėžio miesto, apskrities bei visos Lietuvos gyventojai ir turistai iš užsienio. </w:t>
      </w:r>
    </w:p>
    <w:p w14:paraId="60189C39" w14:textId="77777777" w:rsidR="003F01A8" w:rsidRPr="00533E63" w:rsidRDefault="00A27BF4" w:rsidP="003F01A8">
      <w:pPr>
        <w:autoSpaceDE w:val="0"/>
        <w:autoSpaceDN w:val="0"/>
        <w:adjustRightInd w:val="0"/>
        <w:spacing w:line="276" w:lineRule="auto"/>
        <w:ind w:firstLine="709"/>
        <w:jc w:val="both"/>
        <w:rPr>
          <w:rFonts w:cs="Times New Roman"/>
          <w:szCs w:val="24"/>
        </w:rPr>
      </w:pPr>
      <w:r w:rsidRPr="00533E63">
        <w:rPr>
          <w:rFonts w:cs="Times New Roman"/>
          <w:szCs w:val="24"/>
        </w:rPr>
        <w:t>SEMC II etapo įkūrimas prisidės prie kitų miestui reikšmingų viešųjų erdvių gerinimo ir viešųjų paslaugų sukūrimo ir tobulinimo. Projektas papildo kitus šiuo metu Panevėžio mieste įgyvendintus, baigiamus įgyvendinti projektus, prisidedant prie miesto viešosios infrastruktūros ir kultūros paslaugų atnaujinimo ir plėtros</w:t>
      </w:r>
      <w:r w:rsidR="003F01A8" w:rsidRPr="00533E63">
        <w:rPr>
          <w:rFonts w:cs="Times New Roman"/>
          <w:szCs w:val="24"/>
        </w:rPr>
        <w:t>.</w:t>
      </w:r>
    </w:p>
    <w:p w14:paraId="13DBA755" w14:textId="5F67A3C2" w:rsidR="00400E82" w:rsidRPr="00533E63" w:rsidRDefault="003F01A8" w:rsidP="00245EE6">
      <w:pPr>
        <w:autoSpaceDE w:val="0"/>
        <w:autoSpaceDN w:val="0"/>
        <w:adjustRightInd w:val="0"/>
        <w:spacing w:line="276" w:lineRule="auto"/>
        <w:ind w:firstLine="709"/>
        <w:jc w:val="both"/>
        <w:rPr>
          <w:rFonts w:cs="Times New Roman"/>
          <w:szCs w:val="24"/>
        </w:rPr>
      </w:pPr>
      <w:r w:rsidRPr="00533E63">
        <w:t>Antru etapu bus praplečiamas SEMC centro funkcionalumas</w:t>
      </w:r>
      <w:r w:rsidR="00DF1576">
        <w:t xml:space="preserve"> -</w:t>
      </w:r>
      <w:r w:rsidRPr="00533E63">
        <w:t xml:space="preserve"> pastatyta a</w:t>
      </w:r>
      <w:r w:rsidR="00400E82" w:rsidRPr="00533E63">
        <w:rPr>
          <w:sz w:val="23"/>
          <w:szCs w:val="23"/>
        </w:rPr>
        <w:t>ntra keturių aukštų Stasio Eidrigevičiaus menų centro pastato dalis su požemine bei antžemine automobilių aikštelėmis</w:t>
      </w:r>
      <w:r w:rsidR="00245EE6" w:rsidRPr="00533E63">
        <w:rPr>
          <w:sz w:val="23"/>
          <w:szCs w:val="23"/>
        </w:rPr>
        <w:t>,</w:t>
      </w:r>
      <w:r w:rsidR="00400E82" w:rsidRPr="00533E63">
        <w:rPr>
          <w:sz w:val="23"/>
          <w:szCs w:val="23"/>
        </w:rPr>
        <w:t xml:space="preserve"> sklypo sutvarkymu ir lauko inžineriniais tinklais (</w:t>
      </w:r>
      <w:r w:rsidRPr="00533E63">
        <w:rPr>
          <w:sz w:val="23"/>
          <w:szCs w:val="23"/>
        </w:rPr>
        <w:t>a</w:t>
      </w:r>
      <w:r w:rsidR="00400E82" w:rsidRPr="00533E63">
        <w:rPr>
          <w:sz w:val="23"/>
          <w:szCs w:val="23"/>
        </w:rPr>
        <w:t>ntžeminės dalies plotas ~ 1245 m</w:t>
      </w:r>
      <w:r w:rsidRPr="00533E63">
        <w:rPr>
          <w:sz w:val="23"/>
          <w:szCs w:val="23"/>
        </w:rPr>
        <w:t>2</w:t>
      </w:r>
      <w:r w:rsidR="00400E82" w:rsidRPr="00533E63">
        <w:rPr>
          <w:sz w:val="23"/>
          <w:szCs w:val="23"/>
        </w:rPr>
        <w:t>, požeminės dalies plotas ~ 525 m</w:t>
      </w:r>
      <w:r w:rsidRPr="00533E63">
        <w:rPr>
          <w:sz w:val="23"/>
          <w:szCs w:val="23"/>
        </w:rPr>
        <w:t>2</w:t>
      </w:r>
      <w:r w:rsidR="00400E82" w:rsidRPr="00533E63">
        <w:rPr>
          <w:sz w:val="23"/>
          <w:szCs w:val="23"/>
        </w:rPr>
        <w:t>, požeminė parkavimo aikštelė ~1830 m</w:t>
      </w:r>
      <w:r w:rsidRPr="00533E63">
        <w:rPr>
          <w:sz w:val="23"/>
          <w:szCs w:val="23"/>
        </w:rPr>
        <w:t>2</w:t>
      </w:r>
      <w:r w:rsidR="00400E82" w:rsidRPr="00533E63">
        <w:rPr>
          <w:sz w:val="23"/>
          <w:szCs w:val="23"/>
        </w:rPr>
        <w:t>, bendras plotas ~ 1770 m</w:t>
      </w:r>
      <w:r w:rsidRPr="00533E63">
        <w:rPr>
          <w:sz w:val="23"/>
          <w:szCs w:val="23"/>
        </w:rPr>
        <w:t>2</w:t>
      </w:r>
      <w:r w:rsidR="00400E82" w:rsidRPr="00533E63">
        <w:rPr>
          <w:sz w:val="16"/>
          <w:szCs w:val="16"/>
        </w:rPr>
        <w:t xml:space="preserve"> </w:t>
      </w:r>
      <w:r w:rsidR="00400E82" w:rsidRPr="00533E63">
        <w:rPr>
          <w:sz w:val="23"/>
          <w:szCs w:val="23"/>
        </w:rPr>
        <w:t>be parkavimo aikštelės). Požeminė dalis:</w:t>
      </w:r>
      <w:r w:rsidR="00400E82" w:rsidRPr="00533E63">
        <w:rPr>
          <w:b/>
          <w:bCs/>
          <w:sz w:val="23"/>
          <w:szCs w:val="23"/>
        </w:rPr>
        <w:t xml:space="preserve"> </w:t>
      </w:r>
      <w:r w:rsidRPr="00533E63">
        <w:rPr>
          <w:sz w:val="23"/>
          <w:szCs w:val="23"/>
        </w:rPr>
        <w:t>~</w:t>
      </w:r>
      <w:r w:rsidR="00400E82" w:rsidRPr="00533E63">
        <w:rPr>
          <w:sz w:val="23"/>
          <w:szCs w:val="23"/>
        </w:rPr>
        <w:t>45 vietų požeminė parkavimo aikštelė</w:t>
      </w:r>
      <w:r w:rsidRPr="00533E63">
        <w:rPr>
          <w:sz w:val="23"/>
          <w:szCs w:val="23"/>
        </w:rPr>
        <w:t>; r</w:t>
      </w:r>
      <w:r w:rsidR="00400E82" w:rsidRPr="00533E63">
        <w:rPr>
          <w:sz w:val="23"/>
          <w:szCs w:val="23"/>
        </w:rPr>
        <w:t xml:space="preserve">ūsio patalpos: </w:t>
      </w:r>
      <w:r w:rsidRPr="00533E63">
        <w:rPr>
          <w:sz w:val="23"/>
          <w:szCs w:val="23"/>
        </w:rPr>
        <w:t>t</w:t>
      </w:r>
      <w:r w:rsidR="00400E82" w:rsidRPr="00533E63">
        <w:rPr>
          <w:sz w:val="23"/>
          <w:szCs w:val="23"/>
        </w:rPr>
        <w:t xml:space="preserve">echninės ir ūkinės patalpos </w:t>
      </w:r>
      <w:r w:rsidR="00245EE6" w:rsidRPr="00533E63">
        <w:rPr>
          <w:sz w:val="23"/>
          <w:szCs w:val="23"/>
        </w:rPr>
        <w:t>~</w:t>
      </w:r>
      <w:r w:rsidR="00400E82" w:rsidRPr="00533E63">
        <w:rPr>
          <w:sz w:val="23"/>
          <w:szCs w:val="23"/>
        </w:rPr>
        <w:t>195 m</w:t>
      </w:r>
      <w:r w:rsidR="00245EE6" w:rsidRPr="00533E63">
        <w:rPr>
          <w:sz w:val="23"/>
          <w:szCs w:val="23"/>
        </w:rPr>
        <w:t>2</w:t>
      </w:r>
      <w:r w:rsidR="00400E82" w:rsidRPr="00533E63">
        <w:rPr>
          <w:sz w:val="23"/>
          <w:szCs w:val="23"/>
        </w:rPr>
        <w:t xml:space="preserve">, </w:t>
      </w:r>
      <w:r w:rsidR="00245EE6" w:rsidRPr="00533E63">
        <w:rPr>
          <w:sz w:val="23"/>
          <w:szCs w:val="23"/>
        </w:rPr>
        <w:t>h</w:t>
      </w:r>
      <w:r w:rsidR="00400E82" w:rsidRPr="00533E63">
        <w:rPr>
          <w:sz w:val="23"/>
          <w:szCs w:val="23"/>
        </w:rPr>
        <w:t>olas – ga</w:t>
      </w:r>
      <w:r w:rsidR="00245EE6" w:rsidRPr="00533E63">
        <w:rPr>
          <w:sz w:val="23"/>
          <w:szCs w:val="23"/>
        </w:rPr>
        <w:t xml:space="preserve">lerija </w:t>
      </w:r>
      <w:r w:rsidR="00400E82" w:rsidRPr="00533E63">
        <w:rPr>
          <w:sz w:val="23"/>
          <w:szCs w:val="23"/>
        </w:rPr>
        <w:t xml:space="preserve"> per du aukštus</w:t>
      </w:r>
      <w:r w:rsidR="00245EE6" w:rsidRPr="00533E63">
        <w:rPr>
          <w:sz w:val="23"/>
          <w:szCs w:val="23"/>
        </w:rPr>
        <w:t xml:space="preserve"> ~</w:t>
      </w:r>
      <w:r w:rsidR="00400E82" w:rsidRPr="00533E63">
        <w:rPr>
          <w:sz w:val="23"/>
          <w:szCs w:val="23"/>
        </w:rPr>
        <w:t xml:space="preserve"> 330 m</w:t>
      </w:r>
      <w:r w:rsidR="00245EE6" w:rsidRPr="00533E63">
        <w:rPr>
          <w:sz w:val="23"/>
          <w:szCs w:val="23"/>
        </w:rPr>
        <w:t>2</w:t>
      </w:r>
      <w:r w:rsidR="00400E82" w:rsidRPr="00533E63">
        <w:rPr>
          <w:sz w:val="23"/>
          <w:szCs w:val="23"/>
        </w:rPr>
        <w:t>,</w:t>
      </w:r>
      <w:r w:rsidR="00245EE6" w:rsidRPr="00533E63">
        <w:rPr>
          <w:sz w:val="23"/>
          <w:szCs w:val="23"/>
        </w:rPr>
        <w:t xml:space="preserve"> </w:t>
      </w:r>
      <w:r w:rsidR="00400E82" w:rsidRPr="00533E63">
        <w:rPr>
          <w:sz w:val="23"/>
          <w:szCs w:val="23"/>
        </w:rPr>
        <w:t>I</w:t>
      </w:r>
      <w:r w:rsidR="00245EE6" w:rsidRPr="00533E63">
        <w:rPr>
          <w:sz w:val="23"/>
          <w:szCs w:val="23"/>
        </w:rPr>
        <w:t xml:space="preserve"> </w:t>
      </w:r>
      <w:r w:rsidR="00400E82" w:rsidRPr="00533E63">
        <w:rPr>
          <w:sz w:val="23"/>
          <w:szCs w:val="23"/>
        </w:rPr>
        <w:t xml:space="preserve">a. patalpų nenumatoma, nes rūsyje </w:t>
      </w:r>
      <w:r w:rsidR="00533E63">
        <w:rPr>
          <w:sz w:val="23"/>
          <w:szCs w:val="23"/>
        </w:rPr>
        <w:t xml:space="preserve">planuojama erdvė bus </w:t>
      </w:r>
      <w:r w:rsidR="00400E82" w:rsidRPr="00533E63">
        <w:rPr>
          <w:sz w:val="23"/>
          <w:szCs w:val="23"/>
        </w:rPr>
        <w:t>per du aukštus</w:t>
      </w:r>
      <w:r w:rsidR="00245EE6" w:rsidRPr="00533E63">
        <w:rPr>
          <w:sz w:val="23"/>
          <w:szCs w:val="23"/>
        </w:rPr>
        <w:t xml:space="preserve">, </w:t>
      </w:r>
      <w:r w:rsidR="00400E82" w:rsidRPr="00533E63">
        <w:rPr>
          <w:sz w:val="23"/>
          <w:szCs w:val="23"/>
        </w:rPr>
        <w:t>II a.  ~</w:t>
      </w:r>
      <w:r w:rsidR="00533E63">
        <w:rPr>
          <w:sz w:val="23"/>
          <w:szCs w:val="23"/>
        </w:rPr>
        <w:t xml:space="preserve"> </w:t>
      </w:r>
      <w:r w:rsidR="00400E82" w:rsidRPr="00533E63">
        <w:rPr>
          <w:sz w:val="23"/>
          <w:szCs w:val="23"/>
        </w:rPr>
        <w:t>410 m</w:t>
      </w:r>
      <w:r w:rsidR="00245EE6" w:rsidRPr="00533E63">
        <w:rPr>
          <w:sz w:val="23"/>
          <w:szCs w:val="23"/>
        </w:rPr>
        <w:t>2</w:t>
      </w:r>
      <w:r w:rsidR="00533E63">
        <w:rPr>
          <w:sz w:val="23"/>
          <w:szCs w:val="23"/>
        </w:rPr>
        <w:t xml:space="preserve">, </w:t>
      </w:r>
      <w:r w:rsidR="00245EE6" w:rsidRPr="00533E63">
        <w:rPr>
          <w:sz w:val="23"/>
          <w:szCs w:val="23"/>
        </w:rPr>
        <w:t xml:space="preserve"> daugiafunkcinė erdvė</w:t>
      </w:r>
      <w:r w:rsidR="00245EE6" w:rsidRPr="00533E63">
        <w:rPr>
          <w:b/>
          <w:bCs/>
          <w:sz w:val="23"/>
          <w:szCs w:val="23"/>
        </w:rPr>
        <w:t xml:space="preserve"> </w:t>
      </w:r>
      <w:r w:rsidR="00400E82" w:rsidRPr="00533E63">
        <w:rPr>
          <w:sz w:val="23"/>
          <w:szCs w:val="23"/>
        </w:rPr>
        <w:t xml:space="preserve"> – universali apie 200 vietų salė</w:t>
      </w:r>
      <w:r w:rsidR="00DF1576">
        <w:rPr>
          <w:sz w:val="23"/>
          <w:szCs w:val="23"/>
        </w:rPr>
        <w:t xml:space="preserve"> įvairiems</w:t>
      </w:r>
      <w:r w:rsidR="00400E82" w:rsidRPr="00533E63">
        <w:rPr>
          <w:sz w:val="23"/>
          <w:szCs w:val="23"/>
        </w:rPr>
        <w:t xml:space="preserve"> renginiams</w:t>
      </w:r>
      <w:r w:rsidR="00245EE6" w:rsidRPr="00533E63">
        <w:rPr>
          <w:sz w:val="23"/>
          <w:szCs w:val="23"/>
        </w:rPr>
        <w:t xml:space="preserve">, </w:t>
      </w:r>
      <w:r w:rsidR="00400E82" w:rsidRPr="00533E63">
        <w:rPr>
          <w:sz w:val="23"/>
          <w:szCs w:val="23"/>
        </w:rPr>
        <w:t>III-IV a.</w:t>
      </w:r>
      <w:r w:rsidR="00245EE6" w:rsidRPr="00533E63">
        <w:rPr>
          <w:sz w:val="23"/>
          <w:szCs w:val="23"/>
        </w:rPr>
        <w:t xml:space="preserve"> </w:t>
      </w:r>
      <w:r w:rsidR="00400E82" w:rsidRPr="00533E63">
        <w:rPr>
          <w:sz w:val="23"/>
          <w:szCs w:val="23"/>
        </w:rPr>
        <w:t xml:space="preserve"> ekspozicinės erdvės</w:t>
      </w:r>
      <w:r w:rsidR="00245EE6" w:rsidRPr="00533E63">
        <w:rPr>
          <w:sz w:val="23"/>
          <w:szCs w:val="23"/>
        </w:rPr>
        <w:t xml:space="preserve"> (po ~405 m2)</w:t>
      </w:r>
      <w:r w:rsidR="00400E82" w:rsidRPr="00533E63">
        <w:rPr>
          <w:sz w:val="23"/>
          <w:szCs w:val="23"/>
        </w:rPr>
        <w:t xml:space="preserve"> pilnai atitinkančios aukščiausius meno kūrinių apsaugos standartus, įgalinsiančios eksponuoti vertingus meno kūrinius</w:t>
      </w:r>
      <w:r w:rsidR="00245EE6" w:rsidRPr="00533E63">
        <w:rPr>
          <w:sz w:val="23"/>
          <w:szCs w:val="23"/>
        </w:rPr>
        <w:t>.</w:t>
      </w:r>
    </w:p>
    <w:p w14:paraId="7CA499FD" w14:textId="77777777" w:rsidR="004060CB" w:rsidRPr="00533E63" w:rsidRDefault="004060CB" w:rsidP="004060CB">
      <w:pPr>
        <w:spacing w:line="276" w:lineRule="auto"/>
        <w:ind w:firstLine="709"/>
        <w:jc w:val="both"/>
        <w:rPr>
          <w:rFonts w:cs="Times New Roman"/>
          <w:szCs w:val="24"/>
        </w:rPr>
      </w:pPr>
    </w:p>
    <w:p w14:paraId="481FA656" w14:textId="4C7D43F3" w:rsidR="00F34F0A" w:rsidRPr="00533E63" w:rsidRDefault="00F34F0A" w:rsidP="004060CB">
      <w:pPr>
        <w:pStyle w:val="Sraopastraipa"/>
        <w:numPr>
          <w:ilvl w:val="0"/>
          <w:numId w:val="1"/>
        </w:numPr>
        <w:spacing w:line="276" w:lineRule="auto"/>
        <w:jc w:val="both"/>
        <w:rPr>
          <w:rFonts w:cs="Times New Roman"/>
          <w:szCs w:val="24"/>
        </w:rPr>
      </w:pPr>
      <w:r w:rsidRPr="00533E63">
        <w:rPr>
          <w:b/>
        </w:rPr>
        <w:t>Kaip šiuo metu yra sprendžiami sprendimo projekte aptarti klausimai</w:t>
      </w:r>
      <w:r w:rsidRPr="00533E63">
        <w:t xml:space="preserve">: </w:t>
      </w:r>
    </w:p>
    <w:p w14:paraId="00EABC81" w14:textId="393CBDF8" w:rsidR="003A0651" w:rsidRDefault="00F34F0A" w:rsidP="003A0651">
      <w:pPr>
        <w:pStyle w:val="Sraopastraipa"/>
        <w:tabs>
          <w:tab w:val="left" w:pos="0"/>
        </w:tabs>
        <w:spacing w:line="276" w:lineRule="auto"/>
        <w:ind w:left="0" w:firstLine="709"/>
        <w:jc w:val="both"/>
      </w:pPr>
      <w:r w:rsidRPr="00533E63">
        <w:rPr>
          <w:bCs/>
        </w:rPr>
        <w:t>Parengtas tarybos sprendimo projektas</w:t>
      </w:r>
      <w:r w:rsidR="00533E63">
        <w:rPr>
          <w:bCs/>
        </w:rPr>
        <w:t xml:space="preserve"> </w:t>
      </w:r>
      <w:r w:rsidR="00DF1576">
        <w:rPr>
          <w:bCs/>
        </w:rPr>
        <w:t>„</w:t>
      </w:r>
      <w:r w:rsidR="00533E63">
        <w:rPr>
          <w:szCs w:val="24"/>
        </w:rPr>
        <w:t>D</w:t>
      </w:r>
      <w:r w:rsidR="00533E63" w:rsidRPr="00533E63">
        <w:rPr>
          <w:szCs w:val="24"/>
        </w:rPr>
        <w:t>ėl leidimo vykdyti projektavimo paslaugų viešąjį pirkimą</w:t>
      </w:r>
      <w:r w:rsidR="00533E63" w:rsidRPr="00533E63">
        <w:rPr>
          <w:bCs/>
        </w:rPr>
        <w:t xml:space="preserve"> </w:t>
      </w:r>
      <w:r w:rsidR="00EA024A" w:rsidRPr="00533E63">
        <w:rPr>
          <w:bCs/>
          <w:szCs w:val="24"/>
        </w:rPr>
        <w:t>„</w:t>
      </w:r>
      <w:r w:rsidR="00A27BF4" w:rsidRPr="00533E63">
        <w:rPr>
          <w:szCs w:val="24"/>
        </w:rPr>
        <w:t>Stasio Eidrigevičiaus menų centro Panevėžyje įkūrimas modernizuojant viešąją kultūros infrastruktūrą II etapas</w:t>
      </w:r>
      <w:r w:rsidR="00EA024A" w:rsidRPr="00533E63">
        <w:t xml:space="preserve">“ </w:t>
      </w:r>
      <w:r w:rsidR="00924CFD" w:rsidRPr="00533E63">
        <w:t>neturint finansavimo</w:t>
      </w:r>
      <w:r w:rsidR="00EA024A" w:rsidRPr="00533E63">
        <w:t xml:space="preserve"> ir administracijos direktoriui pasirašyti sutartį</w:t>
      </w:r>
      <w:r w:rsidR="00DF1576">
        <w:t>“</w:t>
      </w:r>
      <w:r w:rsidR="00EA024A" w:rsidRPr="00533E63">
        <w:t xml:space="preserve">. </w:t>
      </w:r>
      <w:r w:rsidR="00AD13CB" w:rsidRPr="00533E63">
        <w:t>Priėmus sprendimą bus pradėtas vykdyti viešasis pirkimas</w:t>
      </w:r>
      <w:r w:rsidR="00533E63">
        <w:t xml:space="preserve"> dėl projektavimo paslaugų pirkimo</w:t>
      </w:r>
      <w:r w:rsidR="00AD13CB" w:rsidRPr="00533E63">
        <w:t xml:space="preserve"> „</w:t>
      </w:r>
      <w:r w:rsidR="00AD13CB" w:rsidRPr="00533E63">
        <w:rPr>
          <w:szCs w:val="24"/>
        </w:rPr>
        <w:t>Stasio Eidrigevičiaus menų centro Panevėžyje įkūrimas modernizuojant viešąją kultūros infrastruktūrą II etapas</w:t>
      </w:r>
      <w:r w:rsidR="00AD13CB" w:rsidRPr="00533E63">
        <w:t>“. Pirkimas bus vykdomas nesk</w:t>
      </w:r>
      <w:r w:rsidR="003F01A8" w:rsidRPr="00533E63">
        <w:t>e</w:t>
      </w:r>
      <w:r w:rsidR="00AD13CB" w:rsidRPr="00533E63">
        <w:t>lbiamų derybų būdu</w:t>
      </w:r>
      <w:r w:rsidR="003F01A8" w:rsidRPr="00533E63">
        <w:t>.</w:t>
      </w:r>
    </w:p>
    <w:p w14:paraId="555D0E89" w14:textId="330F5E03" w:rsidR="003A0651" w:rsidRDefault="003A0651" w:rsidP="003A0651">
      <w:pPr>
        <w:pStyle w:val="Sraopastraipa"/>
        <w:tabs>
          <w:tab w:val="left" w:pos="0"/>
        </w:tabs>
        <w:spacing w:line="276" w:lineRule="auto"/>
        <w:ind w:left="0" w:firstLine="709"/>
        <w:jc w:val="both"/>
      </w:pPr>
      <w:r>
        <w:t>2023 m. lapkričio 30 d. Panevėžio miesto savivaldybės tarybos sprendimu Nr. 1-340 „Dėl 2023–2029 m. Panevėžio miesto tvarios plėtros strategijos patvirtinimo" pritarė veiksmų planui, kuriame 1.3.1. veiksmas - Stasio Eidrigevičiaus menų centro (toliau – SEMC) rekonstrukcija pritaikant teikti naujas kultūros paslaugas. Projektui finansavimo bus siekiama pagal regioninę pažangos priemonę Nr. 01-004-07-02-01 (RE) „Pagerinti viešųjų paslaugų prieinamumą, darbo vietų pasiekiamumą ir tam reikalingų išteklių naudojimo efektyvumą“.</w:t>
      </w:r>
    </w:p>
    <w:p w14:paraId="01BEAEC5" w14:textId="01DD677A" w:rsidR="00EA024A" w:rsidRPr="00533E63" w:rsidRDefault="00EA024A" w:rsidP="00924CFD">
      <w:pPr>
        <w:ind w:firstLine="720"/>
        <w:jc w:val="both"/>
        <w:outlineLvl w:val="0"/>
        <w:rPr>
          <w:szCs w:val="24"/>
        </w:rPr>
      </w:pPr>
    </w:p>
    <w:p w14:paraId="7B47657C" w14:textId="797C095D" w:rsidR="007E2E2E" w:rsidRPr="00533E63" w:rsidRDefault="003A0651" w:rsidP="004060CB">
      <w:pPr>
        <w:spacing w:line="276" w:lineRule="auto"/>
        <w:ind w:firstLine="709"/>
        <w:jc w:val="both"/>
        <w:outlineLvl w:val="0"/>
      </w:pPr>
      <w:r>
        <w:t xml:space="preserve">  </w:t>
      </w:r>
    </w:p>
    <w:p w14:paraId="3807C251" w14:textId="310A4E11" w:rsidR="004060CB" w:rsidRPr="00533E63" w:rsidRDefault="00F34F0A" w:rsidP="007E2E2E">
      <w:pPr>
        <w:pStyle w:val="Sraopastraipa"/>
        <w:numPr>
          <w:ilvl w:val="0"/>
          <w:numId w:val="1"/>
        </w:numPr>
        <w:spacing w:line="276" w:lineRule="auto"/>
        <w:jc w:val="both"/>
        <w:outlineLvl w:val="0"/>
      </w:pPr>
      <w:r w:rsidRPr="00533E63">
        <w:rPr>
          <w:b/>
        </w:rPr>
        <w:t>Sprendimo priėmimo būtinumo pagrindimas, kokių pozityvių rezultatų laukiama:</w:t>
      </w:r>
    </w:p>
    <w:p w14:paraId="3725655C" w14:textId="1DA07521" w:rsidR="00F51B61" w:rsidRDefault="00030CA6" w:rsidP="00F51B61">
      <w:pPr>
        <w:spacing w:line="276" w:lineRule="auto"/>
        <w:ind w:firstLine="709"/>
        <w:jc w:val="both"/>
        <w:outlineLvl w:val="0"/>
        <w:rPr>
          <w:rFonts w:cs="Times New Roman"/>
          <w:szCs w:val="24"/>
        </w:rPr>
      </w:pPr>
      <w:r w:rsidRPr="00533E63">
        <w:rPr>
          <w:rFonts w:cs="Times New Roman"/>
          <w:szCs w:val="24"/>
        </w:rPr>
        <w:t>Įgyvendinus</w:t>
      </w:r>
      <w:r w:rsidR="003A0651">
        <w:rPr>
          <w:rFonts w:cs="Times New Roman"/>
          <w:szCs w:val="24"/>
        </w:rPr>
        <w:t xml:space="preserve"> </w:t>
      </w:r>
      <w:r w:rsidRPr="00533E63">
        <w:rPr>
          <w:rFonts w:cs="Times New Roman"/>
          <w:szCs w:val="24"/>
        </w:rPr>
        <w:t>SEMC II etapą bus</w:t>
      </w:r>
      <w:r w:rsidR="003F40CD" w:rsidRPr="00533E63">
        <w:rPr>
          <w:rFonts w:cs="Times New Roman"/>
          <w:szCs w:val="24"/>
        </w:rPr>
        <w:t xml:space="preserve"> išpildyta 2018 metais vykusio projektavimo konkurso laimėtojo idėja, kurioje buvo numatyta SEMC statyba etapais (I ir II etapai).  </w:t>
      </w:r>
      <w:r w:rsidR="003F40CD" w:rsidRPr="00533E63">
        <w:t xml:space="preserve">Kultūros objektas bus pritaikytas kultūrinei veiklai (profesionalaus meno pristatymui, renginiams, kultūros edukacijoms), užtikrinant teikiamų kultūros paslaugų ir produktų kokybę, prieinamumą, patrauklumą visuomenei, siekiant sudominti ir įtraukti kuo didesnę visuomenės dalį ir kuo įvairesnes tikslines grupes į kultūrinį gyvenimą, išlaikyti esamus ir sukurti papildomus bei naujus lankytojų ir dalyvių srautus. </w:t>
      </w:r>
      <w:r w:rsidR="003F40CD" w:rsidRPr="00533E63">
        <w:rPr>
          <w:rFonts w:cs="Times New Roman"/>
          <w:szCs w:val="24"/>
        </w:rPr>
        <w:t xml:space="preserve">   </w:t>
      </w:r>
    </w:p>
    <w:p w14:paraId="656F2453" w14:textId="7DD2FA75" w:rsidR="003F40CD" w:rsidRPr="00F51B61" w:rsidRDefault="00F51B61" w:rsidP="00F51B61">
      <w:pPr>
        <w:spacing w:line="276" w:lineRule="auto"/>
        <w:ind w:firstLine="709"/>
        <w:jc w:val="both"/>
        <w:outlineLvl w:val="0"/>
        <w:rPr>
          <w:rFonts w:cs="Times New Roman"/>
          <w:szCs w:val="24"/>
        </w:rPr>
      </w:pPr>
      <w:r>
        <w:t>K</w:t>
      </w:r>
      <w:r w:rsidR="003F40CD" w:rsidRPr="00533E63">
        <w:t>ultūros objektas taps išskirtiniu regioniniu kultūros traukos centru, galinčiu pritraukti tiek miesto bendruomenę, tiek turistus ir išnaudos visas savo veiklos plėtros ir papildomų lankytojų pritraukimo galimybes, taip skatindamas bendruomenės sociokultūrinį aktyvumą bei gerindamas gyvenimo aplinką ir kokybę</w:t>
      </w:r>
      <w:r>
        <w:t xml:space="preserve">. </w:t>
      </w:r>
      <w:r w:rsidR="003F40CD" w:rsidRPr="00533E63">
        <w:t>Kultūros objekte bus vykdoma naujo turinio, kokybės, formos ir apimties kultūros veikla derinant tradicines ir naujausias technologijas bei netechnologinius kūrybinius sprendimus.</w:t>
      </w:r>
    </w:p>
    <w:p w14:paraId="660F2E04" w14:textId="77777777" w:rsidR="003F40CD" w:rsidRPr="00533E63" w:rsidRDefault="003F40CD" w:rsidP="003F40CD">
      <w:pPr>
        <w:spacing w:line="276" w:lineRule="auto"/>
        <w:ind w:firstLine="709"/>
        <w:jc w:val="both"/>
        <w:outlineLvl w:val="0"/>
        <w:rPr>
          <w:rFonts w:cs="Times New Roman"/>
          <w:szCs w:val="24"/>
        </w:rPr>
      </w:pPr>
    </w:p>
    <w:p w14:paraId="59827492" w14:textId="31623EFC" w:rsidR="00B56926" w:rsidRPr="00533E63" w:rsidRDefault="00B56926" w:rsidP="007E2E2E">
      <w:pPr>
        <w:spacing w:line="276" w:lineRule="auto"/>
        <w:ind w:firstLine="426"/>
        <w:jc w:val="both"/>
        <w:outlineLvl w:val="0"/>
        <w:rPr>
          <w:rFonts w:cs="Times New Roman"/>
          <w:szCs w:val="24"/>
        </w:rPr>
      </w:pPr>
      <w:r w:rsidRPr="00533E63">
        <w:rPr>
          <w:b/>
          <w:bCs/>
        </w:rPr>
        <w:t>4.</w:t>
      </w:r>
      <w:r w:rsidR="00F34F0A" w:rsidRPr="00533E63">
        <w:t xml:space="preserve"> </w:t>
      </w:r>
      <w:r w:rsidRPr="00533E63">
        <w:rPr>
          <w:b/>
        </w:rPr>
        <w:t xml:space="preserve">Skaičiavimai, išlaidų sąmatos, finansavimo šaltiniai: </w:t>
      </w:r>
    </w:p>
    <w:p w14:paraId="17C2393E" w14:textId="5E03ABE4" w:rsidR="00C31762" w:rsidRDefault="00232106" w:rsidP="00BA324D">
      <w:pPr>
        <w:spacing w:line="276" w:lineRule="auto"/>
        <w:ind w:firstLine="720"/>
        <w:jc w:val="both"/>
        <w:rPr>
          <w:b/>
          <w:szCs w:val="24"/>
        </w:rPr>
      </w:pPr>
      <w:r w:rsidRPr="00533E63">
        <w:t>Planuojami finansavimo šaltiniai</w:t>
      </w:r>
      <w:r w:rsidR="007E2E2E" w:rsidRPr="00533E63">
        <w:t>:</w:t>
      </w:r>
      <w:r w:rsidRPr="00533E63">
        <w:t xml:space="preserve"> </w:t>
      </w:r>
      <w:r w:rsidR="00B56926" w:rsidRPr="00533E63">
        <w:t xml:space="preserve">Panevėžio miesto savivaldybės </w:t>
      </w:r>
      <w:r w:rsidR="00B56926" w:rsidRPr="00BA324D">
        <w:t>biudžet</w:t>
      </w:r>
      <w:r w:rsidRPr="00BA324D">
        <w:t>o lėšos</w:t>
      </w:r>
      <w:r w:rsidR="00C85F5F" w:rsidRPr="00BA324D">
        <w:t>,</w:t>
      </w:r>
      <w:r w:rsidR="00B56926" w:rsidRPr="00BA324D">
        <w:t xml:space="preserve"> </w:t>
      </w:r>
      <w:r w:rsidR="00F51B61" w:rsidRPr="00BA324D">
        <w:t xml:space="preserve">kitos </w:t>
      </w:r>
      <w:r w:rsidRPr="00BA324D">
        <w:t>lėšos</w:t>
      </w:r>
      <w:r w:rsidR="00B56926" w:rsidRPr="00BA324D">
        <w:t>.</w:t>
      </w:r>
      <w:r w:rsidR="0059358A" w:rsidRPr="00BA324D">
        <w:rPr>
          <w:szCs w:val="24"/>
        </w:rPr>
        <w:t xml:space="preserve"> </w:t>
      </w:r>
      <w:r w:rsidR="00240934" w:rsidRPr="00BA324D">
        <w:rPr>
          <w:szCs w:val="24"/>
        </w:rPr>
        <w:t xml:space="preserve">Tiksli projekto parengimo kaina bus aiški įvykus viešiesiems pirkimams. </w:t>
      </w:r>
      <w:r w:rsidR="00C31762" w:rsidRPr="00BA324D">
        <w:t xml:space="preserve">Vadovaujantis </w:t>
      </w:r>
      <w:r w:rsidR="00245EE6" w:rsidRPr="00BA324D">
        <w:rPr>
          <w:rFonts w:eastAsia="Times New Roman" w:cs="Times New Roman"/>
          <w:szCs w:val="24"/>
          <w:lang w:eastAsia="lt-LT"/>
        </w:rPr>
        <w:t>Statinių projektavimo darbų kainų skaičiavimo rekomendacijomis, patvirtintomis  aplinkos ministro</w:t>
      </w:r>
      <w:r w:rsidR="00245EE6" w:rsidRPr="00BA324D">
        <w:rPr>
          <w:rFonts w:eastAsia="Times New Roman" w:cs="Times New Roman"/>
          <w:b/>
          <w:bCs/>
          <w:szCs w:val="24"/>
          <w:lang w:eastAsia="lt-LT"/>
        </w:rPr>
        <w:t xml:space="preserve"> </w:t>
      </w:r>
      <w:r w:rsidR="00C31762" w:rsidRPr="00BA324D">
        <w:t>2020 m. balandžio 3 d. įsakymu Nr. D1-189 „</w:t>
      </w:r>
      <w:r w:rsidR="00533E63" w:rsidRPr="00BA324D">
        <w:t>Dėl statinių projektavimo darbų kainų skaičiavimo rekomendacijų patvirtinimo</w:t>
      </w:r>
      <w:r w:rsidR="00C31762" w:rsidRPr="00BA324D">
        <w:t>“</w:t>
      </w:r>
      <w:r w:rsidR="009D4D1E" w:rsidRPr="00BA324D">
        <w:t xml:space="preserve"> Projektinių pasiūlymų parengimo, statinio projektavimo darbų, projekto vykdymo priežiūros paslaugų procentinis įkainis nuo </w:t>
      </w:r>
      <w:r w:rsidR="009D4D1E" w:rsidRPr="00BA324D">
        <w:rPr>
          <w:bCs/>
          <w:szCs w:val="24"/>
        </w:rPr>
        <w:t>Statinio statybos vertė</w:t>
      </w:r>
      <w:r w:rsidR="00533E63" w:rsidRPr="00BA324D">
        <w:rPr>
          <w:bCs/>
          <w:szCs w:val="24"/>
        </w:rPr>
        <w:t>s</w:t>
      </w:r>
      <w:r w:rsidR="009D4D1E" w:rsidRPr="00BA324D">
        <w:rPr>
          <w:bCs/>
          <w:szCs w:val="24"/>
        </w:rPr>
        <w:t xml:space="preserve"> be PVM III kategorijos Ypatingiems negyvenamiesiems statiniams yra 8 proc.</w:t>
      </w:r>
      <w:r w:rsidR="009D4D1E" w:rsidRPr="00BA324D">
        <w:rPr>
          <w:b/>
          <w:szCs w:val="24"/>
        </w:rPr>
        <w:t xml:space="preserve"> </w:t>
      </w:r>
      <w:r w:rsidR="00030CA6" w:rsidRPr="00BA324D">
        <w:rPr>
          <w:bCs/>
          <w:szCs w:val="24"/>
        </w:rPr>
        <w:t>Planuojama SEMC II etapo skaičiuojamoji kaina apie 8 mln. Eurų be PVM</w:t>
      </w:r>
      <w:r w:rsidR="00533E63" w:rsidRPr="00BA324D">
        <w:rPr>
          <w:bCs/>
          <w:szCs w:val="24"/>
        </w:rPr>
        <w:t xml:space="preserve">. Atsižvelgus į tai, kad projekto konkurso metu jau buvo pateikta  SEMC II etapo idėja, tikėtina, kad projektavimo paslaugų kaina galėtų būti apie 300 000 Eur  su PVM. </w:t>
      </w:r>
      <w:r w:rsidR="00030CA6" w:rsidRPr="00BA324D">
        <w:rPr>
          <w:b/>
          <w:szCs w:val="24"/>
        </w:rPr>
        <w:t xml:space="preserve"> </w:t>
      </w:r>
    </w:p>
    <w:p w14:paraId="14881F8A" w14:textId="77777777" w:rsidR="00BA324D" w:rsidRPr="00533E63" w:rsidRDefault="00BA324D" w:rsidP="00BA324D">
      <w:pPr>
        <w:spacing w:line="276" w:lineRule="auto"/>
        <w:ind w:firstLine="720"/>
        <w:jc w:val="both"/>
      </w:pPr>
    </w:p>
    <w:p w14:paraId="4515F4CC" w14:textId="297AE672" w:rsidR="00B56926" w:rsidRPr="00533E63" w:rsidRDefault="00B56926" w:rsidP="00BA324D">
      <w:pPr>
        <w:widowControl w:val="0"/>
        <w:spacing w:line="276" w:lineRule="auto"/>
        <w:ind w:firstLine="426"/>
        <w:jc w:val="both"/>
      </w:pPr>
      <w:r w:rsidRPr="00533E63">
        <w:rPr>
          <w:b/>
        </w:rPr>
        <w:t>5. Galimos neigiamos pasekmės priėmus sprendimą, kokių priemonių reikėtų imtis, kad tokių pasekmių būtų išvengta</w:t>
      </w:r>
      <w:r w:rsidRPr="00533E63">
        <w:t xml:space="preserve">: </w:t>
      </w:r>
    </w:p>
    <w:p w14:paraId="765CFD70" w14:textId="77777777" w:rsidR="00B56926" w:rsidRPr="00533E63" w:rsidRDefault="00B56926" w:rsidP="00F51B61">
      <w:pPr>
        <w:widowControl w:val="0"/>
        <w:spacing w:line="276" w:lineRule="auto"/>
        <w:ind w:firstLine="709"/>
        <w:jc w:val="both"/>
      </w:pPr>
      <w:r w:rsidRPr="00533E63">
        <w:t>Pritarus sprendimo projektui neigiamų pasekmių nenumatoma.</w:t>
      </w:r>
    </w:p>
    <w:p w14:paraId="6873AEE4" w14:textId="77777777" w:rsidR="00B56926" w:rsidRPr="00533E63" w:rsidRDefault="00B56926" w:rsidP="00A923A5">
      <w:pPr>
        <w:pStyle w:val="Sraopastraipa"/>
        <w:widowControl w:val="0"/>
        <w:spacing w:line="276" w:lineRule="auto"/>
        <w:jc w:val="both"/>
      </w:pPr>
    </w:p>
    <w:p w14:paraId="39094EC0" w14:textId="7AF94DC8" w:rsidR="00B56926" w:rsidRPr="00533E63" w:rsidRDefault="00B56926" w:rsidP="00A923A5">
      <w:pPr>
        <w:tabs>
          <w:tab w:val="left" w:pos="0"/>
        </w:tabs>
        <w:spacing w:line="276" w:lineRule="auto"/>
        <w:jc w:val="both"/>
      </w:pPr>
      <w:r w:rsidRPr="00533E63">
        <w:rPr>
          <w:b/>
        </w:rPr>
        <w:t>6. Kieno iniciatyva parengtas sprendimo projektas:</w:t>
      </w:r>
      <w:r w:rsidRPr="00533E63">
        <w:t xml:space="preserve">  </w:t>
      </w:r>
    </w:p>
    <w:p w14:paraId="351EE122" w14:textId="0277710F" w:rsidR="00B56926" w:rsidRPr="00533E63" w:rsidRDefault="00B56926" w:rsidP="00F51B61">
      <w:pPr>
        <w:spacing w:line="276" w:lineRule="auto"/>
        <w:ind w:firstLine="709"/>
        <w:jc w:val="both"/>
      </w:pPr>
      <w:r w:rsidRPr="00533E63">
        <w:t xml:space="preserve">Sprendimo projektas parengtas </w:t>
      </w:r>
      <w:r w:rsidR="00C31762" w:rsidRPr="00533E63">
        <w:t>Teritorijų planavimo ir architektūros</w:t>
      </w:r>
      <w:r w:rsidR="007E2E2E" w:rsidRPr="00533E63">
        <w:t xml:space="preserve"> skyriaus</w:t>
      </w:r>
      <w:r w:rsidRPr="00533E63">
        <w:t xml:space="preserve"> iniciatyva.</w:t>
      </w:r>
    </w:p>
    <w:p w14:paraId="1D882583" w14:textId="7CAFB6D4" w:rsidR="00F34F0A" w:rsidRPr="00533E63" w:rsidRDefault="00F34F0A" w:rsidP="00A923A5">
      <w:pPr>
        <w:tabs>
          <w:tab w:val="left" w:pos="0"/>
        </w:tabs>
        <w:spacing w:line="276" w:lineRule="auto"/>
        <w:ind w:left="360"/>
        <w:jc w:val="both"/>
      </w:pPr>
    </w:p>
    <w:p w14:paraId="1E8ABFC3" w14:textId="77777777" w:rsidR="00F34F0A" w:rsidRPr="00533E63" w:rsidRDefault="00F34F0A" w:rsidP="00A923A5">
      <w:pPr>
        <w:spacing w:line="276" w:lineRule="auto"/>
        <w:ind w:firstLine="720"/>
        <w:jc w:val="both"/>
      </w:pPr>
    </w:p>
    <w:p w14:paraId="35CD26DB" w14:textId="34C4143E" w:rsidR="00F34F0A" w:rsidRPr="00533E63" w:rsidRDefault="00F34F0A" w:rsidP="00A923A5">
      <w:pPr>
        <w:tabs>
          <w:tab w:val="left" w:pos="0"/>
        </w:tabs>
        <w:spacing w:line="276" w:lineRule="auto"/>
        <w:ind w:left="360"/>
        <w:jc w:val="both"/>
        <w:rPr>
          <w:bCs/>
        </w:rPr>
      </w:pPr>
    </w:p>
    <w:p w14:paraId="45E09168" w14:textId="38768BF9" w:rsidR="00B56926" w:rsidRPr="00533E63" w:rsidRDefault="00400E82" w:rsidP="00A923A5">
      <w:pPr>
        <w:pStyle w:val="Pagrindinistekstas"/>
        <w:spacing w:line="276" w:lineRule="auto"/>
        <w:ind w:right="638"/>
        <w:jc w:val="both"/>
        <w:rPr>
          <w:b w:val="0"/>
        </w:rPr>
      </w:pPr>
      <w:r w:rsidRPr="00533E63">
        <w:rPr>
          <w:b w:val="0"/>
        </w:rPr>
        <w:t xml:space="preserve">Teritorijų planavimo ir architektūros </w:t>
      </w:r>
      <w:r w:rsidR="00B56926" w:rsidRPr="00533E63">
        <w:rPr>
          <w:b w:val="0"/>
        </w:rPr>
        <w:t xml:space="preserve"> skyriaus vyriausioji specialistė              </w:t>
      </w:r>
      <w:r w:rsidRPr="00533E63">
        <w:rPr>
          <w:b w:val="0"/>
        </w:rPr>
        <w:t>Vita Bubliauskaitė</w:t>
      </w:r>
      <w:r w:rsidR="00B56926" w:rsidRPr="00533E63">
        <w:rPr>
          <w:b w:val="0"/>
        </w:rPr>
        <w:t xml:space="preserve"> </w:t>
      </w:r>
    </w:p>
    <w:p w14:paraId="4B96B046" w14:textId="7A41708E" w:rsidR="00F34F0A" w:rsidRPr="00533E63" w:rsidRDefault="00400E82" w:rsidP="00400E82">
      <w:pPr>
        <w:pStyle w:val="Pagrindinistekstas"/>
        <w:spacing w:line="276" w:lineRule="auto"/>
        <w:ind w:right="638"/>
        <w:jc w:val="both"/>
      </w:pPr>
      <w:r w:rsidRPr="00533E63">
        <w:rPr>
          <w:b w:val="0"/>
        </w:rPr>
        <w:t xml:space="preserve">Teritorijų planavimo ir architektūros  skyriaus vedėjas               </w:t>
      </w:r>
      <w:r w:rsidR="003F01A8" w:rsidRPr="00533E63">
        <w:rPr>
          <w:b w:val="0"/>
        </w:rPr>
        <w:t xml:space="preserve">                   </w:t>
      </w:r>
      <w:r w:rsidRPr="00533E63">
        <w:rPr>
          <w:b w:val="0"/>
        </w:rPr>
        <w:t xml:space="preserve">Saulius Glinskis </w:t>
      </w:r>
    </w:p>
    <w:sectPr w:rsidR="00F34F0A" w:rsidRPr="00533E63" w:rsidSect="00C85F5F">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A1C48" w14:textId="77777777" w:rsidR="00DA403A" w:rsidRDefault="00DA403A" w:rsidP="00C85F5F">
      <w:r>
        <w:separator/>
      </w:r>
    </w:p>
  </w:endnote>
  <w:endnote w:type="continuationSeparator" w:id="0">
    <w:p w14:paraId="6EEA1B2D" w14:textId="77777777" w:rsidR="00DA403A" w:rsidRDefault="00DA403A" w:rsidP="00C8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5B304" w14:textId="77777777" w:rsidR="00DA403A" w:rsidRDefault="00DA403A" w:rsidP="00C85F5F">
      <w:r>
        <w:separator/>
      </w:r>
    </w:p>
  </w:footnote>
  <w:footnote w:type="continuationSeparator" w:id="0">
    <w:p w14:paraId="5F0EDC34" w14:textId="77777777" w:rsidR="00DA403A" w:rsidRDefault="00DA403A" w:rsidP="00C85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760927"/>
      <w:docPartObj>
        <w:docPartGallery w:val="Page Numbers (Top of Page)"/>
        <w:docPartUnique/>
      </w:docPartObj>
    </w:sdtPr>
    <w:sdtEndPr/>
    <w:sdtContent>
      <w:p w14:paraId="53693BE8" w14:textId="718B0CBD" w:rsidR="00C85F5F" w:rsidRDefault="00C85F5F">
        <w:pPr>
          <w:pStyle w:val="Antrats"/>
          <w:jc w:val="center"/>
        </w:pPr>
        <w:r>
          <w:fldChar w:fldCharType="begin"/>
        </w:r>
        <w:r>
          <w:instrText>PAGE   \* MERGEFORMAT</w:instrText>
        </w:r>
        <w:r>
          <w:fldChar w:fldCharType="separate"/>
        </w:r>
        <w:r w:rsidR="005B5990">
          <w:rPr>
            <w:noProof/>
          </w:rPr>
          <w:t>2</w:t>
        </w:r>
        <w:r>
          <w:fldChar w:fldCharType="end"/>
        </w:r>
      </w:p>
    </w:sdtContent>
  </w:sdt>
  <w:p w14:paraId="35BF8725" w14:textId="77777777" w:rsidR="00C85F5F" w:rsidRDefault="00C85F5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054CE"/>
    <w:multiLevelType w:val="hybridMultilevel"/>
    <w:tmpl w:val="8D86B47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67A26CA8"/>
    <w:multiLevelType w:val="hybridMultilevel"/>
    <w:tmpl w:val="F26828C4"/>
    <w:lvl w:ilvl="0" w:tplc="E94EF4F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B750E56"/>
    <w:multiLevelType w:val="hybridMultilevel"/>
    <w:tmpl w:val="4560EFD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04A"/>
    <w:rsid w:val="00030CA6"/>
    <w:rsid w:val="000405E3"/>
    <w:rsid w:val="00175803"/>
    <w:rsid w:val="00203D4E"/>
    <w:rsid w:val="00232106"/>
    <w:rsid w:val="00240934"/>
    <w:rsid w:val="00245EE6"/>
    <w:rsid w:val="0028023D"/>
    <w:rsid w:val="00286D80"/>
    <w:rsid w:val="0029220F"/>
    <w:rsid w:val="002C66BE"/>
    <w:rsid w:val="002D3070"/>
    <w:rsid w:val="00311478"/>
    <w:rsid w:val="00363DE9"/>
    <w:rsid w:val="003A0651"/>
    <w:rsid w:val="003F01A8"/>
    <w:rsid w:val="003F40CD"/>
    <w:rsid w:val="00400E82"/>
    <w:rsid w:val="004060CB"/>
    <w:rsid w:val="00533E63"/>
    <w:rsid w:val="0059358A"/>
    <w:rsid w:val="005B5990"/>
    <w:rsid w:val="0062473C"/>
    <w:rsid w:val="006557E8"/>
    <w:rsid w:val="006A7A89"/>
    <w:rsid w:val="006D0388"/>
    <w:rsid w:val="00732FC4"/>
    <w:rsid w:val="00760A61"/>
    <w:rsid w:val="007E2E2E"/>
    <w:rsid w:val="007F4729"/>
    <w:rsid w:val="008C3E46"/>
    <w:rsid w:val="00924CFD"/>
    <w:rsid w:val="00964971"/>
    <w:rsid w:val="009A3A19"/>
    <w:rsid w:val="009D4D1E"/>
    <w:rsid w:val="009E6B87"/>
    <w:rsid w:val="00A04AD6"/>
    <w:rsid w:val="00A101DF"/>
    <w:rsid w:val="00A27BF4"/>
    <w:rsid w:val="00A463E1"/>
    <w:rsid w:val="00A673C3"/>
    <w:rsid w:val="00A923A5"/>
    <w:rsid w:val="00AA42EC"/>
    <w:rsid w:val="00AD13CB"/>
    <w:rsid w:val="00B43C33"/>
    <w:rsid w:val="00B56926"/>
    <w:rsid w:val="00B771E9"/>
    <w:rsid w:val="00BA324D"/>
    <w:rsid w:val="00BF1DDD"/>
    <w:rsid w:val="00BF52F4"/>
    <w:rsid w:val="00C05887"/>
    <w:rsid w:val="00C31762"/>
    <w:rsid w:val="00C85F5F"/>
    <w:rsid w:val="00C918D2"/>
    <w:rsid w:val="00CA7AB9"/>
    <w:rsid w:val="00CF2B43"/>
    <w:rsid w:val="00D7642D"/>
    <w:rsid w:val="00DA403A"/>
    <w:rsid w:val="00DB7A4D"/>
    <w:rsid w:val="00DF1576"/>
    <w:rsid w:val="00E001C6"/>
    <w:rsid w:val="00EA024A"/>
    <w:rsid w:val="00EA23B9"/>
    <w:rsid w:val="00ED4101"/>
    <w:rsid w:val="00F23DE5"/>
    <w:rsid w:val="00F34F0A"/>
    <w:rsid w:val="00F4636D"/>
    <w:rsid w:val="00F51B61"/>
    <w:rsid w:val="00F60C0A"/>
    <w:rsid w:val="00F930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F325"/>
  <w15:chartTrackingRefBased/>
  <w15:docId w15:val="{ADFED6B4-2C50-421C-83E3-B6B4A8DE8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4729"/>
  </w:style>
  <w:style w:type="paragraph" w:styleId="Antrat1">
    <w:name w:val="heading 1"/>
    <w:aliases w:val="bold"/>
    <w:basedOn w:val="prastasis"/>
    <w:next w:val="prastasis"/>
    <w:link w:val="Antrat1Diagrama"/>
    <w:autoRedefine/>
    <w:uiPriority w:val="99"/>
    <w:qFormat/>
    <w:rsid w:val="007F4729"/>
    <w:pPr>
      <w:keepNext/>
      <w:jc w:val="center"/>
      <w:outlineLvl w:val="0"/>
    </w:pPr>
    <w:rPr>
      <w:rFonts w:eastAsia="Times New Roman" w:cs="Times New Roman"/>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7F4729"/>
    <w:rPr>
      <w:rFonts w:eastAsia="Times New Roman" w:cs="Times New Roman"/>
      <w:b/>
      <w:szCs w:val="20"/>
    </w:rPr>
  </w:style>
  <w:style w:type="paragraph" w:styleId="Sraopastraipa">
    <w:name w:val="List Paragraph"/>
    <w:basedOn w:val="prastasis"/>
    <w:uiPriority w:val="34"/>
    <w:qFormat/>
    <w:rsid w:val="007F4729"/>
    <w:pPr>
      <w:ind w:left="720"/>
      <w:contextualSpacing/>
    </w:pPr>
  </w:style>
  <w:style w:type="paragraph" w:styleId="Pagrindinistekstas">
    <w:name w:val="Body Text"/>
    <w:basedOn w:val="prastasis"/>
    <w:link w:val="PagrindinistekstasDiagrama"/>
    <w:uiPriority w:val="99"/>
    <w:rsid w:val="00B56926"/>
    <w:pPr>
      <w:jc w:val="center"/>
    </w:pPr>
    <w:rPr>
      <w:rFonts w:eastAsia="Times New Roman" w:cs="Times New Roman"/>
      <w:b/>
      <w:bCs/>
      <w:szCs w:val="24"/>
      <w:lang w:eastAsia="lt-LT"/>
    </w:rPr>
  </w:style>
  <w:style w:type="character" w:customStyle="1" w:styleId="PagrindinistekstasDiagrama">
    <w:name w:val="Pagrindinis tekstas Diagrama"/>
    <w:basedOn w:val="Numatytasispastraiposriftas"/>
    <w:link w:val="Pagrindinistekstas"/>
    <w:uiPriority w:val="99"/>
    <w:rsid w:val="00B56926"/>
    <w:rPr>
      <w:rFonts w:eastAsia="Times New Roman" w:cs="Times New Roman"/>
      <w:b/>
      <w:bCs/>
      <w:szCs w:val="24"/>
      <w:lang w:eastAsia="lt-LT"/>
    </w:rPr>
  </w:style>
  <w:style w:type="paragraph" w:styleId="Antrats">
    <w:name w:val="header"/>
    <w:basedOn w:val="prastasis"/>
    <w:link w:val="AntratsDiagrama"/>
    <w:uiPriority w:val="99"/>
    <w:unhideWhenUsed/>
    <w:rsid w:val="00C85F5F"/>
    <w:pPr>
      <w:tabs>
        <w:tab w:val="center" w:pos="4819"/>
        <w:tab w:val="right" w:pos="9638"/>
      </w:tabs>
    </w:pPr>
  </w:style>
  <w:style w:type="character" w:customStyle="1" w:styleId="AntratsDiagrama">
    <w:name w:val="Antraštės Diagrama"/>
    <w:basedOn w:val="Numatytasispastraiposriftas"/>
    <w:link w:val="Antrats"/>
    <w:uiPriority w:val="99"/>
    <w:rsid w:val="00C85F5F"/>
  </w:style>
  <w:style w:type="paragraph" w:styleId="Porat">
    <w:name w:val="footer"/>
    <w:basedOn w:val="prastasis"/>
    <w:link w:val="PoratDiagrama"/>
    <w:uiPriority w:val="99"/>
    <w:unhideWhenUsed/>
    <w:rsid w:val="00C85F5F"/>
    <w:pPr>
      <w:tabs>
        <w:tab w:val="center" w:pos="4819"/>
        <w:tab w:val="right" w:pos="9638"/>
      </w:tabs>
    </w:pPr>
  </w:style>
  <w:style w:type="character" w:customStyle="1" w:styleId="PoratDiagrama">
    <w:name w:val="Poraštė Diagrama"/>
    <w:basedOn w:val="Numatytasispastraiposriftas"/>
    <w:link w:val="Porat"/>
    <w:uiPriority w:val="99"/>
    <w:rsid w:val="00C85F5F"/>
  </w:style>
  <w:style w:type="paragraph" w:customStyle="1" w:styleId="Default">
    <w:name w:val="Default"/>
    <w:rsid w:val="00400E82"/>
    <w:pPr>
      <w:autoSpaceDE w:val="0"/>
      <w:autoSpaceDN w:val="0"/>
      <w:adjustRightInd w:val="0"/>
    </w:pPr>
    <w:rPr>
      <w:rFonts w:ascii="Calibri" w:hAnsi="Calibri" w:cs="Calibri"/>
      <w:color w:val="000000"/>
      <w:szCs w:val="24"/>
    </w:rPr>
  </w:style>
  <w:style w:type="paragraph" w:styleId="Paprastasistekstas">
    <w:name w:val="Plain Text"/>
    <w:basedOn w:val="prastasis"/>
    <w:link w:val="PaprastasistekstasDiagrama"/>
    <w:uiPriority w:val="99"/>
    <w:semiHidden/>
    <w:unhideWhenUsed/>
    <w:rsid w:val="003A0651"/>
    <w:rPr>
      <w:rFonts w:ascii="Calibri" w:eastAsia="Times New Roman" w:hAnsi="Calibri"/>
      <w:kern w:val="2"/>
      <w:sz w:val="22"/>
      <w:szCs w:val="21"/>
      <w14:ligatures w14:val="standardContextual"/>
    </w:rPr>
  </w:style>
  <w:style w:type="character" w:customStyle="1" w:styleId="PaprastasistekstasDiagrama">
    <w:name w:val="Paprastasis tekstas Diagrama"/>
    <w:basedOn w:val="Numatytasispastraiposriftas"/>
    <w:link w:val="Paprastasistekstas"/>
    <w:uiPriority w:val="99"/>
    <w:semiHidden/>
    <w:rsid w:val="003A0651"/>
    <w:rPr>
      <w:rFonts w:ascii="Calibri" w:eastAsia="Times New Roman" w:hAnsi="Calibri"/>
      <w:kern w:val="2"/>
      <w:sz w:val="2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856362">
      <w:bodyDiv w:val="1"/>
      <w:marLeft w:val="0"/>
      <w:marRight w:val="0"/>
      <w:marTop w:val="0"/>
      <w:marBottom w:val="0"/>
      <w:divBdr>
        <w:top w:val="none" w:sz="0" w:space="0" w:color="auto"/>
        <w:left w:val="none" w:sz="0" w:space="0" w:color="auto"/>
        <w:bottom w:val="none" w:sz="0" w:space="0" w:color="auto"/>
        <w:right w:val="none" w:sz="0" w:space="0" w:color="auto"/>
      </w:divBdr>
    </w:div>
    <w:div w:id="1437367154">
      <w:bodyDiv w:val="1"/>
      <w:marLeft w:val="0"/>
      <w:marRight w:val="0"/>
      <w:marTop w:val="0"/>
      <w:marBottom w:val="0"/>
      <w:divBdr>
        <w:top w:val="none" w:sz="0" w:space="0" w:color="auto"/>
        <w:left w:val="none" w:sz="0" w:space="0" w:color="auto"/>
        <w:bottom w:val="none" w:sz="0" w:space="0" w:color="auto"/>
        <w:right w:val="none" w:sz="0" w:space="0" w:color="auto"/>
      </w:divBdr>
    </w:div>
    <w:div w:id="1756441476">
      <w:bodyDiv w:val="1"/>
      <w:marLeft w:val="0"/>
      <w:marRight w:val="0"/>
      <w:marTop w:val="0"/>
      <w:marBottom w:val="0"/>
      <w:divBdr>
        <w:top w:val="none" w:sz="0" w:space="0" w:color="auto"/>
        <w:left w:val="none" w:sz="0" w:space="0" w:color="auto"/>
        <w:bottom w:val="none" w:sz="0" w:space="0" w:color="auto"/>
        <w:right w:val="none" w:sz="0" w:space="0" w:color="auto"/>
      </w:divBdr>
    </w:div>
    <w:div w:id="1901213569">
      <w:bodyDiv w:val="1"/>
      <w:marLeft w:val="0"/>
      <w:marRight w:val="0"/>
      <w:marTop w:val="0"/>
      <w:marBottom w:val="0"/>
      <w:divBdr>
        <w:top w:val="none" w:sz="0" w:space="0" w:color="auto"/>
        <w:left w:val="none" w:sz="0" w:space="0" w:color="auto"/>
        <w:bottom w:val="none" w:sz="0" w:space="0" w:color="auto"/>
        <w:right w:val="none" w:sz="0" w:space="0" w:color="auto"/>
      </w:divBdr>
    </w:div>
    <w:div w:id="211925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3780</Words>
  <Characters>2155</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Užtupaitė</dc:creator>
  <cp:keywords/>
  <dc:description/>
  <cp:lastModifiedBy>Diana Brazdžiunienė</cp:lastModifiedBy>
  <cp:revision>2</cp:revision>
  <dcterms:created xsi:type="dcterms:W3CDTF">2023-12-06T11:51:00Z</dcterms:created>
  <dcterms:modified xsi:type="dcterms:W3CDTF">2023-12-06T11:51:00Z</dcterms:modified>
</cp:coreProperties>
</file>