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D29230" w14:textId="77777777" w:rsidR="00FA7B92" w:rsidRDefault="00FA7B92" w:rsidP="00930E17">
      <w:pPr>
        <w:tabs>
          <w:tab w:val="left" w:pos="0"/>
        </w:tabs>
        <w:jc w:val="center"/>
        <w:rPr>
          <w:rFonts w:cs="Times New Roman"/>
          <w:b/>
        </w:rPr>
      </w:pPr>
    </w:p>
    <w:p w14:paraId="5D862F50" w14:textId="57117C18" w:rsidR="00930E17" w:rsidRPr="00710F09" w:rsidRDefault="00930E17" w:rsidP="00930E17">
      <w:pPr>
        <w:tabs>
          <w:tab w:val="left" w:pos="0"/>
        </w:tabs>
        <w:jc w:val="center"/>
        <w:rPr>
          <w:rFonts w:cs="Times New Roman"/>
          <w:b/>
        </w:rPr>
      </w:pPr>
      <w:r w:rsidRPr="00710F09">
        <w:rPr>
          <w:rFonts w:cs="Times New Roman"/>
          <w:b/>
        </w:rPr>
        <w:t>AIŠKINAMASIS RAŠTAS</w:t>
      </w:r>
    </w:p>
    <w:p w14:paraId="12ACEF9D" w14:textId="4D0525A8" w:rsidR="00930E17" w:rsidRPr="00710F09" w:rsidRDefault="00930E17" w:rsidP="00930E17">
      <w:pPr>
        <w:pStyle w:val="Antrat1"/>
      </w:pPr>
      <w:r w:rsidRPr="00710F09">
        <w:t xml:space="preserve">DĖL PANEVĖŽIO NEKILNOJAMOJO TURTO VALDYMO CENTRO TEIKIAMŲ PASLAUGŲ „KALNAPILIO“ ARENOJE </w:t>
      </w:r>
      <w:r w:rsidRPr="00710F09">
        <w:rPr>
          <w:bCs/>
        </w:rPr>
        <w:t xml:space="preserve">(PARKO G. 12, PANEVĖŽYS) </w:t>
      </w:r>
      <w:r w:rsidRPr="00710F09">
        <w:t xml:space="preserve">ĮKAINIŲ </w:t>
      </w:r>
      <w:r w:rsidR="00391127">
        <w:t xml:space="preserve">PATVIRTINIMO </w:t>
      </w:r>
      <w:r w:rsidRPr="00710F09">
        <w:t>IR SAVIVALDYBĖS TARYBOS 2022 M. LIEPOS 11 D. SPRENDIMO NR. 1-220 „DĖL PANEVĖŽIO SPORTO CENTRO TEIKIAMŲ PASLAUGŲ PANEVĖŽIO UNIVERSALIOJOJE SPORTO ARENOJE (PARKO G. 12, PANEVĖŽYS) ĮKAINIŲ PATVIRTINIMO“ PRIPAŽINIMO NETEKUSIU GALIOS</w:t>
      </w:r>
    </w:p>
    <w:p w14:paraId="4599C366" w14:textId="77777777" w:rsidR="00930E17" w:rsidRPr="00710F09" w:rsidRDefault="00930E17" w:rsidP="00930E17">
      <w:pPr>
        <w:tabs>
          <w:tab w:val="left" w:pos="0"/>
        </w:tabs>
        <w:jc w:val="center"/>
        <w:rPr>
          <w:rFonts w:cs="Times New Roman"/>
        </w:rPr>
      </w:pPr>
    </w:p>
    <w:p w14:paraId="4A779A75" w14:textId="4BA8C6F4" w:rsidR="00930E17" w:rsidRPr="00710F09" w:rsidRDefault="00930E17" w:rsidP="00930E17">
      <w:pPr>
        <w:tabs>
          <w:tab w:val="left" w:pos="0"/>
        </w:tabs>
        <w:jc w:val="center"/>
        <w:rPr>
          <w:rFonts w:cs="Times New Roman"/>
        </w:rPr>
      </w:pPr>
      <w:r w:rsidRPr="00710F09">
        <w:rPr>
          <w:rFonts w:cs="Times New Roman"/>
        </w:rPr>
        <w:t>2023 m. gruodžio 10  d.</w:t>
      </w:r>
    </w:p>
    <w:p w14:paraId="696D5624" w14:textId="77777777" w:rsidR="00930E17" w:rsidRPr="00710F09" w:rsidRDefault="00930E17" w:rsidP="00930E17">
      <w:pPr>
        <w:tabs>
          <w:tab w:val="left" w:pos="0"/>
        </w:tabs>
        <w:jc w:val="center"/>
        <w:rPr>
          <w:rFonts w:cs="Times New Roman"/>
        </w:rPr>
      </w:pPr>
      <w:r w:rsidRPr="00710F09">
        <w:rPr>
          <w:rFonts w:cs="Times New Roman"/>
        </w:rPr>
        <w:t>Panevėžys</w:t>
      </w:r>
    </w:p>
    <w:p w14:paraId="0FC7BE1B" w14:textId="77777777" w:rsidR="00930E17" w:rsidRPr="00710F09" w:rsidRDefault="00930E17" w:rsidP="00930E17">
      <w:pPr>
        <w:tabs>
          <w:tab w:val="left" w:pos="0"/>
        </w:tabs>
        <w:jc w:val="center"/>
        <w:rPr>
          <w:rFonts w:cs="Times New Roman"/>
        </w:rPr>
      </w:pPr>
    </w:p>
    <w:p w14:paraId="3DCB06BA" w14:textId="1EEDC92A" w:rsidR="00930E17" w:rsidRPr="00710F09" w:rsidRDefault="00930E17" w:rsidP="009200BA">
      <w:pPr>
        <w:tabs>
          <w:tab w:val="left" w:pos="0"/>
        </w:tabs>
        <w:spacing w:line="276" w:lineRule="auto"/>
        <w:ind w:firstLine="720"/>
        <w:jc w:val="both"/>
        <w:rPr>
          <w:rFonts w:cs="Times New Roman"/>
        </w:rPr>
      </w:pPr>
      <w:r w:rsidRPr="00710F09">
        <w:rPr>
          <w:rFonts w:cs="Times New Roman"/>
          <w:b/>
        </w:rPr>
        <w:t>1. Sprendimo projekto tikslai ir uždaviniai:</w:t>
      </w:r>
      <w:r w:rsidRPr="00710F09">
        <w:rPr>
          <w:rFonts w:cs="Times New Roman"/>
        </w:rPr>
        <w:t xml:space="preserve"> </w:t>
      </w:r>
    </w:p>
    <w:p w14:paraId="30CDED41" w14:textId="7D992C0B" w:rsidR="00930E17" w:rsidRPr="00710F09" w:rsidRDefault="009200BA" w:rsidP="00930E17">
      <w:pPr>
        <w:tabs>
          <w:tab w:val="left" w:pos="0"/>
        </w:tabs>
        <w:spacing w:line="276" w:lineRule="auto"/>
        <w:ind w:firstLine="720"/>
        <w:jc w:val="both"/>
        <w:rPr>
          <w:rFonts w:cs="Times New Roman"/>
        </w:rPr>
      </w:pPr>
      <w:r>
        <w:rPr>
          <w:rFonts w:cs="Times New Roman"/>
        </w:rPr>
        <w:tab/>
      </w:r>
      <w:r w:rsidR="00930E17" w:rsidRPr="00710F09">
        <w:rPr>
          <w:rFonts w:cs="Times New Roman"/>
        </w:rPr>
        <w:t xml:space="preserve">1.1. </w:t>
      </w:r>
      <w:r w:rsidR="00391127">
        <w:rPr>
          <w:rFonts w:cs="Times New Roman"/>
        </w:rPr>
        <w:t>Patvirtinti</w:t>
      </w:r>
      <w:r w:rsidR="00660EB0" w:rsidRPr="00710F09">
        <w:rPr>
          <w:rFonts w:cs="Times New Roman"/>
        </w:rPr>
        <w:t xml:space="preserve"> Panevėžio nekilnojamojo turto valdymo centro teikiamų paslaugų „Kalnapilio“ arenoje įkainius.</w:t>
      </w:r>
    </w:p>
    <w:p w14:paraId="792306C9" w14:textId="21F879CB" w:rsidR="00930E17" w:rsidRPr="00710F09" w:rsidRDefault="009200BA" w:rsidP="00930E17">
      <w:pPr>
        <w:tabs>
          <w:tab w:val="left" w:pos="0"/>
        </w:tabs>
        <w:spacing w:line="276" w:lineRule="auto"/>
        <w:ind w:firstLine="720"/>
        <w:jc w:val="both"/>
        <w:rPr>
          <w:rFonts w:cs="Times New Roman"/>
        </w:rPr>
      </w:pPr>
      <w:r>
        <w:rPr>
          <w:rFonts w:cs="Times New Roman"/>
        </w:rPr>
        <w:tab/>
      </w:r>
      <w:r w:rsidR="00930E17" w:rsidRPr="00710F09">
        <w:rPr>
          <w:rFonts w:cs="Times New Roman"/>
        </w:rPr>
        <w:t xml:space="preserve">1.2. </w:t>
      </w:r>
      <w:r w:rsidR="00391127">
        <w:rPr>
          <w:rFonts w:cs="Times New Roman"/>
        </w:rPr>
        <w:t>P</w:t>
      </w:r>
      <w:r w:rsidR="00660EB0" w:rsidRPr="00710F09">
        <w:rPr>
          <w:rFonts w:cs="Times New Roman"/>
        </w:rPr>
        <w:t>ripažinti netekusiu galios Savivaldybės tarybos 2022 m. liepos 11 d. sprendimą Nr. 1-220 „Dėl Panevėžio sporto centro teikiamų paslaugų Panevėžio universaliojoje sporto arenoje (Parko g. 12, Panevėžys) įkainių patvirtinimo“.</w:t>
      </w:r>
    </w:p>
    <w:p w14:paraId="76B9F617" w14:textId="77777777" w:rsidR="00660EB0" w:rsidRPr="00710F09" w:rsidRDefault="00660EB0" w:rsidP="00930E17">
      <w:pPr>
        <w:tabs>
          <w:tab w:val="left" w:pos="0"/>
        </w:tabs>
        <w:spacing w:line="276" w:lineRule="auto"/>
        <w:ind w:firstLine="720"/>
        <w:jc w:val="both"/>
        <w:rPr>
          <w:rFonts w:cs="Times New Roman"/>
        </w:rPr>
      </w:pPr>
    </w:p>
    <w:p w14:paraId="4FC83877" w14:textId="77777777" w:rsidR="00930E17" w:rsidRPr="00710F09" w:rsidRDefault="00930E17" w:rsidP="00930E17">
      <w:pPr>
        <w:spacing w:line="276" w:lineRule="auto"/>
        <w:ind w:firstLine="709"/>
        <w:jc w:val="both"/>
        <w:rPr>
          <w:rFonts w:cs="Times New Roman"/>
        </w:rPr>
      </w:pPr>
      <w:r w:rsidRPr="00710F09">
        <w:rPr>
          <w:rFonts w:cs="Times New Roman"/>
          <w:b/>
        </w:rPr>
        <w:t xml:space="preserve">2. </w:t>
      </w:r>
      <w:r w:rsidRPr="00710F09">
        <w:rPr>
          <w:rFonts w:cs="Times New Roman"/>
          <w:b/>
          <w:bCs/>
        </w:rPr>
        <w:t>Siūlomos teisinio reguliavimo nuostatos, laukiami rezultatai:</w:t>
      </w:r>
      <w:r w:rsidRPr="00710F09">
        <w:rPr>
          <w:rFonts w:cs="Times New Roman"/>
        </w:rPr>
        <w:t xml:space="preserve"> </w:t>
      </w:r>
    </w:p>
    <w:p w14:paraId="466D6D86" w14:textId="3870BA7B" w:rsidR="00C423C7" w:rsidRPr="005E69F0" w:rsidRDefault="00660EB0" w:rsidP="005E69F0">
      <w:pPr>
        <w:spacing w:line="276" w:lineRule="auto"/>
        <w:ind w:firstLine="1296"/>
        <w:jc w:val="both"/>
        <w:rPr>
          <w:rFonts w:eastAsia="Calibri" w:cs="Times New Roman"/>
          <w:szCs w:val="24"/>
        </w:rPr>
      </w:pPr>
      <w:r w:rsidRPr="00710F09">
        <w:rPr>
          <w:rFonts w:cs="Times New Roman"/>
        </w:rPr>
        <w:t xml:space="preserve">Panevėžio sporto centras </w:t>
      </w:r>
      <w:r w:rsidRPr="00710F09">
        <w:rPr>
          <w:rFonts w:eastAsia="Calibri" w:cs="Times New Roman"/>
          <w:szCs w:val="24"/>
        </w:rPr>
        <w:t xml:space="preserve">patikėjimo teise universalią sporto areną </w:t>
      </w:r>
      <w:r w:rsidRPr="00710F09">
        <w:rPr>
          <w:rFonts w:eastAsia="Calibri" w:cs="Times New Roman"/>
          <w:i/>
          <w:iCs/>
          <w:szCs w:val="24"/>
        </w:rPr>
        <w:t>(po generalinio rėmėjo konkurso arena pavadinta „Kalnapilio“ vardu)</w:t>
      </w:r>
      <w:r w:rsidRPr="00710F09">
        <w:rPr>
          <w:rFonts w:eastAsia="Calibri" w:cs="Times New Roman"/>
          <w:szCs w:val="24"/>
        </w:rPr>
        <w:t xml:space="preserve"> valdo nuo 2022 metų liepos mėnesio. Per šį </w:t>
      </w:r>
      <w:r w:rsidR="00215589">
        <w:rPr>
          <w:rFonts w:eastAsia="Calibri" w:cs="Times New Roman"/>
          <w:szCs w:val="24"/>
        </w:rPr>
        <w:t xml:space="preserve">laikotarpį </w:t>
      </w:r>
      <w:r w:rsidRPr="00710F09">
        <w:rPr>
          <w:rFonts w:eastAsia="Calibri" w:cs="Times New Roman"/>
          <w:szCs w:val="24"/>
        </w:rPr>
        <w:t>buvo įgyta arenos valdymo patirties,</w:t>
      </w:r>
      <w:r w:rsidR="00710F09" w:rsidRPr="00710F09">
        <w:rPr>
          <w:rFonts w:eastAsia="Calibri" w:cs="Times New Roman"/>
          <w:szCs w:val="24"/>
        </w:rPr>
        <w:t xml:space="preserve"> nuolat stebimos ir vertinamos </w:t>
      </w:r>
      <w:r w:rsidR="008F29E5">
        <w:rPr>
          <w:rFonts w:eastAsia="Calibri" w:cs="Times New Roman"/>
          <w:szCs w:val="24"/>
        </w:rPr>
        <w:t xml:space="preserve">mėnesinės </w:t>
      </w:r>
      <w:r w:rsidR="00710F09" w:rsidRPr="00710F09">
        <w:rPr>
          <w:rFonts w:eastAsia="Calibri" w:cs="Times New Roman"/>
          <w:szCs w:val="24"/>
        </w:rPr>
        <w:t xml:space="preserve">sąnaudos skirtingų renginių aptarnavimui. </w:t>
      </w:r>
      <w:r w:rsidR="005E69F0" w:rsidRPr="005E69F0">
        <w:rPr>
          <w:rFonts w:eastAsia="Calibri" w:cs="Times New Roman"/>
          <w:szCs w:val="24"/>
        </w:rPr>
        <w:t>Perduo</w:t>
      </w:r>
      <w:r w:rsidR="005E69F0">
        <w:rPr>
          <w:rFonts w:eastAsia="Calibri" w:cs="Times New Roman"/>
          <w:szCs w:val="24"/>
        </w:rPr>
        <w:t xml:space="preserve">dant </w:t>
      </w:r>
      <w:r w:rsidR="005E69F0" w:rsidRPr="005E69F0">
        <w:rPr>
          <w:rFonts w:eastAsia="Calibri" w:cs="Times New Roman"/>
          <w:szCs w:val="24"/>
        </w:rPr>
        <w:t xml:space="preserve">Panevėžio nekilnojamojo turto valdymo centrui (kodas 306351219) valdyti, naudoti ir disponuoti </w:t>
      </w:r>
      <w:r w:rsidR="005E69F0">
        <w:rPr>
          <w:rFonts w:eastAsia="Calibri" w:cs="Times New Roman"/>
          <w:szCs w:val="24"/>
        </w:rPr>
        <w:t xml:space="preserve">juo </w:t>
      </w:r>
      <w:r w:rsidR="005E69F0" w:rsidRPr="005E69F0">
        <w:rPr>
          <w:rFonts w:eastAsia="Calibri" w:cs="Times New Roman"/>
          <w:szCs w:val="24"/>
        </w:rPr>
        <w:t>patikėjimo teise Savivaldybei nuosavybės teise priklausantį ir šiuo metu Panevėžio sporto centro patikėjimo teise valdomą</w:t>
      </w:r>
      <w:r w:rsidR="005E69F0">
        <w:rPr>
          <w:rFonts w:eastAsia="Calibri" w:cs="Times New Roman"/>
          <w:szCs w:val="24"/>
        </w:rPr>
        <w:t xml:space="preserve"> turtą (areną) n</w:t>
      </w:r>
      <w:r w:rsidR="00215589">
        <w:rPr>
          <w:rFonts w:cs="Times New Roman"/>
        </w:rPr>
        <w:t>enutrūkstamam arenos teikiamų paslaugų procesui užtikrinti parengtas sprendimo projektas, k</w:t>
      </w:r>
      <w:r w:rsidR="005E69F0">
        <w:rPr>
          <w:rFonts w:cs="Times New Roman"/>
        </w:rPr>
        <w:t xml:space="preserve">uriuo būtų patvirtinami ir </w:t>
      </w:r>
      <w:r w:rsidR="00215589">
        <w:rPr>
          <w:rFonts w:cs="Times New Roman"/>
        </w:rPr>
        <w:t xml:space="preserve">nuo 2024 m. sausio 1 d. įsigaliotų teikiamų paslaugų </w:t>
      </w:r>
      <w:r w:rsidR="008F29E5">
        <w:rPr>
          <w:rFonts w:cs="Times New Roman"/>
        </w:rPr>
        <w:t xml:space="preserve">arenoje </w:t>
      </w:r>
      <w:r w:rsidR="00215589">
        <w:rPr>
          <w:rFonts w:cs="Times New Roman"/>
        </w:rPr>
        <w:t>įkainiai.</w:t>
      </w:r>
    </w:p>
    <w:p w14:paraId="0C7C99B8" w14:textId="2321E2E4" w:rsidR="00660EB0" w:rsidRPr="00710F09" w:rsidRDefault="00660EB0" w:rsidP="00930E17">
      <w:pPr>
        <w:tabs>
          <w:tab w:val="left" w:pos="0"/>
        </w:tabs>
        <w:spacing w:line="276" w:lineRule="auto"/>
        <w:ind w:firstLine="720"/>
        <w:jc w:val="both"/>
        <w:rPr>
          <w:rFonts w:cs="Times New Roman"/>
          <w:b/>
        </w:rPr>
      </w:pPr>
    </w:p>
    <w:p w14:paraId="7EDA986D" w14:textId="24DEA56A" w:rsidR="00930E17" w:rsidRPr="00710F09" w:rsidRDefault="00930E17" w:rsidP="00930E17">
      <w:pPr>
        <w:tabs>
          <w:tab w:val="left" w:pos="0"/>
        </w:tabs>
        <w:spacing w:line="276" w:lineRule="auto"/>
        <w:ind w:firstLine="720"/>
        <w:jc w:val="both"/>
        <w:rPr>
          <w:rFonts w:cs="Times New Roman"/>
        </w:rPr>
      </w:pPr>
      <w:r w:rsidRPr="00710F09">
        <w:rPr>
          <w:rFonts w:cs="Times New Roman"/>
          <w:b/>
        </w:rPr>
        <w:t xml:space="preserve">3. </w:t>
      </w:r>
      <w:r w:rsidRPr="00710F09">
        <w:rPr>
          <w:rFonts w:cs="Times New Roman"/>
          <w:b/>
          <w:bCs/>
        </w:rPr>
        <w:t>Lėšų poreikis ir šaltiniai:</w:t>
      </w:r>
      <w:r w:rsidRPr="00710F09">
        <w:rPr>
          <w:rFonts w:cs="Times New Roman"/>
        </w:rPr>
        <w:t xml:space="preserve"> </w:t>
      </w:r>
    </w:p>
    <w:p w14:paraId="17631927" w14:textId="77777777" w:rsidR="000F4198" w:rsidRDefault="000F4198" w:rsidP="000F4198">
      <w:pPr>
        <w:ind w:firstLine="720"/>
        <w:jc w:val="both"/>
      </w:pPr>
      <w:r>
        <w:t xml:space="preserve">2023 m. pajamų už Kalnapilio arenos turto nuomą planas yra 200,00 tūkst. Eur. </w:t>
      </w:r>
    </w:p>
    <w:p w14:paraId="70675690" w14:textId="5E744F5D" w:rsidR="000F4198" w:rsidRDefault="000F4198" w:rsidP="000F4198">
      <w:pPr>
        <w:ind w:firstLine="720"/>
        <w:jc w:val="both"/>
      </w:pPr>
      <w:r>
        <w:t>Į Savivaldybės biudžetą iki 2023-11-30 pervesta 110,0 tūkst. Eur. Prognozuojant 2024 m. Savivaldybės biudžeto finansinius rodiklius buvo planuojama, kad pajamos už Arenos turto nuomą sudarys 120,00  tūkst. Eur. 2024 m. gavus daugiau pajamų nei planuota, tikslinant 2024 m. biudžetą pajamų planas bus padidintas.</w:t>
      </w:r>
    </w:p>
    <w:p w14:paraId="30E67ED8" w14:textId="4770BB10" w:rsidR="00930E17" w:rsidRPr="00710F09" w:rsidRDefault="00930E17" w:rsidP="00930E17">
      <w:pPr>
        <w:tabs>
          <w:tab w:val="left" w:pos="0"/>
        </w:tabs>
        <w:spacing w:line="276" w:lineRule="auto"/>
        <w:ind w:firstLine="720"/>
        <w:jc w:val="both"/>
        <w:rPr>
          <w:rFonts w:cs="Times New Roman"/>
          <w:b/>
        </w:rPr>
      </w:pPr>
    </w:p>
    <w:p w14:paraId="13BDEBF1" w14:textId="77777777" w:rsidR="00710F09" w:rsidRPr="00710F09" w:rsidRDefault="00930E17" w:rsidP="00710F09">
      <w:pPr>
        <w:tabs>
          <w:tab w:val="left" w:pos="0"/>
        </w:tabs>
        <w:spacing w:line="276" w:lineRule="auto"/>
        <w:ind w:firstLine="720"/>
        <w:jc w:val="both"/>
        <w:rPr>
          <w:rFonts w:cs="Times New Roman"/>
          <w:b/>
        </w:rPr>
      </w:pPr>
      <w:r w:rsidRPr="00710F09">
        <w:rPr>
          <w:rFonts w:cs="Times New Roman"/>
          <w:b/>
        </w:rPr>
        <w:t xml:space="preserve">4. </w:t>
      </w:r>
      <w:r w:rsidRPr="00710F09">
        <w:rPr>
          <w:rFonts w:cs="Times New Roman"/>
          <w:b/>
          <w:bCs/>
        </w:rPr>
        <w:t>Sprendimui priimti reikalingi pagrindimai, skaičiavimai ar paaiškinimai:</w:t>
      </w:r>
      <w:r w:rsidRPr="00710F09">
        <w:rPr>
          <w:rFonts w:cs="Times New Roman"/>
          <w:b/>
        </w:rPr>
        <w:t xml:space="preserve"> </w:t>
      </w:r>
    </w:p>
    <w:p w14:paraId="5D871040" w14:textId="14DE81B6" w:rsidR="00710F09" w:rsidRPr="00710F09" w:rsidRDefault="009200BA" w:rsidP="007C6BDA">
      <w:pPr>
        <w:pStyle w:val="Sraopastraipa"/>
        <w:tabs>
          <w:tab w:val="left" w:pos="426"/>
        </w:tabs>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710F09" w:rsidRPr="00710F09">
        <w:rPr>
          <w:rFonts w:ascii="Times New Roman" w:hAnsi="Times New Roman"/>
          <w:sz w:val="24"/>
          <w:szCs w:val="24"/>
        </w:rPr>
        <w:t>Siūlomuose įkainiuose pagal sezoniškumą arenos kaštų atžvilgiu bei užimtumą išskirti du teikiamų paslaugų modelius - šaltajam bei šiltajam sezonui. Atitinkamas įkainių modelis pritaikomas pagal faktinę renginio datą.</w:t>
      </w:r>
      <w:r w:rsidR="00710F09" w:rsidRPr="00710F09">
        <w:rPr>
          <w:rFonts w:ascii="Times New Roman" w:hAnsi="Times New Roman"/>
          <w:szCs w:val="24"/>
        </w:rPr>
        <w:t xml:space="preserve"> </w:t>
      </w:r>
      <w:r w:rsidR="00710F09" w:rsidRPr="00710F09">
        <w:rPr>
          <w:rFonts w:ascii="Times New Roman" w:hAnsi="Times New Roman"/>
          <w:sz w:val="24"/>
          <w:szCs w:val="24"/>
        </w:rPr>
        <w:t>Šiltojo sezono įkainius siūloma išlaikyti nekintančius, atsižvelgiant į mažesnius arenos disponavimo kaštus, šaltojo sezono įkainius siūloma atitinkamai padidinti. Tokį įkainių paskirstymą lemia:</w:t>
      </w:r>
    </w:p>
    <w:p w14:paraId="29254285" w14:textId="77777777" w:rsidR="00710F09" w:rsidRPr="00710F09" w:rsidRDefault="00710F09" w:rsidP="007C6BDA">
      <w:pPr>
        <w:pStyle w:val="Sraopastraipa"/>
        <w:numPr>
          <w:ilvl w:val="0"/>
          <w:numId w:val="2"/>
        </w:numPr>
        <w:tabs>
          <w:tab w:val="left" w:pos="426"/>
        </w:tabs>
        <w:jc w:val="both"/>
        <w:rPr>
          <w:rFonts w:ascii="Times New Roman" w:hAnsi="Times New Roman"/>
          <w:sz w:val="24"/>
          <w:szCs w:val="24"/>
        </w:rPr>
      </w:pPr>
      <w:r w:rsidRPr="00710F09">
        <w:rPr>
          <w:rFonts w:ascii="Times New Roman" w:hAnsi="Times New Roman"/>
          <w:sz w:val="24"/>
          <w:szCs w:val="24"/>
        </w:rPr>
        <w:t>Išnagrinėtos kainos rinkoje;</w:t>
      </w:r>
    </w:p>
    <w:p w14:paraId="60F11278" w14:textId="5BB907B7" w:rsidR="00710F09" w:rsidRPr="00710F09" w:rsidRDefault="00710F09" w:rsidP="007C6BDA">
      <w:pPr>
        <w:pStyle w:val="Sraopastraipa"/>
        <w:numPr>
          <w:ilvl w:val="0"/>
          <w:numId w:val="2"/>
        </w:numPr>
        <w:tabs>
          <w:tab w:val="left" w:pos="426"/>
        </w:tabs>
        <w:jc w:val="both"/>
        <w:rPr>
          <w:rFonts w:ascii="Times New Roman" w:hAnsi="Times New Roman"/>
          <w:sz w:val="24"/>
          <w:szCs w:val="24"/>
        </w:rPr>
      </w:pPr>
      <w:r w:rsidRPr="00710F09">
        <w:rPr>
          <w:rFonts w:ascii="Times New Roman" w:hAnsi="Times New Roman"/>
          <w:sz w:val="24"/>
          <w:szCs w:val="24"/>
        </w:rPr>
        <w:t>Konkurencingumo palaikymas;</w:t>
      </w:r>
    </w:p>
    <w:p w14:paraId="6F63C9CB" w14:textId="77777777" w:rsidR="00710F09" w:rsidRPr="00710F09" w:rsidRDefault="00710F09" w:rsidP="007C6BDA">
      <w:pPr>
        <w:pStyle w:val="Sraopastraipa"/>
        <w:numPr>
          <w:ilvl w:val="0"/>
          <w:numId w:val="2"/>
        </w:numPr>
        <w:tabs>
          <w:tab w:val="left" w:pos="426"/>
        </w:tabs>
        <w:jc w:val="both"/>
        <w:rPr>
          <w:rFonts w:ascii="Times New Roman" w:hAnsi="Times New Roman"/>
          <w:sz w:val="24"/>
          <w:szCs w:val="24"/>
        </w:rPr>
      </w:pPr>
      <w:r w:rsidRPr="00710F09">
        <w:rPr>
          <w:rFonts w:ascii="Times New Roman" w:hAnsi="Times New Roman"/>
          <w:sz w:val="24"/>
          <w:szCs w:val="24"/>
        </w:rPr>
        <w:t>Padidėję komunaliniai mokesčiai;</w:t>
      </w:r>
    </w:p>
    <w:p w14:paraId="4887BE02" w14:textId="44007295" w:rsidR="00710F09" w:rsidRDefault="00710F09" w:rsidP="007C6BDA">
      <w:pPr>
        <w:pStyle w:val="Sraopastraipa"/>
        <w:numPr>
          <w:ilvl w:val="0"/>
          <w:numId w:val="2"/>
        </w:numPr>
        <w:tabs>
          <w:tab w:val="left" w:pos="426"/>
        </w:tabs>
        <w:jc w:val="both"/>
        <w:rPr>
          <w:rFonts w:ascii="Times New Roman" w:hAnsi="Times New Roman"/>
          <w:sz w:val="24"/>
          <w:szCs w:val="24"/>
        </w:rPr>
      </w:pPr>
      <w:r w:rsidRPr="00710F09">
        <w:rPr>
          <w:rFonts w:ascii="Times New Roman" w:hAnsi="Times New Roman"/>
          <w:sz w:val="24"/>
          <w:szCs w:val="24"/>
        </w:rPr>
        <w:t>Vis didėjantis arenos infrastruktūros atnaujinimo poreikis</w:t>
      </w:r>
      <w:r>
        <w:rPr>
          <w:rFonts w:ascii="Times New Roman" w:hAnsi="Times New Roman"/>
          <w:sz w:val="24"/>
          <w:szCs w:val="24"/>
        </w:rPr>
        <w:t>.</w:t>
      </w:r>
    </w:p>
    <w:p w14:paraId="159EEAF5" w14:textId="3DF4F498" w:rsidR="00710F09" w:rsidRDefault="009200BA" w:rsidP="007C6BDA">
      <w:pPr>
        <w:pStyle w:val="Sraopastraipa"/>
        <w:tabs>
          <w:tab w:val="left" w:pos="426"/>
        </w:tabs>
        <w:ind w:left="0"/>
        <w:jc w:val="both"/>
        <w:rPr>
          <w:rFonts w:ascii="Times New Roman" w:hAnsi="Times New Roman"/>
          <w:color w:val="FF0000"/>
          <w:sz w:val="24"/>
          <w:szCs w:val="24"/>
        </w:rPr>
      </w:pPr>
      <w:r>
        <w:rPr>
          <w:rFonts w:ascii="Times New Roman" w:hAnsi="Times New Roman"/>
          <w:color w:val="000000" w:themeColor="text1"/>
          <w:sz w:val="24"/>
          <w:szCs w:val="24"/>
        </w:rPr>
        <w:lastRenderedPageBreak/>
        <w:tab/>
      </w:r>
      <w:r w:rsidR="00B12152">
        <w:rPr>
          <w:rFonts w:ascii="Times New Roman" w:hAnsi="Times New Roman"/>
          <w:color w:val="000000" w:themeColor="text1"/>
          <w:sz w:val="24"/>
          <w:szCs w:val="24"/>
        </w:rPr>
        <w:tab/>
      </w:r>
      <w:r w:rsidR="00710F09" w:rsidRPr="00710F09">
        <w:rPr>
          <w:rFonts w:ascii="Times New Roman" w:hAnsi="Times New Roman"/>
          <w:color w:val="000000" w:themeColor="text1"/>
          <w:sz w:val="24"/>
          <w:szCs w:val="24"/>
        </w:rPr>
        <w:t>Perėmus iš koncesininko arenos veiklos metų laikotarpyje, stebima, kad esami dviračių treko įkainiai padengia tik dalį (apie 40 proc.) arenos kaštų, tiek treniruočių, tiek varžybų metu. Dėl šios priežasties siūlomi nauji įkainiai dviračių treko nuomai.</w:t>
      </w:r>
      <w:r w:rsidR="00710F09" w:rsidRPr="00710F09">
        <w:rPr>
          <w:szCs w:val="24"/>
        </w:rPr>
        <w:t xml:space="preserve"> </w:t>
      </w:r>
      <w:r w:rsidR="00710F09" w:rsidRPr="00E52CFD">
        <w:rPr>
          <w:rFonts w:ascii="Times New Roman" w:hAnsi="Times New Roman"/>
          <w:color w:val="000000" w:themeColor="text1"/>
          <w:sz w:val="24"/>
          <w:szCs w:val="24"/>
        </w:rPr>
        <w:t>Arenos ka</w:t>
      </w:r>
      <w:r w:rsidR="00710F09" w:rsidRPr="003151A9">
        <w:rPr>
          <w:rFonts w:ascii="Times New Roman" w:hAnsi="Times New Roman"/>
          <w:color w:val="000000" w:themeColor="text1"/>
          <w:sz w:val="24"/>
          <w:szCs w:val="24"/>
        </w:rPr>
        <w:t xml:space="preserve">štai vienoms treko varžyboms siekia </w:t>
      </w:r>
      <w:r w:rsidR="00710F09" w:rsidRPr="00E52CFD">
        <w:rPr>
          <w:rFonts w:ascii="Times New Roman" w:hAnsi="Times New Roman"/>
          <w:color w:val="000000" w:themeColor="text1"/>
          <w:sz w:val="24"/>
          <w:szCs w:val="24"/>
        </w:rPr>
        <w:t>84</w:t>
      </w:r>
      <w:r w:rsidR="00710F09" w:rsidRPr="003151A9">
        <w:rPr>
          <w:rFonts w:ascii="Times New Roman" w:hAnsi="Times New Roman"/>
          <w:color w:val="000000" w:themeColor="text1"/>
          <w:sz w:val="24"/>
          <w:szCs w:val="24"/>
        </w:rPr>
        <w:t xml:space="preserve"> Eur/val.</w:t>
      </w:r>
      <w:r w:rsidR="00710F09">
        <w:rPr>
          <w:rFonts w:ascii="Times New Roman" w:hAnsi="Times New Roman"/>
          <w:color w:val="000000" w:themeColor="text1"/>
          <w:sz w:val="24"/>
          <w:szCs w:val="24"/>
        </w:rPr>
        <w:t xml:space="preserve"> Tačiau siekiant suteikti tinkamas sąlygas Panevėžio miesto sportininkų rengimui, </w:t>
      </w:r>
      <w:r w:rsidR="00710F09">
        <w:rPr>
          <w:rFonts w:ascii="Times New Roman" w:hAnsi="Times New Roman"/>
          <w:sz w:val="24"/>
          <w:szCs w:val="24"/>
        </w:rPr>
        <w:t>s</w:t>
      </w:r>
      <w:r w:rsidR="00710F09" w:rsidRPr="003151A9">
        <w:rPr>
          <w:rFonts w:ascii="Times New Roman" w:hAnsi="Times New Roman"/>
          <w:sz w:val="24"/>
          <w:szCs w:val="24"/>
        </w:rPr>
        <w:t xml:space="preserve">iūloma dviračių treko nuomą </w:t>
      </w:r>
      <w:r w:rsidR="00710F09">
        <w:rPr>
          <w:rFonts w:ascii="Times New Roman" w:hAnsi="Times New Roman"/>
          <w:sz w:val="24"/>
          <w:szCs w:val="24"/>
        </w:rPr>
        <w:t xml:space="preserve">Panevėžio R. </w:t>
      </w:r>
      <w:r w:rsidR="00710F09" w:rsidRPr="003151A9">
        <w:rPr>
          <w:rFonts w:ascii="Times New Roman" w:hAnsi="Times New Roman"/>
          <w:sz w:val="24"/>
          <w:szCs w:val="24"/>
        </w:rPr>
        <w:t xml:space="preserve">Sargūno sporto gimnazijos </w:t>
      </w:r>
      <w:r w:rsidR="00710F09">
        <w:rPr>
          <w:rFonts w:ascii="Times New Roman" w:hAnsi="Times New Roman"/>
          <w:sz w:val="24"/>
          <w:szCs w:val="24"/>
        </w:rPr>
        <w:t xml:space="preserve">ir Panevėžio sporto centro sportininkų </w:t>
      </w:r>
      <w:r w:rsidR="00710F09" w:rsidRPr="003151A9">
        <w:rPr>
          <w:rFonts w:ascii="Times New Roman" w:hAnsi="Times New Roman"/>
          <w:sz w:val="24"/>
          <w:szCs w:val="24"/>
        </w:rPr>
        <w:t xml:space="preserve">treniruotėms suteikti nemokamai, o varžyboms taikyti </w:t>
      </w:r>
      <w:r w:rsidR="00710F09">
        <w:rPr>
          <w:rFonts w:ascii="Times New Roman" w:hAnsi="Times New Roman"/>
          <w:sz w:val="24"/>
          <w:szCs w:val="24"/>
        </w:rPr>
        <w:t>siūlomą dviračių</w:t>
      </w:r>
      <w:r w:rsidR="008F29E5">
        <w:rPr>
          <w:rFonts w:ascii="Times New Roman" w:hAnsi="Times New Roman"/>
          <w:sz w:val="24"/>
          <w:szCs w:val="24"/>
        </w:rPr>
        <w:t xml:space="preserve"> treko</w:t>
      </w:r>
      <w:r w:rsidR="00710F09">
        <w:rPr>
          <w:rFonts w:ascii="Times New Roman" w:hAnsi="Times New Roman"/>
          <w:sz w:val="24"/>
          <w:szCs w:val="24"/>
        </w:rPr>
        <w:t xml:space="preserve"> nuomos </w:t>
      </w:r>
      <w:r w:rsidR="00710F09" w:rsidRPr="003151A9">
        <w:rPr>
          <w:rFonts w:ascii="Times New Roman" w:hAnsi="Times New Roman"/>
          <w:sz w:val="24"/>
          <w:szCs w:val="24"/>
        </w:rPr>
        <w:t>įkainį.</w:t>
      </w:r>
      <w:r w:rsidR="00710F09" w:rsidRPr="003151A9">
        <w:rPr>
          <w:rFonts w:ascii="Times New Roman" w:hAnsi="Times New Roman"/>
          <w:color w:val="FF0000"/>
          <w:sz w:val="24"/>
          <w:szCs w:val="24"/>
        </w:rPr>
        <w:t xml:space="preserve"> </w:t>
      </w:r>
    </w:p>
    <w:p w14:paraId="7750CE84" w14:textId="5CAB96BB" w:rsidR="00B12152" w:rsidRDefault="00B12152" w:rsidP="00B12152">
      <w:pPr>
        <w:pStyle w:val="Sraopastraipa"/>
        <w:tabs>
          <w:tab w:val="left" w:pos="426"/>
        </w:tabs>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E52CFD">
        <w:rPr>
          <w:rFonts w:ascii="Times New Roman" w:hAnsi="Times New Roman"/>
          <w:sz w:val="24"/>
          <w:szCs w:val="24"/>
        </w:rPr>
        <w:t xml:space="preserve">Dalį vidaus reklamos įkainių siūloma mažinti išnagrinėjus rinkos kainas, kurios, vertinant tiek miesto įstaigas, tiek komercinius objektus, svyruoja nuo 2 Eur už kv. m per mėn. iki ~100/200 Eur per mėn. Siūloma esamą įkainį už vieną kv. m sumažinti ir suteikti galimybę, nuomojantis daugiau nei 3 kv. m, taikyti sumažintą įkainį (išskyrus intensyviausią sezono laikotarpį). Šis pasiūlymas teikiamas, atsižvelgus į per daugiau nei metus arenos išnuomotų plotų skaičių bei gautas užklausas. </w:t>
      </w:r>
    </w:p>
    <w:p w14:paraId="662F541B" w14:textId="007D091E" w:rsidR="00B12152" w:rsidRDefault="00B12152" w:rsidP="00B12152">
      <w:pPr>
        <w:pStyle w:val="Sraopastraipa"/>
        <w:tabs>
          <w:tab w:val="left" w:pos="426"/>
        </w:tabs>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Panevėžio </w:t>
      </w:r>
      <w:r w:rsidRPr="00B12152">
        <w:rPr>
          <w:rFonts w:ascii="Times New Roman" w:hAnsi="Times New Roman"/>
          <w:sz w:val="24"/>
          <w:szCs w:val="24"/>
        </w:rPr>
        <w:t xml:space="preserve">reprezentacinėms miesto komandoms </w:t>
      </w:r>
      <w:r w:rsidRPr="004C4A2F">
        <w:rPr>
          <w:rFonts w:ascii="Times New Roman" w:hAnsi="Times New Roman"/>
          <w:i/>
          <w:iCs/>
          <w:sz w:val="24"/>
          <w:szCs w:val="24"/>
        </w:rPr>
        <w:t>(rungtyniaujančioms aukščiausioje lygoje)</w:t>
      </w:r>
      <w:r w:rsidRPr="00B12152">
        <w:rPr>
          <w:rFonts w:ascii="Times New Roman" w:hAnsi="Times New Roman"/>
          <w:sz w:val="24"/>
          <w:szCs w:val="24"/>
        </w:rPr>
        <w:t xml:space="preserve"> </w:t>
      </w:r>
      <w:r>
        <w:rPr>
          <w:rFonts w:ascii="Times New Roman" w:hAnsi="Times New Roman"/>
          <w:sz w:val="24"/>
          <w:szCs w:val="24"/>
        </w:rPr>
        <w:t xml:space="preserve">įgyvendinančioms ilgalaikes aukšto meistriškumo sporto programas ir gaunančioms finansavimą iš </w:t>
      </w:r>
      <w:r w:rsidRPr="00B12152">
        <w:rPr>
          <w:rFonts w:ascii="Times New Roman" w:hAnsi="Times New Roman"/>
          <w:sz w:val="24"/>
          <w:szCs w:val="24"/>
        </w:rPr>
        <w:t>Panevėžio miesto savivaldybės trimetė</w:t>
      </w:r>
      <w:r>
        <w:rPr>
          <w:rFonts w:ascii="Times New Roman" w:hAnsi="Times New Roman"/>
          <w:sz w:val="24"/>
          <w:szCs w:val="24"/>
        </w:rPr>
        <w:t xml:space="preserve">s </w:t>
      </w:r>
      <w:r w:rsidRPr="00B12152">
        <w:rPr>
          <w:rFonts w:ascii="Times New Roman" w:hAnsi="Times New Roman"/>
          <w:sz w:val="24"/>
          <w:szCs w:val="24"/>
        </w:rPr>
        <w:t>aukšto meistriškumo sporto programos</w:t>
      </w:r>
      <w:r>
        <w:rPr>
          <w:rFonts w:ascii="Times New Roman" w:hAnsi="Times New Roman"/>
          <w:sz w:val="24"/>
          <w:szCs w:val="24"/>
        </w:rPr>
        <w:t xml:space="preserve"> leisti arena naudotis nemokamai treniruotėms </w:t>
      </w:r>
      <w:r w:rsidR="004C4A2F">
        <w:rPr>
          <w:rFonts w:ascii="Times New Roman" w:hAnsi="Times New Roman"/>
          <w:sz w:val="24"/>
          <w:szCs w:val="24"/>
        </w:rPr>
        <w:t xml:space="preserve">ir rungtynėms, jei nevykdoma bilietų prekyba. </w:t>
      </w:r>
    </w:p>
    <w:p w14:paraId="05085424" w14:textId="6BD058F2" w:rsidR="004C4A2F" w:rsidRDefault="004C4A2F" w:rsidP="00B12152">
      <w:pPr>
        <w:pStyle w:val="Sraopastraipa"/>
        <w:tabs>
          <w:tab w:val="left" w:pos="426"/>
        </w:tabs>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Atsižvelgus į per metus išreikštą poreikį</w:t>
      </w:r>
      <w:r w:rsidR="00BC4CA3">
        <w:rPr>
          <w:rFonts w:ascii="Times New Roman" w:hAnsi="Times New Roman"/>
          <w:sz w:val="24"/>
          <w:szCs w:val="24"/>
        </w:rPr>
        <w:t>,</w:t>
      </w:r>
      <w:r>
        <w:rPr>
          <w:rFonts w:ascii="Times New Roman" w:hAnsi="Times New Roman"/>
          <w:sz w:val="24"/>
          <w:szCs w:val="24"/>
        </w:rPr>
        <w:t xml:space="preserve"> suteikiama galimybė renginiui nuomotis arenos I aukšto fojė patalpas</w:t>
      </w:r>
      <w:r w:rsidR="00BC4CA3">
        <w:rPr>
          <w:rFonts w:ascii="Times New Roman" w:hAnsi="Times New Roman"/>
          <w:sz w:val="24"/>
          <w:szCs w:val="24"/>
        </w:rPr>
        <w:t xml:space="preserve"> </w:t>
      </w:r>
      <w:r w:rsidR="00BC4CA3" w:rsidRPr="00BC4CA3">
        <w:rPr>
          <w:rFonts w:ascii="Times New Roman" w:hAnsi="Times New Roman"/>
          <w:sz w:val="24"/>
          <w:szCs w:val="24"/>
        </w:rPr>
        <w:t>(2340,00 m</w:t>
      </w:r>
      <w:r w:rsidR="00BC4CA3" w:rsidRPr="00BC4CA3">
        <w:rPr>
          <w:rFonts w:ascii="Times New Roman" w:hAnsi="Times New Roman"/>
          <w:sz w:val="24"/>
          <w:szCs w:val="24"/>
          <w:vertAlign w:val="superscript"/>
        </w:rPr>
        <w:t>2</w:t>
      </w:r>
      <w:r w:rsidR="00BC4CA3" w:rsidRPr="00BC4CA3">
        <w:rPr>
          <w:rFonts w:ascii="Times New Roman" w:hAnsi="Times New Roman"/>
          <w:sz w:val="24"/>
          <w:szCs w:val="24"/>
        </w:rPr>
        <w:t>)</w:t>
      </w:r>
      <w:r>
        <w:rPr>
          <w:rFonts w:ascii="Times New Roman" w:hAnsi="Times New Roman"/>
          <w:sz w:val="24"/>
          <w:szCs w:val="24"/>
        </w:rPr>
        <w:t xml:space="preserve">. </w:t>
      </w:r>
    </w:p>
    <w:p w14:paraId="56A771B8" w14:textId="7165400D" w:rsidR="009200BA" w:rsidRDefault="009200BA" w:rsidP="00B12152">
      <w:pPr>
        <w:pStyle w:val="Sraopastraipa"/>
        <w:tabs>
          <w:tab w:val="left" w:pos="426"/>
        </w:tabs>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Įsigijus papildomos įrangos</w:t>
      </w:r>
      <w:r w:rsidR="00C13470">
        <w:rPr>
          <w:rFonts w:ascii="Times New Roman" w:hAnsi="Times New Roman"/>
          <w:sz w:val="24"/>
          <w:szCs w:val="24"/>
        </w:rPr>
        <w:t>,</w:t>
      </w:r>
      <w:r>
        <w:rPr>
          <w:rFonts w:ascii="Times New Roman" w:hAnsi="Times New Roman"/>
          <w:sz w:val="24"/>
          <w:szCs w:val="24"/>
        </w:rPr>
        <w:t xml:space="preserve"> reikalingos pilnesniam komercinių renginių išpildymui</w:t>
      </w:r>
      <w:r w:rsidR="00C13470">
        <w:rPr>
          <w:rFonts w:ascii="Times New Roman" w:hAnsi="Times New Roman"/>
          <w:sz w:val="24"/>
          <w:szCs w:val="24"/>
        </w:rPr>
        <w:t xml:space="preserve">, </w:t>
      </w:r>
      <w:r>
        <w:rPr>
          <w:rFonts w:ascii="Times New Roman" w:hAnsi="Times New Roman"/>
          <w:sz w:val="24"/>
          <w:szCs w:val="24"/>
        </w:rPr>
        <w:t>įvedame nauj</w:t>
      </w:r>
      <w:r w:rsidR="00391127">
        <w:rPr>
          <w:rFonts w:ascii="Times New Roman" w:hAnsi="Times New Roman"/>
          <w:sz w:val="24"/>
          <w:szCs w:val="24"/>
        </w:rPr>
        <w:t>as</w:t>
      </w:r>
      <w:r>
        <w:rPr>
          <w:rFonts w:ascii="Times New Roman" w:hAnsi="Times New Roman"/>
          <w:sz w:val="24"/>
          <w:szCs w:val="24"/>
        </w:rPr>
        <w:t xml:space="preserve"> įrangos nuomos </w:t>
      </w:r>
      <w:r w:rsidR="00391127">
        <w:rPr>
          <w:rFonts w:ascii="Times New Roman" w:hAnsi="Times New Roman"/>
          <w:sz w:val="24"/>
          <w:szCs w:val="24"/>
        </w:rPr>
        <w:t xml:space="preserve">pozicijas </w:t>
      </w:r>
      <w:r>
        <w:rPr>
          <w:rFonts w:ascii="Times New Roman" w:hAnsi="Times New Roman"/>
          <w:sz w:val="24"/>
          <w:szCs w:val="24"/>
        </w:rPr>
        <w:t>(užuolaidos, įvairios sijos, surenkama kiliminė danga ir kt.)</w:t>
      </w:r>
      <w:r w:rsidR="00C13470">
        <w:rPr>
          <w:rFonts w:ascii="Times New Roman" w:hAnsi="Times New Roman"/>
          <w:sz w:val="24"/>
          <w:szCs w:val="24"/>
        </w:rPr>
        <w:t>.</w:t>
      </w:r>
    </w:p>
    <w:p w14:paraId="45ECF5DA" w14:textId="0AFBEF51" w:rsidR="004C4A2F" w:rsidRDefault="009200BA" w:rsidP="00B12152">
      <w:pPr>
        <w:pStyle w:val="Sraopastraipa"/>
        <w:tabs>
          <w:tab w:val="left" w:pos="426"/>
        </w:tabs>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4C4A2F">
        <w:rPr>
          <w:rFonts w:ascii="Times New Roman" w:hAnsi="Times New Roman"/>
          <w:sz w:val="24"/>
          <w:szCs w:val="24"/>
        </w:rPr>
        <w:t xml:space="preserve">Įvertinus </w:t>
      </w:r>
      <w:r w:rsidR="004573C2">
        <w:rPr>
          <w:rFonts w:ascii="Times New Roman" w:hAnsi="Times New Roman"/>
          <w:sz w:val="24"/>
          <w:szCs w:val="24"/>
        </w:rPr>
        <w:t xml:space="preserve">kitų Lietuvos arenų taikomus įkainius siūlome nustatyti 2,00 Eur nuo parduoto bilieto arenos aptarnavimo mokestį. (Nuo lankytojų skaičiaus </w:t>
      </w:r>
      <w:bookmarkStart w:id="0" w:name="_GoBack"/>
      <w:bookmarkEnd w:id="0"/>
      <w:r w:rsidR="004573C2">
        <w:rPr>
          <w:rFonts w:ascii="Times New Roman" w:hAnsi="Times New Roman"/>
          <w:sz w:val="24"/>
          <w:szCs w:val="24"/>
        </w:rPr>
        <w:t>priklauso arenos valymo po renginio, apsaugos, taip pat dalis komunalinių paslaugų</w:t>
      </w:r>
      <w:r w:rsidR="004573C2" w:rsidRPr="004573C2">
        <w:rPr>
          <w:rFonts w:ascii="Times New Roman" w:hAnsi="Times New Roman"/>
          <w:sz w:val="24"/>
          <w:szCs w:val="24"/>
        </w:rPr>
        <w:t xml:space="preserve"> </w:t>
      </w:r>
      <w:r w:rsidR="004573C2">
        <w:rPr>
          <w:rFonts w:ascii="Times New Roman" w:hAnsi="Times New Roman"/>
          <w:sz w:val="24"/>
          <w:szCs w:val="24"/>
        </w:rPr>
        <w:t>išlaidų.)</w:t>
      </w:r>
    </w:p>
    <w:p w14:paraId="0E62C07C" w14:textId="4C09C85C" w:rsidR="004573C2" w:rsidRDefault="004573C2" w:rsidP="00B12152">
      <w:pPr>
        <w:pStyle w:val="Sraopastraipa"/>
        <w:tabs>
          <w:tab w:val="left" w:pos="426"/>
        </w:tabs>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Arenos III aukštas žiūrovams atidaromas tik esant dideliam renginio žiūrovų poreikiui, dėl ko atsiranda papildomi apsaugos, valymo po renginio ir kt. kaštai, todėl siūloma įkainį tokiu atveju padidinti 250,00 Eur vasaros sezonu ir 500,00 Eur žiemos sezono metu. </w:t>
      </w:r>
    </w:p>
    <w:p w14:paraId="0F5FB794" w14:textId="4AFE55A5" w:rsidR="004573C2" w:rsidRDefault="00C13470" w:rsidP="00B12152">
      <w:pPr>
        <w:pStyle w:val="Sraopastraipa"/>
        <w:tabs>
          <w:tab w:val="left" w:pos="426"/>
        </w:tabs>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4573C2">
        <w:rPr>
          <w:rFonts w:ascii="Times New Roman" w:hAnsi="Times New Roman"/>
          <w:sz w:val="24"/>
          <w:szCs w:val="24"/>
        </w:rPr>
        <w:t>Atlikus kitų Lietuvos arenų įkainių analizę</w:t>
      </w:r>
      <w:r w:rsidR="007C6BDA">
        <w:rPr>
          <w:rFonts w:ascii="Times New Roman" w:hAnsi="Times New Roman"/>
          <w:sz w:val="24"/>
          <w:szCs w:val="24"/>
        </w:rPr>
        <w:t xml:space="preserve">, komerciniams renginiams „Kalnapilio“ arena išlieka konkurencinga taikydama </w:t>
      </w:r>
      <w:r w:rsidR="008F29E5">
        <w:rPr>
          <w:rFonts w:ascii="Times New Roman" w:hAnsi="Times New Roman"/>
          <w:sz w:val="24"/>
          <w:szCs w:val="24"/>
        </w:rPr>
        <w:t>vieną mažiausių</w:t>
      </w:r>
      <w:r w:rsidR="007C6BDA">
        <w:rPr>
          <w:rFonts w:ascii="Times New Roman" w:hAnsi="Times New Roman"/>
          <w:sz w:val="24"/>
          <w:szCs w:val="24"/>
        </w:rPr>
        <w:t xml:space="preserve"> rinko</w:t>
      </w:r>
      <w:r w:rsidR="00215589">
        <w:rPr>
          <w:rFonts w:ascii="Times New Roman" w:hAnsi="Times New Roman"/>
          <w:sz w:val="24"/>
          <w:szCs w:val="24"/>
        </w:rPr>
        <w:t>je</w:t>
      </w:r>
      <w:r w:rsidR="007C6BDA">
        <w:rPr>
          <w:rFonts w:ascii="Times New Roman" w:hAnsi="Times New Roman"/>
          <w:sz w:val="24"/>
          <w:szCs w:val="24"/>
        </w:rPr>
        <w:t xml:space="preserve"> kainą</w:t>
      </w:r>
      <w:r>
        <w:rPr>
          <w:rFonts w:ascii="Times New Roman" w:hAnsi="Times New Roman"/>
          <w:sz w:val="24"/>
          <w:szCs w:val="24"/>
        </w:rPr>
        <w:t xml:space="preserve"> už suteikiamas paslaugas ir </w:t>
      </w:r>
      <w:r w:rsidR="008F29E5">
        <w:rPr>
          <w:rFonts w:ascii="Times New Roman" w:hAnsi="Times New Roman"/>
          <w:sz w:val="24"/>
          <w:szCs w:val="24"/>
        </w:rPr>
        <w:t>galimą lankytojų skaičių.</w:t>
      </w:r>
    </w:p>
    <w:p w14:paraId="6403DB47" w14:textId="5B8D2B52" w:rsidR="007C6BDA" w:rsidRDefault="007C6BDA" w:rsidP="007C6BDA">
      <w:pPr>
        <w:pStyle w:val="Sraopastraipa"/>
        <w:tabs>
          <w:tab w:val="left" w:pos="426"/>
        </w:tabs>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Dėl didesnio aiškumo buvo nutarta aprašyti koks galimas arenos paruošimas už taikomą įkainį skirtingiems renginiams:</w:t>
      </w:r>
    </w:p>
    <w:p w14:paraId="3F7C4323" w14:textId="159E6450" w:rsidR="007C6BDA" w:rsidRPr="007C6BDA" w:rsidRDefault="007C6BDA" w:rsidP="007C6BDA">
      <w:pPr>
        <w:pStyle w:val="Sraopastraipa"/>
        <w:numPr>
          <w:ilvl w:val="0"/>
          <w:numId w:val="3"/>
        </w:numPr>
        <w:tabs>
          <w:tab w:val="left" w:pos="709"/>
        </w:tabs>
        <w:ind w:left="0" w:firstLine="709"/>
        <w:jc w:val="both"/>
        <w:rPr>
          <w:rFonts w:ascii="Times New Roman" w:hAnsi="Times New Roman"/>
          <w:i/>
          <w:iCs/>
          <w:sz w:val="24"/>
          <w:szCs w:val="24"/>
        </w:rPr>
      </w:pPr>
      <w:r w:rsidRPr="007C6BDA">
        <w:rPr>
          <w:rFonts w:ascii="Times New Roman" w:hAnsi="Times New Roman"/>
          <w:i/>
          <w:iCs/>
          <w:sz w:val="24"/>
          <w:szCs w:val="24"/>
        </w:rPr>
        <w:t xml:space="preserve">Nuomotojas savo lėšomis užtikrina tinkamą, pagal arenos projektinius sprendinius įrengtų patalpų vidaus apšvietimo, kanalizacijos, telekomunikacijos sistemų funkcionavimą, nepertraukiamą elektros energijos tiekimą, šilumos ir vandens tiekimą ir šių sistemų tinkamą funkcionavimą, remiantis šiuos tinklus eksploatuojančių organizacijų išduotais techniniais parametrais.  </w:t>
      </w:r>
    </w:p>
    <w:p w14:paraId="75A9A7E3" w14:textId="77777777" w:rsidR="00C423C7" w:rsidRDefault="00C423C7" w:rsidP="007C6BDA">
      <w:pPr>
        <w:pStyle w:val="Sraopastraipa"/>
        <w:numPr>
          <w:ilvl w:val="0"/>
          <w:numId w:val="3"/>
        </w:numPr>
        <w:tabs>
          <w:tab w:val="left" w:pos="426"/>
        </w:tabs>
        <w:ind w:left="142" w:firstLine="567"/>
        <w:jc w:val="both"/>
        <w:rPr>
          <w:rFonts w:ascii="Times New Roman" w:hAnsi="Times New Roman"/>
          <w:i/>
          <w:iCs/>
          <w:sz w:val="24"/>
          <w:szCs w:val="24"/>
        </w:rPr>
      </w:pPr>
      <w:r w:rsidRPr="00C423C7">
        <w:rPr>
          <w:rFonts w:ascii="Times New Roman" w:hAnsi="Times New Roman"/>
          <w:i/>
          <w:iCs/>
          <w:sz w:val="24"/>
          <w:szCs w:val="24"/>
        </w:rPr>
        <w:t>Krepšinio varžyboms įskaičiuojama surinkta aikštelės parketo danga su krepšių stovais, švieslenčių valdymo sistema atitinkanti FIBA-1 standartą, arenos audiosistema su 2 belaidžiais mikrofonais ir DJ stalu, pristatomų kėdžių sektoriai pagal FIBA arba Eurolygos reglamentus. Taip pat 4 žaidėjų/trenerių rakinamos rūbinės, 1 teisėjų rakinama rūbinė, 1 sekretoriato rakinama rūbinė, 1 dopingo rakinama rūbinė, 2 komandų vadovams rakinamos rūbinės, 1 konferencijų kambarys.</w:t>
      </w:r>
    </w:p>
    <w:p w14:paraId="14AB6818" w14:textId="77777777" w:rsidR="00D77520" w:rsidRPr="00D77520" w:rsidRDefault="00D77520" w:rsidP="00D77520">
      <w:pPr>
        <w:pStyle w:val="Sraopastraipa"/>
        <w:numPr>
          <w:ilvl w:val="0"/>
          <w:numId w:val="3"/>
        </w:numPr>
        <w:ind w:left="0" w:firstLine="709"/>
        <w:jc w:val="both"/>
        <w:rPr>
          <w:rFonts w:ascii="Times New Roman" w:hAnsi="Times New Roman"/>
          <w:i/>
          <w:iCs/>
          <w:sz w:val="24"/>
          <w:szCs w:val="24"/>
        </w:rPr>
      </w:pPr>
      <w:r w:rsidRPr="00D77520">
        <w:rPr>
          <w:rFonts w:ascii="Times New Roman" w:hAnsi="Times New Roman"/>
          <w:i/>
          <w:iCs/>
          <w:sz w:val="24"/>
          <w:szCs w:val="24"/>
        </w:rPr>
        <w:t xml:space="preserve">Viešiesiems renginiams, parodoms, mugėms, koncertams ir kt. į nuomos kainą įskaičiuota scena iki 200 m2 su pastatymu, salės parterio iki 2000 vnt. pristatomų kėdžių ir tribūnų paruošimas pagal suderintą planą bei renginio pobūdį, persirengimo patalpos (iki 8 vnt.). </w:t>
      </w:r>
    </w:p>
    <w:p w14:paraId="0EC514DF" w14:textId="77777777" w:rsidR="00D77520" w:rsidRPr="00D77520" w:rsidRDefault="00D77520" w:rsidP="00D77520">
      <w:pPr>
        <w:pStyle w:val="Sraopastraipa"/>
        <w:numPr>
          <w:ilvl w:val="0"/>
          <w:numId w:val="3"/>
        </w:numPr>
        <w:tabs>
          <w:tab w:val="left" w:pos="426"/>
        </w:tabs>
        <w:ind w:left="0" w:firstLine="709"/>
        <w:jc w:val="both"/>
        <w:rPr>
          <w:rFonts w:ascii="Times New Roman" w:hAnsi="Times New Roman"/>
          <w:i/>
          <w:iCs/>
          <w:sz w:val="24"/>
          <w:szCs w:val="24"/>
        </w:rPr>
      </w:pPr>
      <w:r w:rsidRPr="00D77520">
        <w:rPr>
          <w:rFonts w:ascii="Times New Roman" w:hAnsi="Times New Roman"/>
          <w:i/>
          <w:iCs/>
          <w:sz w:val="24"/>
          <w:szCs w:val="24"/>
        </w:rPr>
        <w:lastRenderedPageBreak/>
        <w:t>Dviračių treko varžyboms į nuomos kainą įskaičiuojamos varžyboms skirtos paleidimo staklės (2 vnt.), fotofinišo kamera, ratų skaičiavimo įranga, starto / finišo kontaktinė juosta ant treko dangos, arenos audiosistema su 2 vnt. belaidžių mikrofonų ir didžėjaus stalu, iki 4 persirengimo rūbinių, aikštės, treko dangos ir bendrųjų erdvių visų tipo dangų valymas prieš ir po renginio.</w:t>
      </w:r>
    </w:p>
    <w:p w14:paraId="103395A4" w14:textId="3F39A7B2" w:rsidR="00930E17" w:rsidRDefault="007C6BDA" w:rsidP="006275A5">
      <w:pPr>
        <w:pStyle w:val="Sraopastraipa"/>
        <w:numPr>
          <w:ilvl w:val="0"/>
          <w:numId w:val="3"/>
        </w:numPr>
        <w:tabs>
          <w:tab w:val="left" w:pos="426"/>
        </w:tabs>
        <w:ind w:left="0" w:firstLine="709"/>
        <w:jc w:val="both"/>
        <w:rPr>
          <w:rFonts w:ascii="Times New Roman" w:hAnsi="Times New Roman"/>
          <w:i/>
          <w:iCs/>
          <w:sz w:val="24"/>
          <w:szCs w:val="24"/>
        </w:rPr>
      </w:pPr>
      <w:r w:rsidRPr="007C6BDA">
        <w:rPr>
          <w:rFonts w:ascii="Times New Roman" w:hAnsi="Times New Roman"/>
          <w:i/>
          <w:iCs/>
          <w:sz w:val="24"/>
          <w:szCs w:val="24"/>
        </w:rPr>
        <w:t xml:space="preserve">Visais atvejais į įkainį įskaičiuotas aikštės bei bendrųjų erdvių dangų valymas prieš ir po renginio.       </w:t>
      </w:r>
    </w:p>
    <w:p w14:paraId="23361818" w14:textId="35B6BA73" w:rsidR="00215589" w:rsidRPr="00215589" w:rsidRDefault="003F5004" w:rsidP="003F5004">
      <w:pPr>
        <w:pStyle w:val="Sraopastraipa"/>
        <w:ind w:left="0" w:firstLine="709"/>
        <w:jc w:val="both"/>
        <w:rPr>
          <w:rFonts w:ascii="Times New Roman" w:hAnsi="Times New Roman"/>
          <w:sz w:val="24"/>
          <w:szCs w:val="24"/>
        </w:rPr>
      </w:pPr>
      <w:r>
        <w:rPr>
          <w:rFonts w:ascii="Times New Roman" w:hAnsi="Times New Roman"/>
          <w:sz w:val="24"/>
          <w:szCs w:val="24"/>
        </w:rPr>
        <w:t xml:space="preserve">Vadovaujantis Dokumentų rengimo taisyklėmis naikinant dokumentą lyginamasis variantas nerengiamas, todėl pateikiame šiuo metu galiojančių ir keičiamų kainų </w:t>
      </w:r>
      <w:r w:rsidR="005E69F0">
        <w:rPr>
          <w:rFonts w:ascii="Times New Roman" w:hAnsi="Times New Roman"/>
          <w:sz w:val="24"/>
          <w:szCs w:val="24"/>
        </w:rPr>
        <w:t>pa</w:t>
      </w:r>
      <w:r w:rsidR="001C4E47">
        <w:rPr>
          <w:rFonts w:ascii="Times New Roman" w:hAnsi="Times New Roman"/>
          <w:sz w:val="24"/>
          <w:szCs w:val="24"/>
        </w:rPr>
        <w:t>lyginim</w:t>
      </w:r>
      <w:r w:rsidR="005E69F0">
        <w:rPr>
          <w:rFonts w:ascii="Times New Roman" w:hAnsi="Times New Roman"/>
          <w:sz w:val="24"/>
          <w:szCs w:val="24"/>
        </w:rPr>
        <w:t>o lentelę (1 priedas)</w:t>
      </w:r>
      <w:r w:rsidRPr="003F5004">
        <w:rPr>
          <w:rFonts w:ascii="Times New Roman" w:hAnsi="Times New Roman"/>
          <w:sz w:val="24"/>
          <w:szCs w:val="24"/>
        </w:rPr>
        <w:t>.</w:t>
      </w:r>
    </w:p>
    <w:p w14:paraId="26006249" w14:textId="77777777" w:rsidR="00930E17" w:rsidRPr="00710F09" w:rsidRDefault="00930E17" w:rsidP="00930E17">
      <w:pPr>
        <w:tabs>
          <w:tab w:val="left" w:pos="0"/>
        </w:tabs>
        <w:spacing w:line="276" w:lineRule="auto"/>
        <w:ind w:firstLine="720"/>
        <w:jc w:val="both"/>
        <w:rPr>
          <w:rFonts w:cs="Times New Roman"/>
        </w:rPr>
      </w:pPr>
      <w:r w:rsidRPr="00710F09">
        <w:rPr>
          <w:rFonts w:cs="Times New Roman"/>
          <w:b/>
        </w:rPr>
        <w:t>5. Kieno iniciatyva parengtas sprendimo projektas:</w:t>
      </w:r>
      <w:r w:rsidRPr="00710F09">
        <w:rPr>
          <w:rFonts w:cs="Times New Roman"/>
        </w:rPr>
        <w:t xml:space="preserve"> </w:t>
      </w:r>
    </w:p>
    <w:p w14:paraId="77C75CB6" w14:textId="77777777" w:rsidR="00930E17" w:rsidRPr="00710F09" w:rsidRDefault="00930E17" w:rsidP="00930E17">
      <w:pPr>
        <w:tabs>
          <w:tab w:val="left" w:pos="0"/>
        </w:tabs>
        <w:spacing w:line="276" w:lineRule="auto"/>
        <w:ind w:firstLine="720"/>
        <w:jc w:val="both"/>
        <w:rPr>
          <w:rFonts w:cs="Times New Roman"/>
        </w:rPr>
      </w:pPr>
    </w:p>
    <w:p w14:paraId="363CBC49" w14:textId="10804D43" w:rsidR="00930E17" w:rsidRPr="00710F09" w:rsidRDefault="00930E17" w:rsidP="00930E17">
      <w:pPr>
        <w:tabs>
          <w:tab w:val="left" w:pos="0"/>
        </w:tabs>
        <w:spacing w:line="276" w:lineRule="auto"/>
        <w:ind w:firstLine="720"/>
        <w:jc w:val="both"/>
        <w:rPr>
          <w:rFonts w:cs="Times New Roman"/>
        </w:rPr>
      </w:pPr>
      <w:r w:rsidRPr="00710F09">
        <w:rPr>
          <w:rFonts w:cs="Times New Roman"/>
        </w:rPr>
        <w:t>Sprendimo projektas parengtas Sporto skyriaus iniciatyva</w:t>
      </w:r>
      <w:r w:rsidR="007A4B10">
        <w:rPr>
          <w:rFonts w:cs="Times New Roman"/>
        </w:rPr>
        <w:t>.</w:t>
      </w:r>
    </w:p>
    <w:p w14:paraId="53101442" w14:textId="77777777" w:rsidR="00930E17" w:rsidRPr="00710F09" w:rsidRDefault="00930E17" w:rsidP="00930E17">
      <w:pPr>
        <w:spacing w:line="276" w:lineRule="auto"/>
        <w:jc w:val="both"/>
        <w:rPr>
          <w:rFonts w:cs="Times New Roman"/>
        </w:rPr>
      </w:pPr>
    </w:p>
    <w:p w14:paraId="2AE61CB7" w14:textId="07C9A60A" w:rsidR="00930E17" w:rsidRPr="00710F09" w:rsidRDefault="00930E17" w:rsidP="00930E17">
      <w:pPr>
        <w:spacing w:line="276" w:lineRule="auto"/>
        <w:jc w:val="both"/>
        <w:rPr>
          <w:rFonts w:cs="Times New Roman"/>
        </w:rPr>
      </w:pPr>
      <w:r w:rsidRPr="00710F09">
        <w:rPr>
          <w:rFonts w:cs="Times New Roman"/>
        </w:rPr>
        <w:t>Sporto skyriaus vedėja                                                                                        Živilė Užtupaitė</w:t>
      </w:r>
    </w:p>
    <w:p w14:paraId="58E8722B" w14:textId="78BA7A25" w:rsidR="00930E17" w:rsidRPr="00710F09" w:rsidRDefault="00930E17" w:rsidP="00930E17">
      <w:pPr>
        <w:spacing w:line="276" w:lineRule="auto"/>
        <w:jc w:val="both"/>
        <w:rPr>
          <w:rFonts w:cs="Times New Roman"/>
        </w:rPr>
      </w:pPr>
      <w:r w:rsidRPr="00710F09">
        <w:rPr>
          <w:rFonts w:cs="Times New Roman"/>
        </w:rPr>
        <w:tab/>
      </w:r>
      <w:r w:rsidRPr="00710F09">
        <w:rPr>
          <w:rFonts w:cs="Times New Roman"/>
        </w:rPr>
        <w:tab/>
      </w:r>
      <w:r w:rsidRPr="00710F09">
        <w:rPr>
          <w:rFonts w:cs="Times New Roman"/>
        </w:rPr>
        <w:tab/>
        <w:t xml:space="preserve">    </w:t>
      </w:r>
    </w:p>
    <w:p w14:paraId="6870C5B8" w14:textId="77777777" w:rsidR="00930E17" w:rsidRPr="00710F09" w:rsidRDefault="00930E17" w:rsidP="00930E17">
      <w:pPr>
        <w:tabs>
          <w:tab w:val="left" w:pos="0"/>
        </w:tabs>
        <w:spacing w:line="360" w:lineRule="auto"/>
        <w:ind w:firstLine="720"/>
        <w:jc w:val="both"/>
        <w:rPr>
          <w:rFonts w:cs="Times New Roman"/>
        </w:rPr>
      </w:pPr>
    </w:p>
    <w:p w14:paraId="495E057A" w14:textId="77777777" w:rsidR="00930E17" w:rsidRPr="00710F09" w:rsidRDefault="00930E17" w:rsidP="00930E17">
      <w:pPr>
        <w:rPr>
          <w:rFonts w:cs="Times New Roman"/>
        </w:rPr>
      </w:pPr>
    </w:p>
    <w:p w14:paraId="0AACA72B" w14:textId="77777777" w:rsidR="00930E17" w:rsidRPr="00710F09" w:rsidRDefault="00930E17" w:rsidP="00930E17">
      <w:pPr>
        <w:tabs>
          <w:tab w:val="left" w:pos="0"/>
        </w:tabs>
        <w:jc w:val="center"/>
        <w:rPr>
          <w:rFonts w:cs="Times New Roman"/>
        </w:rPr>
      </w:pPr>
    </w:p>
    <w:p w14:paraId="228E828A" w14:textId="77777777" w:rsidR="00930E17" w:rsidRPr="00710F09" w:rsidRDefault="00930E17" w:rsidP="00930E17">
      <w:pPr>
        <w:tabs>
          <w:tab w:val="left" w:pos="0"/>
        </w:tabs>
        <w:jc w:val="center"/>
        <w:rPr>
          <w:rFonts w:cs="Times New Roman"/>
        </w:rPr>
      </w:pPr>
    </w:p>
    <w:p w14:paraId="366FBF6A" w14:textId="77777777" w:rsidR="0062473C" w:rsidRPr="00710F09" w:rsidRDefault="0062473C">
      <w:pPr>
        <w:rPr>
          <w:rFonts w:cs="Times New Roman"/>
        </w:rPr>
      </w:pPr>
    </w:p>
    <w:sectPr w:rsidR="0062473C" w:rsidRPr="00710F09" w:rsidSect="00D870BA">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6D5578" w14:textId="77777777" w:rsidR="008D7E28" w:rsidRDefault="008D7E28" w:rsidP="00D870BA">
      <w:r>
        <w:separator/>
      </w:r>
    </w:p>
  </w:endnote>
  <w:endnote w:type="continuationSeparator" w:id="0">
    <w:p w14:paraId="69B94958" w14:textId="77777777" w:rsidR="008D7E28" w:rsidRDefault="008D7E28" w:rsidP="00D87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428DAD" w14:textId="77777777" w:rsidR="008D7E28" w:rsidRDefault="008D7E28" w:rsidP="00D870BA">
      <w:r>
        <w:separator/>
      </w:r>
    </w:p>
  </w:footnote>
  <w:footnote w:type="continuationSeparator" w:id="0">
    <w:p w14:paraId="5D6914C1" w14:textId="77777777" w:rsidR="008D7E28" w:rsidRDefault="008D7E28" w:rsidP="00D870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3110096"/>
      <w:docPartObj>
        <w:docPartGallery w:val="Page Numbers (Top of Page)"/>
        <w:docPartUnique/>
      </w:docPartObj>
    </w:sdtPr>
    <w:sdtEndPr/>
    <w:sdtContent>
      <w:p w14:paraId="360AD229" w14:textId="543D6835" w:rsidR="00D870BA" w:rsidRDefault="00D870BA">
        <w:pPr>
          <w:pStyle w:val="Antrats"/>
          <w:jc w:val="center"/>
        </w:pPr>
        <w:r>
          <w:fldChar w:fldCharType="begin"/>
        </w:r>
        <w:r>
          <w:instrText>PAGE   \* MERGEFORMAT</w:instrText>
        </w:r>
        <w:r>
          <w:fldChar w:fldCharType="separate"/>
        </w:r>
        <w:r w:rsidR="001A74CC">
          <w:rPr>
            <w:noProof/>
          </w:rPr>
          <w:t>2</w:t>
        </w:r>
        <w:r>
          <w:fldChar w:fldCharType="end"/>
        </w:r>
      </w:p>
    </w:sdtContent>
  </w:sdt>
  <w:p w14:paraId="0E93B943" w14:textId="77777777" w:rsidR="00D870BA" w:rsidRDefault="00D870B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D73D1"/>
    <w:multiLevelType w:val="hybridMultilevel"/>
    <w:tmpl w:val="E9D2D6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807971"/>
    <w:multiLevelType w:val="multilevel"/>
    <w:tmpl w:val="6FC8A4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43377D2"/>
    <w:multiLevelType w:val="hybridMultilevel"/>
    <w:tmpl w:val="3BF8EEE6"/>
    <w:lvl w:ilvl="0" w:tplc="9B884C52">
      <w:start w:val="1"/>
      <w:numFmt w:val="decimal"/>
      <w:lvlText w:val="%1."/>
      <w:lvlJc w:val="left"/>
      <w:pPr>
        <w:ind w:left="720" w:hanging="360"/>
      </w:pPr>
      <w:rPr>
        <w:rFonts w:ascii="Times New Roman" w:eastAsiaTheme="minorHAnsi" w:hAnsi="Times New Roman" w:cstheme="minorBid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423"/>
    <w:rsid w:val="000E7423"/>
    <w:rsid w:val="000F4198"/>
    <w:rsid w:val="001A74CC"/>
    <w:rsid w:val="001C4E47"/>
    <w:rsid w:val="00215589"/>
    <w:rsid w:val="00307B7C"/>
    <w:rsid w:val="00391127"/>
    <w:rsid w:val="003C6458"/>
    <w:rsid w:val="003F5004"/>
    <w:rsid w:val="004573C2"/>
    <w:rsid w:val="004C4A2F"/>
    <w:rsid w:val="00596499"/>
    <w:rsid w:val="005E69F0"/>
    <w:rsid w:val="0062473C"/>
    <w:rsid w:val="006275A5"/>
    <w:rsid w:val="00660EB0"/>
    <w:rsid w:val="006A3DFD"/>
    <w:rsid w:val="00710F09"/>
    <w:rsid w:val="00732FC4"/>
    <w:rsid w:val="007A4B10"/>
    <w:rsid w:val="007C6BDA"/>
    <w:rsid w:val="008D7E28"/>
    <w:rsid w:val="008F29E5"/>
    <w:rsid w:val="009200BA"/>
    <w:rsid w:val="00930E17"/>
    <w:rsid w:val="00A26C35"/>
    <w:rsid w:val="00A45773"/>
    <w:rsid w:val="00B12152"/>
    <w:rsid w:val="00B40516"/>
    <w:rsid w:val="00BC4CA3"/>
    <w:rsid w:val="00C13470"/>
    <w:rsid w:val="00C423C7"/>
    <w:rsid w:val="00D77520"/>
    <w:rsid w:val="00D870BA"/>
    <w:rsid w:val="00E45D9E"/>
    <w:rsid w:val="00FA7B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2AB58"/>
  <w15:chartTrackingRefBased/>
  <w15:docId w15:val="{9DA47010-8EB7-4D06-9E0D-02EFDB28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bold"/>
    <w:basedOn w:val="prastasis"/>
    <w:next w:val="prastasis"/>
    <w:link w:val="Antrat1Diagrama"/>
    <w:autoRedefine/>
    <w:uiPriority w:val="99"/>
    <w:qFormat/>
    <w:rsid w:val="00930E17"/>
    <w:pPr>
      <w:keepNext/>
      <w:jc w:val="center"/>
      <w:outlineLvl w:val="0"/>
    </w:pPr>
    <w:rPr>
      <w:rFonts w:eastAsia="Times New Roman" w:cs="Times New Roman"/>
      <w:b/>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930E17"/>
    <w:rPr>
      <w:rFonts w:eastAsia="Times New Roman" w:cs="Times New Roman"/>
      <w:b/>
      <w:kern w:val="0"/>
      <w:szCs w:val="20"/>
      <w14:ligatures w14:val="none"/>
    </w:rPr>
  </w:style>
  <w:style w:type="paragraph" w:styleId="Sraopastraipa">
    <w:name w:val="List Paragraph"/>
    <w:basedOn w:val="prastasis"/>
    <w:uiPriority w:val="34"/>
    <w:qFormat/>
    <w:rsid w:val="00710F09"/>
    <w:pPr>
      <w:spacing w:after="160" w:line="259" w:lineRule="auto"/>
      <w:ind w:left="720"/>
      <w:contextualSpacing/>
    </w:pPr>
    <w:rPr>
      <w:rFonts w:ascii="Calibri" w:eastAsia="Calibri" w:hAnsi="Calibri" w:cs="Times New Roman"/>
      <w:kern w:val="0"/>
      <w:sz w:val="22"/>
      <w14:ligatures w14:val="none"/>
    </w:rPr>
  </w:style>
  <w:style w:type="paragraph" w:styleId="Antrats">
    <w:name w:val="header"/>
    <w:basedOn w:val="prastasis"/>
    <w:link w:val="AntratsDiagrama"/>
    <w:uiPriority w:val="99"/>
    <w:unhideWhenUsed/>
    <w:rsid w:val="00D870BA"/>
    <w:pPr>
      <w:tabs>
        <w:tab w:val="center" w:pos="4819"/>
        <w:tab w:val="right" w:pos="9638"/>
      </w:tabs>
    </w:pPr>
  </w:style>
  <w:style w:type="character" w:customStyle="1" w:styleId="AntratsDiagrama">
    <w:name w:val="Antraštės Diagrama"/>
    <w:basedOn w:val="Numatytasispastraiposriftas"/>
    <w:link w:val="Antrats"/>
    <w:uiPriority w:val="99"/>
    <w:rsid w:val="00D870BA"/>
  </w:style>
  <w:style w:type="paragraph" w:styleId="Porat">
    <w:name w:val="footer"/>
    <w:basedOn w:val="prastasis"/>
    <w:link w:val="PoratDiagrama"/>
    <w:uiPriority w:val="99"/>
    <w:unhideWhenUsed/>
    <w:rsid w:val="00D870BA"/>
    <w:pPr>
      <w:tabs>
        <w:tab w:val="center" w:pos="4819"/>
        <w:tab w:val="right" w:pos="9638"/>
      </w:tabs>
    </w:pPr>
  </w:style>
  <w:style w:type="character" w:customStyle="1" w:styleId="PoratDiagrama">
    <w:name w:val="Poraštė Diagrama"/>
    <w:basedOn w:val="Numatytasispastraiposriftas"/>
    <w:link w:val="Porat"/>
    <w:uiPriority w:val="99"/>
    <w:rsid w:val="00D87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17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4658</Words>
  <Characters>2656</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Užtupaitė</dc:creator>
  <cp:keywords/>
  <dc:description/>
  <cp:lastModifiedBy>Diana Brazdžiunienė</cp:lastModifiedBy>
  <cp:revision>2</cp:revision>
  <dcterms:created xsi:type="dcterms:W3CDTF">2023-12-15T11:39:00Z</dcterms:created>
  <dcterms:modified xsi:type="dcterms:W3CDTF">2023-12-15T11:39:00Z</dcterms:modified>
</cp:coreProperties>
</file>