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337DA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FD26E46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D6997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3347E29B" w14:textId="42D604A5" w:rsidR="008C439A" w:rsidRDefault="008C439A" w:rsidP="002B4217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514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  <w:r w:rsidR="002B42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b/>
          <w:sz w:val="24"/>
          <w:szCs w:val="20"/>
        </w:rPr>
        <w:t>IR PAVEDIMO SOCIALINIŲ REIKALŲ SKYRIUI</w:t>
      </w:r>
      <w:r w:rsidR="002B421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95A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6946D7CC" w14:textId="77777777" w:rsidR="00595A8E" w:rsidRPr="008C439A" w:rsidRDefault="00595A8E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CD1C16" w14:textId="5D8C92A8" w:rsidR="008C439A" w:rsidRPr="008C439A" w:rsidRDefault="0072668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2023-</w:t>
      </w:r>
      <w:r w:rsid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</w:p>
    <w:p w14:paraId="42BB78A5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2D102710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E6DFA1" w14:textId="10EB5921" w:rsidR="00730370" w:rsidRPr="00730370" w:rsidRDefault="00DA2817" w:rsidP="008D427D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931940"/>
      <w:bookmarkStart w:id="2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90AEC6" w14:textId="56D2945F" w:rsidR="000C6CED" w:rsidRDefault="00DD392E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gavo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3" w:name="_Hlk154653337"/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bookmarkEnd w:id="3"/>
      <w:r w:rsid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</w:t>
      </w:r>
      <w:r w:rsidR="002B4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skirti </w:t>
      </w:r>
      <w:r w:rsidR="00514803">
        <w:rPr>
          <w:rFonts w:ascii="Times New Roman" w:hAnsi="Times New Roman" w:cs="Times New Roman"/>
          <w:sz w:val="24"/>
          <w:szCs w:val="24"/>
        </w:rPr>
        <w:t>socialinę paramą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68A">
        <w:rPr>
          <w:rFonts w:ascii="Times New Roman" w:hAnsi="Times New Roman" w:cs="Times New Roman"/>
          <w:sz w:val="24"/>
          <w:szCs w:val="24"/>
        </w:rPr>
        <w:t xml:space="preserve">dviejų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klausos aparat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įsigijimo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dalies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išlaidoms</w:t>
      </w:r>
      <w:r w:rsidR="00A179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B49E7"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kompensuoti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6BD85CC" w14:textId="7BF96406" w:rsidR="008C439A" w:rsidRPr="008C439A" w:rsidRDefault="0095420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vadovaujantis </w:t>
      </w:r>
      <w:bookmarkStart w:id="4" w:name="_Hlk2160624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4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="00DD6957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5" w:name="_Hlk21610396"/>
      <w:r w:rsidR="00DD6957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5"/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Išn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agrinėti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prašymą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kitais </w:t>
      </w:r>
      <w:r w:rsidR="0051480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o 72 punkt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papunkčiais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galimybės dėl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paprašytos  paramos dydžio.</w:t>
      </w:r>
    </w:p>
    <w:bookmarkEnd w:id="1"/>
    <w:p w14:paraId="08B61948" w14:textId="105990B3" w:rsidR="00E97572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6" w:name="_Hlk21932204"/>
      <w:r w:rsidR="00DA28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037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rašymas apsvarstytas 20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d. Paramos teikimo komisijos posėdyje. 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="00DD392E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392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D392E"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72.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CC6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A4">
        <w:rPr>
          <w:rFonts w:ascii="Times New Roman" w:eastAsia="Times New Roman" w:hAnsi="Times New Roman" w:cs="Times New Roman"/>
          <w:sz w:val="24"/>
          <w:szCs w:val="24"/>
        </w:rPr>
        <w:t>vienkartinę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1600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eurų</w:t>
      </w:r>
      <w:r w:rsidR="00DD392E"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(protokolo Nr. 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71-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9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7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(25.3.1.)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išrašas)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Dviejų k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>lausos aparat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ų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kaina yra 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 xml:space="preserve">2018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ų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alį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kainos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418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ų,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>kompens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>avo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Valstybinė ligonių kasa</w:t>
      </w:r>
      <w:r w:rsidR="00E975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0B49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</w:p>
    <w:p w14:paraId="0AC6850D" w14:textId="6B655F2B" w:rsidR="008C439A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CEAEEA7" w14:textId="665AB021" w:rsidR="008C439A" w:rsidRPr="008C439A" w:rsidRDefault="00730370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pavedimo Socialinių reikalų skyriui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>prendimo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bus kompensuot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pareiškėjo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patirt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dviejų klausos aparatų įsigijimo  išlaidas. Tai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pagerintų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gyvenimo kokybę,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sumažintų socialinę atskirtį </w:t>
      </w:r>
      <w:r w:rsidR="000B49E7"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Pareiškėja yra 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nedirba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nti senatvės pensijos gavėja, gyvena viena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Jai nustatytas 2-o lygio priežiūros (pagalbos) poreikis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6E42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bookmarkEnd w:id="7"/>
    <w:p w14:paraId="35832362" w14:textId="5DB78017" w:rsidR="008C439A" w:rsidRPr="00DA2817" w:rsidRDefault="008C439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iniginės socialinės paramos nepasiturintiems gyventojams finansuoti.</w:t>
      </w:r>
    </w:p>
    <w:p w14:paraId="4A8C77E3" w14:textId="3AF8D15E" w:rsidR="008C439A" w:rsidRPr="00DA2817" w:rsidRDefault="00DA2817" w:rsidP="00D02F26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9E021B3" w14:textId="5145928E" w:rsidR="008C439A" w:rsidRPr="008C439A" w:rsidRDefault="008C439A" w:rsidP="00D02F26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2"/>
    <w:p w14:paraId="3174ADEF" w14:textId="157F2270" w:rsidR="00DA2817" w:rsidRDefault="00DA2817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 </w:t>
      </w:r>
      <w:bookmarkStart w:id="8" w:name="_Hlk21933405"/>
    </w:p>
    <w:p w14:paraId="7EF29CDB" w14:textId="6CA6C43E" w:rsidR="004B35DD" w:rsidRPr="004B35DD" w:rsidRDefault="004B35DD" w:rsidP="000B49E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Paramos teikimo komisijos  </w:t>
      </w:r>
      <w:r w:rsidR="000B49E7" w:rsidRP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lapkričio 30 d.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išrašas, 1 lapas</w:t>
      </w:r>
      <w:r w:rsidR="000B49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B49E7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2167AB2" w14:textId="770ED786" w:rsidR="004B35DD" w:rsidRPr="00394C12" w:rsidRDefault="004B35DD" w:rsidP="000B49E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4C1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C68CA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394C12" w:rsidRPr="00394C12">
        <w:rPr>
          <w:rFonts w:ascii="Times New Roman" w:eastAsia="Times New Roman" w:hAnsi="Times New Roman" w:cs="Times New Roman"/>
          <w:sz w:val="24"/>
          <w:szCs w:val="24"/>
          <w:lang w:eastAsia="lt-LT"/>
        </w:rPr>
        <w:t>, 9 lapai;</w:t>
      </w:r>
    </w:p>
    <w:p w14:paraId="636DED1B" w14:textId="009F0190" w:rsidR="004B35DD" w:rsidRPr="004B35DD" w:rsidRDefault="00394C12" w:rsidP="008D42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4B35DD"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 Piniginės socialinės paramos nepasiturintiems gyventojams teikimo tvarkos apraš</w:t>
      </w:r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hyperlink r:id="rId6" w:history="1">
        <w:r w:rsidR="005B186A" w:rsidRPr="00706D3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https://www.e-tar.lt/portal/lt/legalAct/77c4ec4025ea11e9a92cf83c425b079c/asr</w:t>
        </w:r>
      </w:hyperlink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B35DD"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FFFC0E9" w14:textId="73516D57" w:rsidR="008C439A" w:rsidRPr="008C439A" w:rsidRDefault="008C439A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8"/>
    <w:p w14:paraId="687D4ABD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A9352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72B2DEF4" w14:textId="3CE95D85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Ragėnienė </w:t>
      </w:r>
    </w:p>
    <w:p w14:paraId="53202CB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C439A" w:rsidRPr="008C43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968"/>
    <w:multiLevelType w:val="hybridMultilevel"/>
    <w:tmpl w:val="D6A4F9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95513"/>
    <w:multiLevelType w:val="hybridMultilevel"/>
    <w:tmpl w:val="D6A4F98C"/>
    <w:lvl w:ilvl="0" w:tplc="BEC8B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0"/>
    <w:rsid w:val="000B49E7"/>
    <w:rsid w:val="000C6CED"/>
    <w:rsid w:val="001E77A4"/>
    <w:rsid w:val="002B4217"/>
    <w:rsid w:val="002D56BE"/>
    <w:rsid w:val="00390BBB"/>
    <w:rsid w:val="00394C12"/>
    <w:rsid w:val="0040232B"/>
    <w:rsid w:val="004B35DD"/>
    <w:rsid w:val="00514803"/>
    <w:rsid w:val="00595A8E"/>
    <w:rsid w:val="005B186A"/>
    <w:rsid w:val="00625BE3"/>
    <w:rsid w:val="006E4249"/>
    <w:rsid w:val="0072668A"/>
    <w:rsid w:val="00730370"/>
    <w:rsid w:val="00747830"/>
    <w:rsid w:val="00754B41"/>
    <w:rsid w:val="00831160"/>
    <w:rsid w:val="008C439A"/>
    <w:rsid w:val="008D427D"/>
    <w:rsid w:val="0095420A"/>
    <w:rsid w:val="009F6D4A"/>
    <w:rsid w:val="00A1796F"/>
    <w:rsid w:val="00A4024D"/>
    <w:rsid w:val="00A639D4"/>
    <w:rsid w:val="00A667F9"/>
    <w:rsid w:val="00AD7AE2"/>
    <w:rsid w:val="00AF6D0C"/>
    <w:rsid w:val="00C022C7"/>
    <w:rsid w:val="00C60074"/>
    <w:rsid w:val="00CC68CA"/>
    <w:rsid w:val="00D02F26"/>
    <w:rsid w:val="00DA2817"/>
    <w:rsid w:val="00DD392E"/>
    <w:rsid w:val="00DD6957"/>
    <w:rsid w:val="00E04B12"/>
    <w:rsid w:val="00E97572"/>
    <w:rsid w:val="00ED0BDD"/>
    <w:rsid w:val="00ED618F"/>
    <w:rsid w:val="00F95283"/>
    <w:rsid w:val="00FD6EF0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E44D"/>
  <w15:chartTrackingRefBased/>
  <w15:docId w15:val="{E294F80D-BFFE-436F-9EE7-93C46E0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186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186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77c4ec4025ea11e9a92cf83c425b079c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C6F7-EC4C-4F75-8944-2542FB73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cp:lastPrinted>2023-12-07T14:16:00Z</cp:lastPrinted>
  <dcterms:created xsi:type="dcterms:W3CDTF">2024-01-02T11:52:00Z</dcterms:created>
  <dcterms:modified xsi:type="dcterms:W3CDTF">2024-01-02T11:52:00Z</dcterms:modified>
</cp:coreProperties>
</file>