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62448F18" w:rsidR="006539FD" w:rsidRDefault="006539FD" w:rsidP="00CC0DF0">
      <w:pPr>
        <w:tabs>
          <w:tab w:val="left" w:pos="0"/>
        </w:tabs>
        <w:jc w:val="center"/>
        <w:rPr>
          <w:b/>
        </w:rPr>
      </w:pPr>
      <w:bookmarkStart w:id="0" w:name="_GoBack"/>
      <w:bookmarkEnd w:id="0"/>
      <w:r w:rsidRPr="00B332F8">
        <w:rPr>
          <w:b/>
        </w:rPr>
        <w:t>AIŠKINAMASIS RAŠTAS</w:t>
      </w:r>
    </w:p>
    <w:p w14:paraId="7B32810E" w14:textId="77777777" w:rsidR="00173C9E" w:rsidRDefault="00173C9E" w:rsidP="00CC0DF0">
      <w:pPr>
        <w:tabs>
          <w:tab w:val="left" w:pos="0"/>
        </w:tabs>
        <w:jc w:val="center"/>
        <w:rPr>
          <w:b/>
        </w:rPr>
      </w:pPr>
    </w:p>
    <w:p w14:paraId="70761143" w14:textId="77777777" w:rsidR="00173C9E" w:rsidRDefault="0021258E" w:rsidP="00B42A26">
      <w:pPr>
        <w:jc w:val="center"/>
        <w:rPr>
          <w:b/>
          <w:color w:val="000000"/>
          <w:shd w:val="clear" w:color="auto" w:fill="FFFFFF"/>
        </w:rPr>
      </w:pPr>
      <w:r w:rsidRPr="0061607E">
        <w:rPr>
          <w:b/>
          <w:color w:val="000000"/>
          <w:shd w:val="clear" w:color="auto" w:fill="FFFFFF"/>
        </w:rPr>
        <w:t xml:space="preserve">DĖL </w:t>
      </w:r>
      <w:r w:rsidR="002C59D6" w:rsidRPr="002C59D6">
        <w:rPr>
          <w:b/>
          <w:color w:val="000000"/>
          <w:shd w:val="clear" w:color="auto" w:fill="FFFFFF"/>
        </w:rPr>
        <w:t>PANEVĖŽIO SOCIALINIŲ PASLAUGŲ CENTRO VAIKŲ GLOBOS IR RŪPYBOS SKYRIAUS BENDRUOMENINIŲ VAIKŲ GLOBOS NAMŲ GLOBOTINIŲ (RŪPINTINIŲ) SAVARANKIŠKUMUI UGDYTI IR INDIVIDUALIEMS POREIKIAMS TENKINTI SKIRTŲ IŠLAIDŲ DYDŽIŲ SUDERINIMO</w:t>
      </w:r>
      <w:r w:rsidR="00D736F0">
        <w:rPr>
          <w:b/>
          <w:color w:val="000000"/>
          <w:shd w:val="clear" w:color="auto" w:fill="FFFFFF"/>
        </w:rPr>
        <w:t xml:space="preserve"> </w:t>
      </w:r>
    </w:p>
    <w:p w14:paraId="77C4EA45" w14:textId="40B4BAFB" w:rsidR="00B42A26" w:rsidRPr="0061607E" w:rsidRDefault="00D736F0" w:rsidP="00B42A26">
      <w:pPr>
        <w:jc w:val="center"/>
        <w:rPr>
          <w:b/>
          <w:color w:val="000000"/>
          <w:shd w:val="clear" w:color="auto" w:fill="FFFFFF"/>
        </w:rPr>
      </w:pPr>
      <w:r>
        <w:rPr>
          <w:b/>
          <w:color w:val="000000"/>
          <w:shd w:val="clear" w:color="auto" w:fill="FFFFFF"/>
        </w:rPr>
        <w:t xml:space="preserve">       </w:t>
      </w:r>
    </w:p>
    <w:p w14:paraId="7D989DD2" w14:textId="77777777" w:rsidR="0021258E" w:rsidRDefault="0021258E" w:rsidP="00B42A26">
      <w:pPr>
        <w:jc w:val="center"/>
        <w:rPr>
          <w:b/>
        </w:rPr>
      </w:pPr>
    </w:p>
    <w:p w14:paraId="77C4EA46" w14:textId="1399EE7B" w:rsidR="006539FD" w:rsidRPr="00B332F8" w:rsidRDefault="00F56BB8" w:rsidP="001352EF">
      <w:pPr>
        <w:tabs>
          <w:tab w:val="left" w:pos="0"/>
        </w:tabs>
        <w:jc w:val="center"/>
      </w:pPr>
      <w:r w:rsidRPr="00B332F8">
        <w:t>20</w:t>
      </w:r>
      <w:r w:rsidR="0078280A">
        <w:t>2</w:t>
      </w:r>
      <w:r w:rsidR="002C59D6">
        <w:t>4</w:t>
      </w:r>
      <w:r w:rsidRPr="00B332F8">
        <w:t xml:space="preserve"> m. </w:t>
      </w:r>
      <w:r w:rsidR="002C59D6">
        <w:t xml:space="preserve">sausio 16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6F42C0B3"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r w:rsidR="00576E42">
        <w:t>Sprendimo projekto tikslas-</w:t>
      </w:r>
      <w:r w:rsidR="00576E42" w:rsidRPr="00576E42">
        <w:t xml:space="preserve">suderinti su įstaigos savininko teises ir pareigas įgyvendinančia institucija </w:t>
      </w:r>
      <w:r w:rsidR="00576E42">
        <w:t xml:space="preserve">Panevėžio socialinių paslaugų centro bendruomeninių vaikų globos namų (toliau- </w:t>
      </w:r>
      <w:r w:rsidR="00576E42" w:rsidRPr="00576E42">
        <w:t>BVGN</w:t>
      </w:r>
      <w:r w:rsidR="00576E42">
        <w:t>)</w:t>
      </w:r>
      <w:r w:rsidR="00576E42" w:rsidRPr="00576E42">
        <w:t xml:space="preserve"> globotinių (rūpintinių) savarankiškumui ugdyti ir individualiems poreikiams tenkinti skirtų išlaidų dydžius bei išlaidų apskaitos ir kontrolės tvarką.</w:t>
      </w:r>
    </w:p>
    <w:p w14:paraId="318ACD9C" w14:textId="67547B8C" w:rsidR="00AA299B"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r w:rsidR="00CA12FC" w:rsidRPr="00CA12FC">
        <w:t>Vadovaujantis Lietuvos Respublikos vietos savivaldos įstatymo 15 straipsnio 4 dalimi, Socialinės globos normų aprašo, patvirtinto Lietuvos Respublikos socialinės apsaugos ir darbo ministro 2007 m. vasario 20 d. įsakymu Nr. A1-46 „Dėl Socialinės globos normų aprašo patvirtinimo“, 1 priedo 10.6 papunkčiu ir atsižvelgiant į Panevėžio socialinių paslaugų centro direktoriaus 2023 m. gruodžio 15 d. raštą Nr. S-9255 (1.10 Mr) „Dėl Panevėžio socialinių paslaugų centro Vaikų globos ir rūpybos skyriaus Bendruomeninių vaikų globos namų globotinių (rūpintinių) savarankiškumui ugdyti ir individualiems poreikiams tenkinti skirtų išlaidų apskaitos ir kontrolės tvarkos aprašo projekto pateikimo“, reikalingas Panevėžio miesto savivaldybės tarybos pritarimas dėl Panevėžio socialinių paslaugų centro vaikų globos ir rūpybos skyriaus Bendruomeninių vaikų globos namų globotinių (rūpintinių) savarankiškumui ugdyti ir individualiems poreikiams tenkinti skirtų išlaidų dydžių bei išlaidų apskaitos ir kontrolės tvarkos aprašo (toliau- Aprašas) suderinimo.</w:t>
      </w:r>
    </w:p>
    <w:p w14:paraId="03D2DFA9" w14:textId="444076D7" w:rsidR="00C858EE" w:rsidRDefault="00D83A57" w:rsidP="005C414B">
      <w:pPr>
        <w:tabs>
          <w:tab w:val="left" w:pos="0"/>
        </w:tabs>
        <w:ind w:firstLine="720"/>
        <w:jc w:val="both"/>
        <w:rPr>
          <w:b/>
        </w:rPr>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r w:rsidR="00CA12FC" w:rsidRPr="00CA12FC">
        <w:t>Papildomų Savivaldybės biudžeto lėšų neprašoma. Globotinių (rūpintinių) savarankiškumui ugdyti ir individualiems poreikiams tenkinti lėšos mokamos iš globos (rūpybos) išmokų. Jei vaikui skirta globos (rūpybos) išmoka yra mažesnė už Aprašo 5 p. numatytą lėšų dydį mokama iš savivaldybės biudžeto lėšų. Lėšos bus skiriamos iš Panevėžio socialinių paslaugų centrui skiriamų savivaldybės biudžeto lėšų vaikų socialinės globos paslaugai finansuoti (iš globotiniui (rūpintiniui) paskirtos globos (rūpybos) išmokos išskaičiavus skiriamus kišenpinigius).</w:t>
      </w:r>
    </w:p>
    <w:p w14:paraId="79FE3537" w14:textId="781BFE41" w:rsidR="00535E85"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3FBAE02B" w14:textId="77777777" w:rsidR="00535E85" w:rsidRPr="00535E85" w:rsidRDefault="00535E85" w:rsidP="00535E85">
      <w:pPr>
        <w:tabs>
          <w:tab w:val="left" w:pos="0"/>
        </w:tabs>
        <w:ind w:firstLine="720"/>
        <w:jc w:val="both"/>
        <w:rPr>
          <w:bCs/>
        </w:rPr>
      </w:pPr>
      <w:r w:rsidRPr="00535E85">
        <w:t>Vadovaujantis Socialinės apsaugos ir darbo ministro 2007-02-20 įsakymo Nr. A1-46 „Dėl socialinės globos normų aprašo patvirtinimo“ (toliau–</w:t>
      </w:r>
      <w:bookmarkStart w:id="1" w:name="_Hlk134190528"/>
      <w:r w:rsidRPr="00535E85">
        <w:t>Globos normos) nuostatomis</w:t>
      </w:r>
      <w:bookmarkEnd w:id="1"/>
      <w:r w:rsidRPr="00535E85">
        <w:t xml:space="preserve">, įstaiga, teikianti socialinės globos paslaugas (Globos normos 10.6 papunktis) siekiama vaiką įgalinti ir jam padedama įgyti socialinių ir savarankiško gyvenimo įgūdžių turi </w:t>
      </w:r>
      <w:r w:rsidRPr="00535E85">
        <w:rPr>
          <w:bCs/>
        </w:rPr>
        <w:t xml:space="preserve">vaikui sudaryti sąlygass įgyti kiek įmanoma daugiau darbo, namų ūkio, biudžeto tvarkymo, pirkimo ir kitų kasdieniame gyvenime būtinų įgūdžių, padėsiančių užtikrinti jo savarankiškumą ateityje. Socialinės globos įstaigoje vaikas motyvuojamas būti kuo savarankiškesnis, ugdant jo savitvarkos gebėjimus (maisto gaminimosi įgūdžius, gyvenamųjų patalpų ir aplinkos tvarkymosi, drabužių skalbimo, lyginimo, taisymo, mokymosi naudotis buitine technika, higienos priemonių, maisto produktų įsigijimo, naudojimosi visuomeniniu transportu bei transporto bilietų įsigijimo įgūdžius, naudojimosi banko paslaugomis, ypač elektroniniu banku, elektroniniais valdžios vartais, informacinėmis technologijomis, susijusiomis su išsilavinimo ir / ar profesijos, kompetencijų įgijimu, sumokėjimu už paslaugas, išmokų ir mokesčių mokėjimu ir deklaravimu, asmens duomenų naudojimu ir kt.). Šiose veiklose vaikas pagal amžių ir brandą dalyvauja tiesiogiai padedant darbuotojams. Vaikas pagal amžių ir brandą sugeba apibūdinti savo pareigas ir atsakomybę įvairiose kasdienio gyvenimo srityse. Bendruomeniniai vaikų globos namai, suderinę su įstaigos savininko teises ir pareigas įgyvendinančia institucija, gali nustatyti išlaidų, skiriamų bendruomeniniuose vaikų globos namuose gyvenančių vaikų savarankiškumui </w:t>
      </w:r>
      <w:r w:rsidRPr="00535E85">
        <w:rPr>
          <w:bCs/>
        </w:rPr>
        <w:lastRenderedPageBreak/>
        <w:t xml:space="preserve">ugdyti ir (ar) individualiems poreikiams tenkinti (pvz.: maistui, higienos reikmėms, drabužiams, neformaliajam švietimui, kultūriniams renginiams, ekskursijoms, stovykloms ir pan.), dydį. Tam tikslui numatytos lėšos pervedamos į atskirą bendruomeninių vaikų globos namų sąskaitą. </w:t>
      </w:r>
      <w:r w:rsidRPr="00535E85">
        <w:rPr>
          <w:bCs/>
          <w:u w:val="single"/>
        </w:rPr>
        <w:t>Bendruomeniniai vaikų globos namai patvirtina šių išlaidų apskaitos ir kontrolės tvarką, ją suderina su įstaigos savininko teises ir pareigas įgyvendinančia institucija ir paskiria už tinkamą išlaidų panaudojimą atsakingą darbuotoją</w:t>
      </w:r>
      <w:r w:rsidRPr="00535E85">
        <w:rPr>
          <w:bCs/>
        </w:rPr>
        <w:t>.</w:t>
      </w:r>
    </w:p>
    <w:p w14:paraId="1E19D6A2" w14:textId="77777777" w:rsidR="00173C9E" w:rsidRPr="00173C9E" w:rsidRDefault="00AA299B" w:rsidP="00173C9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r w:rsidR="00173C9E" w:rsidRPr="00173C9E">
        <w:t>Sprendimo</w:t>
      </w:r>
      <w:r w:rsidR="00173C9E" w:rsidRPr="00173C9E">
        <w:rPr>
          <w:b/>
        </w:rPr>
        <w:t xml:space="preserve"> </w:t>
      </w:r>
      <w:r w:rsidR="00173C9E" w:rsidRPr="00173C9E">
        <w:t>projektas parengtas Panevėžio miesto savivaldybės administracijos Socialinių reikalų skyriaus ir Panevėžio socialinių paslaugų centro iniciatyva.</w:t>
      </w:r>
    </w:p>
    <w:p w14:paraId="604BC86F" w14:textId="77777777" w:rsidR="00173C9E" w:rsidRPr="00173C9E" w:rsidRDefault="00173C9E" w:rsidP="00173C9E">
      <w:pPr>
        <w:tabs>
          <w:tab w:val="left" w:pos="0"/>
        </w:tabs>
        <w:ind w:firstLine="720"/>
        <w:jc w:val="both"/>
      </w:pPr>
    </w:p>
    <w:p w14:paraId="77C4EA57" w14:textId="27EEBF10" w:rsidR="00434584" w:rsidRDefault="00434584" w:rsidP="00C858EE">
      <w:pPr>
        <w:tabs>
          <w:tab w:val="left" w:pos="0"/>
        </w:tabs>
        <w:ind w:firstLine="720"/>
        <w:jc w:val="both"/>
      </w:pPr>
    </w:p>
    <w:p w14:paraId="50A35C4C" w14:textId="77777777" w:rsidR="00C858EE" w:rsidRDefault="00C858EE" w:rsidP="00C858EE">
      <w:pPr>
        <w:tabs>
          <w:tab w:val="left" w:pos="0"/>
        </w:tabs>
        <w:ind w:firstLine="720"/>
        <w:jc w:val="both"/>
      </w:pPr>
    </w:p>
    <w:p w14:paraId="1CA7C140" w14:textId="77777777" w:rsidR="00C858EE" w:rsidRDefault="00C858EE" w:rsidP="00C858EE">
      <w:pPr>
        <w:tabs>
          <w:tab w:val="left" w:pos="0"/>
        </w:tabs>
        <w:ind w:firstLine="720"/>
        <w:jc w:val="both"/>
      </w:pPr>
    </w:p>
    <w:p w14:paraId="2B0DC0A9" w14:textId="77777777" w:rsidR="00173C9E" w:rsidRPr="00173C9E" w:rsidRDefault="00173C9E" w:rsidP="00173C9E">
      <w:pPr>
        <w:spacing w:line="360" w:lineRule="auto"/>
        <w:jc w:val="both"/>
      </w:pPr>
      <w:r w:rsidRPr="00173C9E">
        <w:t>Socialinių paslaugų poskyrio vyr. specialistė                                                    Daiva Simonaitienė</w:t>
      </w:r>
    </w:p>
    <w:p w14:paraId="49A4EB0F" w14:textId="77777777" w:rsidR="00173C9E" w:rsidRPr="00173C9E" w:rsidRDefault="00173C9E" w:rsidP="00173C9E">
      <w:pPr>
        <w:spacing w:line="360" w:lineRule="auto"/>
        <w:jc w:val="both"/>
      </w:pPr>
    </w:p>
    <w:p w14:paraId="360FCE11" w14:textId="77777777" w:rsidR="005C414B" w:rsidRDefault="005C414B" w:rsidP="00434584">
      <w:pPr>
        <w:spacing w:line="360" w:lineRule="auto"/>
        <w:jc w:val="both"/>
      </w:pPr>
    </w:p>
    <w:sectPr w:rsidR="005C414B"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1E7C6" w14:textId="77777777" w:rsidR="004C7F7E" w:rsidRDefault="004C7F7E" w:rsidP="00A52524">
      <w:r>
        <w:separator/>
      </w:r>
    </w:p>
  </w:endnote>
  <w:endnote w:type="continuationSeparator" w:id="0">
    <w:p w14:paraId="00EEAF13" w14:textId="77777777" w:rsidR="004C7F7E" w:rsidRDefault="004C7F7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403A1" w14:textId="77777777" w:rsidR="004C7F7E" w:rsidRDefault="004C7F7E" w:rsidP="00A52524">
      <w:r>
        <w:separator/>
      </w:r>
    </w:p>
  </w:footnote>
  <w:footnote w:type="continuationSeparator" w:id="0">
    <w:p w14:paraId="5A18730B" w14:textId="77777777" w:rsidR="004C7F7E" w:rsidRDefault="004C7F7E"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B748D6">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4D23"/>
    <w:rsid w:val="00066E6B"/>
    <w:rsid w:val="00066EF6"/>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3C9E"/>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59D6"/>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F7E"/>
    <w:rsid w:val="004D3C2F"/>
    <w:rsid w:val="004E51DD"/>
    <w:rsid w:val="004E5D2B"/>
    <w:rsid w:val="004F24E2"/>
    <w:rsid w:val="00520C5A"/>
    <w:rsid w:val="00531FD1"/>
    <w:rsid w:val="005336FE"/>
    <w:rsid w:val="00535E85"/>
    <w:rsid w:val="00536F4F"/>
    <w:rsid w:val="00573BD9"/>
    <w:rsid w:val="00576615"/>
    <w:rsid w:val="00576E42"/>
    <w:rsid w:val="0059465A"/>
    <w:rsid w:val="005A2B5B"/>
    <w:rsid w:val="005B0280"/>
    <w:rsid w:val="005B5240"/>
    <w:rsid w:val="005B707F"/>
    <w:rsid w:val="005C0E53"/>
    <w:rsid w:val="005C414B"/>
    <w:rsid w:val="005C4A05"/>
    <w:rsid w:val="005E3704"/>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748D6"/>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12FC"/>
    <w:rsid w:val="00CA47D8"/>
    <w:rsid w:val="00CA5474"/>
    <w:rsid w:val="00CB02C9"/>
    <w:rsid w:val="00CC0DF0"/>
    <w:rsid w:val="00CC3385"/>
    <w:rsid w:val="00CE0993"/>
    <w:rsid w:val="00CE217C"/>
    <w:rsid w:val="00CE6EA7"/>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4335</Characters>
  <Application>Microsoft Office Word</Application>
  <DocSecurity>4</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2024-01-23T12:09:00Z</dcterms:created>
  <dcterms:modified xsi:type="dcterms:W3CDTF">2024-01-23T12:09:00Z</dcterms:modified>
</cp:coreProperties>
</file>