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3D7D48" w14:textId="77777777" w:rsidR="00EB137F" w:rsidRDefault="00EB137F" w:rsidP="00EB137F">
      <w:pPr>
        <w:jc w:val="center"/>
        <w:rPr>
          <w:b/>
        </w:rPr>
      </w:pPr>
      <w:bookmarkStart w:id="0" w:name="_GoBack"/>
      <w:bookmarkEnd w:id="0"/>
      <w:r w:rsidRPr="00EB137F">
        <w:rPr>
          <w:b/>
        </w:rPr>
        <w:t>AIŠKINAMASIS RAŠTAS</w:t>
      </w:r>
    </w:p>
    <w:p w14:paraId="1B7558B0" w14:textId="19C06A58" w:rsidR="00306E54" w:rsidRPr="00306E54" w:rsidRDefault="00306E54" w:rsidP="00306E54">
      <w:pPr>
        <w:keepNext/>
        <w:jc w:val="center"/>
        <w:outlineLvl w:val="1"/>
        <w:rPr>
          <w:rFonts w:eastAsia="Times New Roman" w:cs="Times New Roman"/>
          <w:b/>
          <w:noProof w:val="0"/>
          <w:color w:val="000000"/>
          <w:szCs w:val="24"/>
        </w:rPr>
      </w:pPr>
      <w:r w:rsidRPr="00306E54">
        <w:rPr>
          <w:rFonts w:eastAsia="Times New Roman" w:cs="Times New Roman"/>
          <w:b/>
          <w:noProof w:val="0"/>
          <w:color w:val="000000"/>
          <w:szCs w:val="24"/>
        </w:rPr>
        <w:t xml:space="preserve">DĖL PANEVĖŽIO TEATRO </w:t>
      </w:r>
      <w:r w:rsidR="00342EC4">
        <w:rPr>
          <w:rFonts w:eastAsia="Times New Roman" w:cs="Times New Roman"/>
          <w:b/>
          <w:noProof w:val="0"/>
          <w:color w:val="000000"/>
          <w:szCs w:val="24"/>
        </w:rPr>
        <w:t xml:space="preserve">„MENAS“ </w:t>
      </w:r>
      <w:r w:rsidRPr="00306E54">
        <w:rPr>
          <w:rFonts w:eastAsia="Times New Roman" w:cs="Times New Roman"/>
          <w:b/>
          <w:noProof w:val="0"/>
          <w:color w:val="000000"/>
          <w:szCs w:val="24"/>
        </w:rPr>
        <w:t>NUOSTATŲ PATVIRTINIMO IR SAVIVALDYBĖS TARYBOS 2023 M. RUGPJŪČIO 2</w:t>
      </w:r>
      <w:r w:rsidR="00342EC4">
        <w:rPr>
          <w:rFonts w:eastAsia="Times New Roman" w:cs="Times New Roman"/>
          <w:b/>
          <w:noProof w:val="0"/>
          <w:color w:val="000000"/>
          <w:szCs w:val="24"/>
        </w:rPr>
        <w:t>4</w:t>
      </w:r>
      <w:r w:rsidRPr="00306E54">
        <w:rPr>
          <w:rFonts w:eastAsia="Times New Roman" w:cs="Times New Roman"/>
          <w:b/>
          <w:noProof w:val="0"/>
          <w:color w:val="000000"/>
          <w:szCs w:val="24"/>
        </w:rPr>
        <w:t xml:space="preserve"> D. SPRENDIMO NR. 1-</w:t>
      </w:r>
      <w:r w:rsidR="00342EC4">
        <w:rPr>
          <w:rFonts w:eastAsia="Times New Roman" w:cs="Times New Roman"/>
          <w:b/>
          <w:noProof w:val="0"/>
          <w:color w:val="000000"/>
          <w:szCs w:val="24"/>
        </w:rPr>
        <w:t xml:space="preserve">267 </w:t>
      </w:r>
      <w:r w:rsidRPr="00306E54">
        <w:rPr>
          <w:rFonts w:eastAsia="Times New Roman" w:cs="Times New Roman"/>
          <w:b/>
          <w:noProof w:val="0"/>
          <w:color w:val="000000"/>
          <w:szCs w:val="24"/>
        </w:rPr>
        <w:t>PRIPAŽINIMO NETEKUSIU GALIOS</w:t>
      </w:r>
    </w:p>
    <w:p w14:paraId="5F3D7D4A" w14:textId="77777777" w:rsidR="00EB137F" w:rsidRDefault="00EB137F" w:rsidP="00EB137F">
      <w:pPr>
        <w:jc w:val="center"/>
        <w:rPr>
          <w:b/>
        </w:rPr>
      </w:pPr>
    </w:p>
    <w:p w14:paraId="5F3D7D4B" w14:textId="2DBC08FC" w:rsidR="00EB137F" w:rsidRDefault="00EB137F" w:rsidP="00EB137F">
      <w:pPr>
        <w:jc w:val="center"/>
      </w:pPr>
      <w:r>
        <w:t>202</w:t>
      </w:r>
      <w:r w:rsidR="00306E54">
        <w:t>4</w:t>
      </w:r>
      <w:r>
        <w:t xml:space="preserve"> m. </w:t>
      </w:r>
      <w:r w:rsidR="00B217B5">
        <w:t>vasario 2</w:t>
      </w:r>
      <w:r>
        <w:t xml:space="preserve"> d.</w:t>
      </w:r>
    </w:p>
    <w:p w14:paraId="5F3D7D4C" w14:textId="77777777" w:rsidR="00EB137F" w:rsidRDefault="00EB137F" w:rsidP="00EB137F">
      <w:pPr>
        <w:jc w:val="center"/>
      </w:pPr>
    </w:p>
    <w:p w14:paraId="5F3D7D4D" w14:textId="77777777" w:rsidR="00EB137F" w:rsidRDefault="00EB137F" w:rsidP="0047574A">
      <w:pPr>
        <w:pStyle w:val="Sraopastraipa"/>
        <w:numPr>
          <w:ilvl w:val="0"/>
          <w:numId w:val="1"/>
        </w:numPr>
        <w:ind w:hanging="11"/>
        <w:jc w:val="both"/>
        <w:rPr>
          <w:b/>
        </w:rPr>
      </w:pPr>
      <w:r>
        <w:rPr>
          <w:b/>
        </w:rPr>
        <w:t>Sprendimo projekto tikslas ir uždaviniai</w:t>
      </w:r>
    </w:p>
    <w:p w14:paraId="109BC734" w14:textId="7DFD2DCF" w:rsidR="00306E54" w:rsidRDefault="00306E54" w:rsidP="00306E54">
      <w:pPr>
        <w:pStyle w:val="Sraopastraipa"/>
        <w:ind w:left="0" w:firstLine="720"/>
        <w:jc w:val="both"/>
      </w:pPr>
      <w:r>
        <w:t>Lietuvos Respublikos Seimas 2023 m. lapkričio 16 d. priėmė Lietuvos Respublikos biudžetinių įstaigų įstatymo Nr. I-1113 pakeitimo įstatymą Nr. XIV-2241 (toliau – Pakeitimo įstatymas), kuriuo pakeitė dalį Lietuvos Respublikos biudžetinių įstaigų įstatymo nuostatų (toliau – Biudžetinių įstaigų įstatymas). Biudžetinių įstaigų įstatymo pakeitimai pilna apimtimi įsigaliojo 2024 m. sausio 1 d.</w:t>
      </w:r>
    </w:p>
    <w:p w14:paraId="4335D847" w14:textId="6BC31A56" w:rsidR="00306E54" w:rsidRDefault="00306E54" w:rsidP="00306E54">
      <w:pPr>
        <w:pStyle w:val="Sraopastraipa"/>
        <w:ind w:left="0" w:firstLine="720"/>
        <w:jc w:val="both"/>
      </w:pPr>
      <w:r>
        <w:t>Pakeitimo įstatymu buvo patikslinta biudžetinės įstaigos samprata; pakoreguotos biudžetinės įstaigos teisės ir pareigos; patikslintos biudžetinės įstaigos savininko teisės įgyvendinančios institucijos kompetencijos; nustatyti biudžetinės įstaigos nuostatų reikalavimai; įtvirtintos nuostatos dėl biudžetinės įstaigos vadovo priėmimo į pareigas ir jo kadencijų skaičiaus; nustatytos biudžetinės įstaigos vadovo kompetencijos bei pakeista daugelis kitų Biudžetinių įstaigų įstatymo nuostatų.</w:t>
      </w:r>
    </w:p>
    <w:p w14:paraId="70ACE2EA" w14:textId="03B6F317" w:rsidR="00306E54" w:rsidRDefault="00306E54" w:rsidP="00306E54">
      <w:pPr>
        <w:pStyle w:val="Sraopastraipa"/>
        <w:ind w:left="0" w:firstLine="720"/>
        <w:jc w:val="both"/>
      </w:pPr>
      <w:r>
        <w:t>Pažymėtina ir tai, kad Biudžetinių įstaigų įstatymo 5 straipsnio 3 dalies 1 punkte nurodyta, jog biudžetinės įstaigos savininko teises ir pareigas įgyvendinanti institucija tvirtina biudžetinės įstaigos nuostatus, o to paties įstatymo 11 straipsnio 1 dalies 4 punkte imperatyviai nurodyta, kad biudžetinės įstaigos vadovas nustato biudžetinės įstaigos struktūrą ir darbuotojų pareigybių sąrašą.</w:t>
      </w:r>
    </w:p>
    <w:p w14:paraId="6CDEFB78" w14:textId="6C34BB2E" w:rsidR="00306E54" w:rsidRPr="00306E54" w:rsidRDefault="00306E54" w:rsidP="00306E54">
      <w:pPr>
        <w:autoSpaceDN w:val="0"/>
        <w:ind w:firstLine="720"/>
        <w:jc w:val="both"/>
        <w:rPr>
          <w:rFonts w:eastAsia="Times New Roman" w:cs="Times New Roman"/>
          <w:noProof w:val="0"/>
          <w:color w:val="000000"/>
          <w:szCs w:val="24"/>
          <w:shd w:val="clear" w:color="auto" w:fill="FFFFFF"/>
          <w:lang w:eastAsia="lt-LT"/>
        </w:rPr>
      </w:pPr>
      <w:r w:rsidRPr="00306E54">
        <w:rPr>
          <w:rFonts w:eastAsia="Times New Roman" w:cs="Times New Roman"/>
          <w:noProof w:val="0"/>
          <w:color w:val="000000"/>
          <w:szCs w:val="24"/>
          <w:shd w:val="clear" w:color="auto" w:fill="FFFFFF"/>
          <w:lang w:eastAsia="lt-LT"/>
        </w:rPr>
        <w:t xml:space="preserve">Atkreiptinas dėmesys ir į tai, kad </w:t>
      </w:r>
      <w:r w:rsidRPr="00306E54">
        <w:rPr>
          <w:rFonts w:eastAsia="Times New Roman" w:cs="Times New Roman"/>
          <w:noProof w:val="0"/>
          <w:szCs w:val="24"/>
          <w:lang w:eastAsia="lt-LT"/>
        </w:rPr>
        <w:t xml:space="preserve">Lietuvos Respublikos Seimas 2023 m. lapkričio 16 d. priėmė Lietuvos Respublikos vietos savivaldos įstatymo Nr. I-533 </w:t>
      </w:r>
      <w:r w:rsidRPr="00B92698">
        <w:rPr>
          <w:rFonts w:eastAsia="Times New Roman" w:cs="Times New Roman"/>
          <w:noProof w:val="0"/>
          <w:szCs w:val="24"/>
          <w:lang w:eastAsia="lt-LT"/>
        </w:rPr>
        <w:t>(6, 15, 18, 21, 25, 27, 29, 33, 34, 38, 39, 43, 55, 60 ir 68 straipsnių) pakeitimo įstatymą</w:t>
      </w:r>
      <w:r w:rsidR="004F319F" w:rsidRPr="00B92698">
        <w:rPr>
          <w:rFonts w:eastAsia="Times New Roman" w:cs="Times New Roman"/>
          <w:noProof w:val="0"/>
          <w:szCs w:val="24"/>
          <w:lang w:eastAsia="lt-LT"/>
        </w:rPr>
        <w:t xml:space="preserve"> Nr. XIV- 2246, </w:t>
      </w:r>
      <w:r w:rsidRPr="00B92698">
        <w:rPr>
          <w:rFonts w:eastAsia="Times New Roman" w:cs="Times New Roman"/>
          <w:noProof w:val="0"/>
          <w:szCs w:val="24"/>
          <w:lang w:eastAsia="lt-LT"/>
        </w:rPr>
        <w:t>kuris įsigaliojo 2024 m. sausio 1 d. Šiuo</w:t>
      </w:r>
      <w:r w:rsidRPr="00306E54">
        <w:rPr>
          <w:rFonts w:eastAsia="Times New Roman" w:cs="Times New Roman"/>
          <w:noProof w:val="0"/>
          <w:szCs w:val="24"/>
          <w:lang w:eastAsia="lt-LT"/>
        </w:rPr>
        <w:t xml:space="preserve"> įstatymu buvo pakeistas 15 straipsnio 2 dalies 9 punktas, numatantis, jog savivaldybės tarybos viena iš </w:t>
      </w:r>
      <w:r w:rsidR="004F319F" w:rsidRPr="00B92698">
        <w:rPr>
          <w:rFonts w:eastAsia="Times New Roman" w:cs="Times New Roman"/>
          <w:noProof w:val="0"/>
          <w:szCs w:val="24"/>
          <w:lang w:eastAsia="lt-LT"/>
        </w:rPr>
        <w:t xml:space="preserve">išimtinių </w:t>
      </w:r>
      <w:r w:rsidRPr="00306E54">
        <w:rPr>
          <w:rFonts w:eastAsia="Times New Roman" w:cs="Times New Roman"/>
          <w:noProof w:val="0"/>
          <w:szCs w:val="24"/>
          <w:lang w:eastAsia="lt-LT"/>
        </w:rPr>
        <w:t xml:space="preserve">kompetencijų yra savivaldybės biudžetinių įstaigų nuostatų tvirtinimas mero teikimu. Pažymėtina ir tai, kad iki šio įstatymo įsigaliojimo savivaldybės tarybos viena iš </w:t>
      </w:r>
      <w:r w:rsidR="004F319F" w:rsidRPr="00B92698">
        <w:rPr>
          <w:rFonts w:eastAsia="Times New Roman" w:cs="Times New Roman"/>
          <w:noProof w:val="0"/>
          <w:szCs w:val="24"/>
          <w:lang w:eastAsia="lt-LT"/>
        </w:rPr>
        <w:t xml:space="preserve">išimtinių </w:t>
      </w:r>
      <w:r w:rsidRPr="00306E54">
        <w:rPr>
          <w:rFonts w:eastAsia="Times New Roman" w:cs="Times New Roman"/>
          <w:noProof w:val="0"/>
          <w:szCs w:val="24"/>
          <w:lang w:eastAsia="lt-LT"/>
        </w:rPr>
        <w:t>kompetencijų buvo ne tik savivaldybės biudžetinių įstaigų nuostatų tvirtinimas, bet ir savivaldybės biudžetinių įstaigų struktūros, darbo užmokesčio fondo tvirtinimas, didžiausio leistino valstybės tarnautojų ir darbuotojų, dirbančių pagal darbo sutartis, pareigybių skaičiaus savivaldybės biudžetinėse įstaigose nustatymas mero teikimu, tačiau šios nuostatos nuo 2024 m. sausio 1 d., įsigaliojus naujam teisiniam reglamentavimui, neteko galios.</w:t>
      </w:r>
    </w:p>
    <w:p w14:paraId="5427C39B" w14:textId="10E5FFE0" w:rsidR="004A27A3" w:rsidRDefault="004A27A3" w:rsidP="004A27A3">
      <w:pPr>
        <w:pStyle w:val="Sraopastraipa"/>
        <w:ind w:left="0" w:firstLine="720"/>
        <w:jc w:val="both"/>
      </w:pPr>
      <w:r w:rsidRPr="00D95C4F">
        <w:t>Dėl pasikeitusi</w:t>
      </w:r>
      <w:r w:rsidR="00306E54">
        <w:t>ų</w:t>
      </w:r>
      <w:r>
        <w:t xml:space="preserve"> Į</w:t>
      </w:r>
      <w:r w:rsidRPr="00D95C4F">
        <w:t>statym</w:t>
      </w:r>
      <w:r w:rsidR="00306E54">
        <w:t>ų</w:t>
      </w:r>
      <w:r w:rsidRPr="00D95C4F">
        <w:t xml:space="preserve">, savivaldybių </w:t>
      </w:r>
      <w:r>
        <w:t>Teatrų</w:t>
      </w:r>
      <w:r w:rsidRPr="00D95C4F">
        <w:t xml:space="preserve"> nuostatai turi būti suderinti su aktualios redakcijos </w:t>
      </w:r>
      <w:r>
        <w:t>Į</w:t>
      </w:r>
      <w:r w:rsidRPr="00D95C4F">
        <w:t>statym</w:t>
      </w:r>
      <w:r w:rsidR="00306E54">
        <w:t>ų</w:t>
      </w:r>
      <w:r w:rsidRPr="00D95C4F">
        <w:t xml:space="preserve"> nuostatomis.</w:t>
      </w:r>
    </w:p>
    <w:p w14:paraId="5F3D7D52" w14:textId="77777777" w:rsidR="00EB137F" w:rsidRDefault="00EB137F" w:rsidP="00E012B7">
      <w:pPr>
        <w:pStyle w:val="Sraopastraipa"/>
        <w:numPr>
          <w:ilvl w:val="0"/>
          <w:numId w:val="1"/>
        </w:numPr>
        <w:ind w:hanging="11"/>
        <w:jc w:val="both"/>
        <w:rPr>
          <w:b/>
        </w:rPr>
      </w:pPr>
      <w:r>
        <w:rPr>
          <w:b/>
        </w:rPr>
        <w:t>Siūlomos teisinio reguliavimo nuostatos, laukiami rezultatai:</w:t>
      </w:r>
    </w:p>
    <w:p w14:paraId="767119EB" w14:textId="1940E644" w:rsidR="00C0365B" w:rsidRPr="00C0365B" w:rsidRDefault="0047574A" w:rsidP="00C0365B">
      <w:pPr>
        <w:keepNext/>
        <w:ind w:firstLine="720"/>
        <w:jc w:val="both"/>
        <w:outlineLvl w:val="1"/>
        <w:rPr>
          <w:rFonts w:eastAsia="Times New Roman" w:cs="Times New Roman"/>
          <w:b/>
          <w:noProof w:val="0"/>
          <w:color w:val="000000"/>
          <w:szCs w:val="24"/>
        </w:rPr>
      </w:pPr>
      <w:r>
        <w:t xml:space="preserve">Atsižvelgiant į </w:t>
      </w:r>
      <w:r w:rsidR="00EA31AF">
        <w:t>šiuo metu galiojančius</w:t>
      </w:r>
      <w:r w:rsidR="008B7D65">
        <w:t xml:space="preserve"> </w:t>
      </w:r>
      <w:r w:rsidR="00E012B7">
        <w:t>teisės aktus:</w:t>
      </w:r>
      <w:r w:rsidR="00F05469" w:rsidRPr="00F05469">
        <w:t xml:space="preserve"> Vietos savivaldos</w:t>
      </w:r>
      <w:r w:rsidR="00EA31AF">
        <w:t xml:space="preserve"> įstatymą, </w:t>
      </w:r>
      <w:r w:rsidR="00E012B7">
        <w:t xml:space="preserve">Civilinį kodeksą, </w:t>
      </w:r>
      <w:r w:rsidR="00EA31AF">
        <w:t xml:space="preserve">Biudžetinių įstaigų įstatymą ir </w:t>
      </w:r>
      <w:r w:rsidR="00DF42A3">
        <w:t>P</w:t>
      </w:r>
      <w:r w:rsidR="00306E54">
        <w:t>rofesionaliojo scenos meno įstatymą</w:t>
      </w:r>
      <w:r w:rsidR="00F05469" w:rsidRPr="00F05469">
        <w:t xml:space="preserve">, </w:t>
      </w:r>
      <w:r w:rsidR="006A4E63">
        <w:t xml:space="preserve">parengti </w:t>
      </w:r>
      <w:r w:rsidR="00E012B7">
        <w:t xml:space="preserve">atnaujinti </w:t>
      </w:r>
      <w:r w:rsidR="00D0527F">
        <w:t xml:space="preserve">Panevėžio </w:t>
      </w:r>
      <w:r w:rsidR="00DF42A3">
        <w:t>teatro</w:t>
      </w:r>
      <w:r w:rsidR="006A4E63">
        <w:t xml:space="preserve"> </w:t>
      </w:r>
      <w:r w:rsidR="005775E3">
        <w:t xml:space="preserve">„Menas“ </w:t>
      </w:r>
      <w:r w:rsidR="00D0527F">
        <w:t xml:space="preserve">(toliau – </w:t>
      </w:r>
      <w:r w:rsidR="00DF42A3">
        <w:t>Teatro</w:t>
      </w:r>
      <w:r w:rsidR="00D0527F">
        <w:t xml:space="preserve">) </w:t>
      </w:r>
      <w:r w:rsidR="006A4E63">
        <w:t xml:space="preserve">nuostatai. </w:t>
      </w:r>
      <w:r w:rsidR="00DF42A3">
        <w:t>Teatro</w:t>
      </w:r>
      <w:r w:rsidR="00EA31AF" w:rsidRPr="00F05469">
        <w:t xml:space="preserve"> </w:t>
      </w:r>
      <w:r w:rsidR="00EA31AF" w:rsidRPr="00EA31AF">
        <w:t>savininko teises ir pareigas įgyvendinančiai institucijai</w:t>
      </w:r>
      <w:r w:rsidR="00EA31AF">
        <w:t xml:space="preserve"> – P</w:t>
      </w:r>
      <w:r w:rsidR="00EA31AF" w:rsidRPr="00EA31AF">
        <w:t xml:space="preserve">anevėžio miesto savivaldybės tarybai, </w:t>
      </w:r>
      <w:r w:rsidR="006A4E63">
        <w:t xml:space="preserve">teikiamas šis Tarybos sprendimo projektas </w:t>
      </w:r>
      <w:r w:rsidR="00C0365B">
        <w:t>„</w:t>
      </w:r>
      <w:r w:rsidR="00C0365B">
        <w:rPr>
          <w:rFonts w:eastAsia="Times New Roman" w:cs="Times New Roman"/>
          <w:bCs/>
          <w:noProof w:val="0"/>
          <w:color w:val="000000"/>
          <w:szCs w:val="24"/>
        </w:rPr>
        <w:t>D</w:t>
      </w:r>
      <w:r w:rsidR="00C0365B" w:rsidRPr="00C0365B">
        <w:rPr>
          <w:rFonts w:eastAsia="Times New Roman" w:cs="Times New Roman"/>
          <w:bCs/>
          <w:noProof w:val="0"/>
          <w:color w:val="000000"/>
          <w:szCs w:val="24"/>
        </w:rPr>
        <w:t xml:space="preserve">ėl </w:t>
      </w:r>
      <w:r w:rsidR="00C0365B">
        <w:rPr>
          <w:rFonts w:eastAsia="Times New Roman" w:cs="Times New Roman"/>
          <w:bCs/>
          <w:noProof w:val="0"/>
          <w:color w:val="000000"/>
          <w:szCs w:val="24"/>
        </w:rPr>
        <w:t>P</w:t>
      </w:r>
      <w:r w:rsidR="00C0365B" w:rsidRPr="00C0365B">
        <w:rPr>
          <w:rFonts w:eastAsia="Times New Roman" w:cs="Times New Roman"/>
          <w:bCs/>
          <w:noProof w:val="0"/>
          <w:color w:val="000000"/>
          <w:szCs w:val="24"/>
        </w:rPr>
        <w:t xml:space="preserve">anevėžio teatro </w:t>
      </w:r>
      <w:r w:rsidR="00342EC4">
        <w:rPr>
          <w:rFonts w:eastAsia="Times New Roman" w:cs="Times New Roman"/>
          <w:bCs/>
          <w:noProof w:val="0"/>
          <w:color w:val="000000"/>
          <w:szCs w:val="24"/>
        </w:rPr>
        <w:t xml:space="preserve">„Menas“ </w:t>
      </w:r>
      <w:r w:rsidR="00C0365B" w:rsidRPr="00C0365B">
        <w:rPr>
          <w:rFonts w:eastAsia="Times New Roman" w:cs="Times New Roman"/>
          <w:bCs/>
          <w:noProof w:val="0"/>
          <w:color w:val="000000"/>
          <w:szCs w:val="24"/>
        </w:rPr>
        <w:t xml:space="preserve">nuostatų patvirtinimo ir </w:t>
      </w:r>
      <w:r w:rsidR="00C0365B">
        <w:rPr>
          <w:rFonts w:eastAsia="Times New Roman" w:cs="Times New Roman"/>
          <w:bCs/>
          <w:noProof w:val="0"/>
          <w:color w:val="000000"/>
          <w:szCs w:val="24"/>
        </w:rPr>
        <w:t>S</w:t>
      </w:r>
      <w:r w:rsidR="00C0365B" w:rsidRPr="00C0365B">
        <w:rPr>
          <w:rFonts w:eastAsia="Times New Roman" w:cs="Times New Roman"/>
          <w:bCs/>
          <w:noProof w:val="0"/>
          <w:color w:val="000000"/>
          <w:szCs w:val="24"/>
        </w:rPr>
        <w:t>avivaldybės tarybos 20</w:t>
      </w:r>
      <w:r w:rsidR="00971226">
        <w:rPr>
          <w:rFonts w:eastAsia="Times New Roman" w:cs="Times New Roman"/>
          <w:bCs/>
          <w:noProof w:val="0"/>
          <w:color w:val="000000"/>
          <w:szCs w:val="24"/>
        </w:rPr>
        <w:t>23</w:t>
      </w:r>
      <w:r w:rsidR="00C0365B" w:rsidRPr="00C0365B">
        <w:rPr>
          <w:rFonts w:eastAsia="Times New Roman" w:cs="Times New Roman"/>
          <w:bCs/>
          <w:noProof w:val="0"/>
          <w:color w:val="000000"/>
          <w:szCs w:val="24"/>
        </w:rPr>
        <w:t xml:space="preserve"> m. </w:t>
      </w:r>
      <w:r w:rsidR="00971226">
        <w:rPr>
          <w:rFonts w:eastAsia="Times New Roman" w:cs="Times New Roman"/>
          <w:bCs/>
          <w:noProof w:val="0"/>
          <w:color w:val="000000"/>
          <w:szCs w:val="24"/>
        </w:rPr>
        <w:t>rugpjūčio 2</w:t>
      </w:r>
      <w:r w:rsidR="00342EC4">
        <w:rPr>
          <w:rFonts w:eastAsia="Times New Roman" w:cs="Times New Roman"/>
          <w:bCs/>
          <w:noProof w:val="0"/>
          <w:color w:val="000000"/>
          <w:szCs w:val="24"/>
        </w:rPr>
        <w:t>4</w:t>
      </w:r>
      <w:r w:rsidR="00C0365B">
        <w:rPr>
          <w:rFonts w:eastAsia="Times New Roman" w:cs="Times New Roman"/>
          <w:bCs/>
          <w:noProof w:val="0"/>
          <w:color w:val="000000"/>
          <w:szCs w:val="24"/>
        </w:rPr>
        <w:t xml:space="preserve"> </w:t>
      </w:r>
      <w:r w:rsidR="00C0365B" w:rsidRPr="00C0365B">
        <w:rPr>
          <w:rFonts w:eastAsia="Times New Roman" w:cs="Times New Roman"/>
          <w:bCs/>
          <w:noProof w:val="0"/>
          <w:color w:val="000000"/>
          <w:szCs w:val="24"/>
        </w:rPr>
        <w:t xml:space="preserve">d. </w:t>
      </w:r>
      <w:r w:rsidR="00971226">
        <w:rPr>
          <w:rFonts w:eastAsia="Times New Roman" w:cs="Times New Roman"/>
          <w:bCs/>
          <w:noProof w:val="0"/>
          <w:color w:val="000000"/>
          <w:szCs w:val="24"/>
        </w:rPr>
        <w:t>s</w:t>
      </w:r>
      <w:r w:rsidR="00C0365B" w:rsidRPr="00C0365B">
        <w:rPr>
          <w:rFonts w:eastAsia="Times New Roman" w:cs="Times New Roman"/>
          <w:bCs/>
          <w:noProof w:val="0"/>
          <w:color w:val="000000"/>
          <w:szCs w:val="24"/>
        </w:rPr>
        <w:t xml:space="preserve">prendimo </w:t>
      </w:r>
      <w:r w:rsidR="00C0365B">
        <w:rPr>
          <w:rFonts w:eastAsia="Times New Roman" w:cs="Times New Roman"/>
          <w:bCs/>
          <w:noProof w:val="0"/>
          <w:color w:val="000000"/>
          <w:szCs w:val="24"/>
        </w:rPr>
        <w:t>N</w:t>
      </w:r>
      <w:r w:rsidR="00C0365B" w:rsidRPr="00C0365B">
        <w:rPr>
          <w:rFonts w:eastAsia="Times New Roman" w:cs="Times New Roman"/>
          <w:bCs/>
          <w:noProof w:val="0"/>
          <w:color w:val="000000"/>
          <w:szCs w:val="24"/>
        </w:rPr>
        <w:t>r. 1-</w:t>
      </w:r>
      <w:r w:rsidR="00971226">
        <w:rPr>
          <w:rFonts w:eastAsia="Times New Roman" w:cs="Times New Roman"/>
          <w:bCs/>
          <w:noProof w:val="0"/>
          <w:color w:val="000000"/>
          <w:szCs w:val="24"/>
        </w:rPr>
        <w:t>26</w:t>
      </w:r>
      <w:r w:rsidR="00342EC4">
        <w:rPr>
          <w:rFonts w:eastAsia="Times New Roman" w:cs="Times New Roman"/>
          <w:bCs/>
          <w:noProof w:val="0"/>
          <w:color w:val="000000"/>
          <w:szCs w:val="24"/>
        </w:rPr>
        <w:t>7</w:t>
      </w:r>
      <w:r w:rsidR="00C0365B" w:rsidRPr="00C0365B">
        <w:rPr>
          <w:rFonts w:eastAsia="Times New Roman" w:cs="Times New Roman"/>
          <w:bCs/>
          <w:noProof w:val="0"/>
          <w:color w:val="000000"/>
          <w:szCs w:val="24"/>
        </w:rPr>
        <w:t xml:space="preserve"> pripažinimo netekusiu galios</w:t>
      </w:r>
      <w:r w:rsidR="00C0365B">
        <w:rPr>
          <w:rFonts w:eastAsia="Times New Roman" w:cs="Times New Roman"/>
          <w:bCs/>
          <w:noProof w:val="0"/>
          <w:color w:val="000000"/>
          <w:szCs w:val="24"/>
        </w:rPr>
        <w:t>“ ir prašoma jam pritarti.</w:t>
      </w:r>
    </w:p>
    <w:p w14:paraId="5F3D7D54" w14:textId="77777777" w:rsidR="00EB137F" w:rsidRDefault="00EB137F" w:rsidP="00E012B7">
      <w:pPr>
        <w:pStyle w:val="Sraopastraipa"/>
        <w:numPr>
          <w:ilvl w:val="0"/>
          <w:numId w:val="1"/>
        </w:numPr>
        <w:ind w:hanging="11"/>
        <w:jc w:val="both"/>
        <w:rPr>
          <w:b/>
        </w:rPr>
      </w:pPr>
      <w:r>
        <w:rPr>
          <w:b/>
        </w:rPr>
        <w:t>Lėšų poreikis ir šaltiniai:</w:t>
      </w:r>
    </w:p>
    <w:p w14:paraId="5F3D7D55" w14:textId="77777777" w:rsidR="00EB137F" w:rsidRPr="00EB137F" w:rsidRDefault="00F05469" w:rsidP="00E012B7">
      <w:pPr>
        <w:pStyle w:val="Sraopastraipa"/>
        <w:ind w:left="0" w:firstLine="720"/>
        <w:jc w:val="both"/>
      </w:pPr>
      <w:r w:rsidRPr="00F05469">
        <w:t>Papildomų išlaidų nenumatoma, išskyrus mokestį už nuostatų įregistravimą Juridinių asmenų registre.</w:t>
      </w:r>
    </w:p>
    <w:p w14:paraId="5F3D7D56" w14:textId="77777777" w:rsidR="00EB137F" w:rsidRDefault="00EB137F" w:rsidP="00E012B7">
      <w:pPr>
        <w:pStyle w:val="Sraopastraipa"/>
        <w:numPr>
          <w:ilvl w:val="0"/>
          <w:numId w:val="1"/>
        </w:numPr>
        <w:ind w:hanging="11"/>
        <w:jc w:val="both"/>
        <w:rPr>
          <w:b/>
        </w:rPr>
      </w:pPr>
      <w:r>
        <w:rPr>
          <w:b/>
        </w:rPr>
        <w:t>Sprendimui priimti reiklingi pagrindimai, skaičiavimai ar paaiškinimai:</w:t>
      </w:r>
    </w:p>
    <w:p w14:paraId="5F3D7D57" w14:textId="77777777" w:rsidR="00EB137F" w:rsidRDefault="00E012B7" w:rsidP="00EB137F">
      <w:pPr>
        <w:pStyle w:val="Sraopastraipa"/>
      </w:pPr>
      <w:r>
        <w:t>Priėmus šį S</w:t>
      </w:r>
      <w:r w:rsidR="00F05469" w:rsidRPr="00F05469">
        <w:t>avivaldybės tarybos sprendimą, neigiamų pasekmių nenumatoma</w:t>
      </w:r>
      <w:r w:rsidR="00FC09B5">
        <w:t>.</w:t>
      </w:r>
    </w:p>
    <w:p w14:paraId="5F3D7D58" w14:textId="1A27528E" w:rsidR="00F05469" w:rsidRPr="00EB137F" w:rsidRDefault="00AE0F68" w:rsidP="00EB137F">
      <w:pPr>
        <w:pStyle w:val="Sraopastraipa"/>
      </w:pPr>
      <w:r w:rsidRPr="00F05469">
        <w:t xml:space="preserve">Nuostatų pakeitimai reikalingi tiesioginei </w:t>
      </w:r>
      <w:r w:rsidR="00C0365B">
        <w:t>Teatro</w:t>
      </w:r>
      <w:r w:rsidRPr="00F05469">
        <w:t xml:space="preserve"> veiklai vykdyti.</w:t>
      </w:r>
    </w:p>
    <w:p w14:paraId="5F3D7D59" w14:textId="77777777" w:rsidR="00EB137F" w:rsidRDefault="00EB137F" w:rsidP="00E012B7">
      <w:pPr>
        <w:pStyle w:val="Sraopastraipa"/>
        <w:numPr>
          <w:ilvl w:val="0"/>
          <w:numId w:val="1"/>
        </w:numPr>
        <w:ind w:hanging="11"/>
        <w:jc w:val="both"/>
        <w:rPr>
          <w:b/>
        </w:rPr>
      </w:pPr>
      <w:r>
        <w:rPr>
          <w:b/>
        </w:rPr>
        <w:t>Kieno iniciatyva parengtas sprendimo projektas:</w:t>
      </w:r>
    </w:p>
    <w:p w14:paraId="5F3D7D5A" w14:textId="77777777" w:rsidR="00F05469" w:rsidRPr="00F05469" w:rsidRDefault="00F05469" w:rsidP="00E012B7">
      <w:pPr>
        <w:pStyle w:val="Sraopastraipa"/>
        <w:jc w:val="both"/>
      </w:pPr>
      <w:r w:rsidRPr="00F05469">
        <w:t xml:space="preserve">Sprendimo projektas parengtas </w:t>
      </w:r>
      <w:r>
        <w:t>Kultūros ir meno</w:t>
      </w:r>
      <w:r w:rsidRPr="00F05469">
        <w:t xml:space="preserve"> skyriaus iniciatyva.</w:t>
      </w:r>
    </w:p>
    <w:p w14:paraId="5F3D7D5B" w14:textId="77777777" w:rsidR="00EB137F" w:rsidRPr="00EB137F" w:rsidRDefault="00EB137F" w:rsidP="00EB137F">
      <w:pPr>
        <w:pStyle w:val="Sraopastraipa"/>
      </w:pPr>
    </w:p>
    <w:p w14:paraId="5F3D7D5E" w14:textId="77777777" w:rsidR="00D0527F" w:rsidRPr="00F05469" w:rsidRDefault="00EB137F" w:rsidP="00955E75">
      <w:pPr>
        <w:jc w:val="both"/>
      </w:pPr>
      <w:r w:rsidRPr="00EB137F">
        <w:t>Kultūros ir meno skyriaus vedėja</w:t>
      </w:r>
      <w:r w:rsidRPr="00EB137F">
        <w:tab/>
      </w:r>
      <w:r w:rsidRPr="00EB137F">
        <w:tab/>
      </w:r>
      <w:r w:rsidRPr="00EB137F">
        <w:tab/>
      </w:r>
      <w:r w:rsidR="00E012B7">
        <w:tab/>
      </w:r>
      <w:r w:rsidRPr="00EB137F">
        <w:t>Asta Čeponienė</w:t>
      </w:r>
    </w:p>
    <w:sectPr w:rsidR="00D0527F" w:rsidRPr="00F05469" w:rsidSect="00442B9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FC45A8"/>
    <w:multiLevelType w:val="hybridMultilevel"/>
    <w:tmpl w:val="DFB243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37F"/>
    <w:rsid w:val="00035913"/>
    <w:rsid w:val="000762E5"/>
    <w:rsid w:val="000A5037"/>
    <w:rsid w:val="000E786D"/>
    <w:rsid w:val="002832A8"/>
    <w:rsid w:val="00306E54"/>
    <w:rsid w:val="00342EC4"/>
    <w:rsid w:val="003E00B5"/>
    <w:rsid w:val="00442B96"/>
    <w:rsid w:val="0047574A"/>
    <w:rsid w:val="004A27A3"/>
    <w:rsid w:val="004A6EFB"/>
    <w:rsid w:val="004C0B77"/>
    <w:rsid w:val="004F319F"/>
    <w:rsid w:val="005775E3"/>
    <w:rsid w:val="005A27D5"/>
    <w:rsid w:val="006A4E63"/>
    <w:rsid w:val="00866520"/>
    <w:rsid w:val="00897DDA"/>
    <w:rsid w:val="008B7D65"/>
    <w:rsid w:val="00910DFB"/>
    <w:rsid w:val="00955E75"/>
    <w:rsid w:val="00971226"/>
    <w:rsid w:val="00AE0F68"/>
    <w:rsid w:val="00B217B5"/>
    <w:rsid w:val="00B92698"/>
    <w:rsid w:val="00C0365B"/>
    <w:rsid w:val="00D0527F"/>
    <w:rsid w:val="00D63D77"/>
    <w:rsid w:val="00DA2D69"/>
    <w:rsid w:val="00DF42A3"/>
    <w:rsid w:val="00E00547"/>
    <w:rsid w:val="00E012B7"/>
    <w:rsid w:val="00E21F1C"/>
    <w:rsid w:val="00EA31AF"/>
    <w:rsid w:val="00EB137F"/>
    <w:rsid w:val="00F05469"/>
    <w:rsid w:val="00FC09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D7D48"/>
  <w15:chartTrackingRefBased/>
  <w15:docId w15:val="{2FCBADA4-B8A8-445F-BAAD-FBC27BCEB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noProof/>
    </w:rPr>
  </w:style>
  <w:style w:type="paragraph" w:styleId="Antrat2">
    <w:name w:val="heading 2"/>
    <w:basedOn w:val="prastasis"/>
    <w:next w:val="prastasis"/>
    <w:link w:val="Antrat2Diagrama"/>
    <w:qFormat/>
    <w:rsid w:val="00EB137F"/>
    <w:pPr>
      <w:keepNext/>
      <w:jc w:val="center"/>
      <w:outlineLvl w:val="1"/>
    </w:pPr>
    <w:rPr>
      <w:rFonts w:eastAsia="Times New Roman" w:cs="Times New Roman"/>
      <w:b/>
      <w:noProof w:val="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EB137F"/>
    <w:rPr>
      <w:rFonts w:eastAsia="Times New Roman" w:cs="Times New Roman"/>
      <w:b/>
      <w:szCs w:val="20"/>
    </w:rPr>
  </w:style>
  <w:style w:type="paragraph" w:styleId="Sraopastraipa">
    <w:name w:val="List Paragraph"/>
    <w:basedOn w:val="prastasis"/>
    <w:uiPriority w:val="34"/>
    <w:qFormat/>
    <w:rsid w:val="00EB13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2424</Words>
  <Characters>1382</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Danguolė Čepukienė</dc:creator>
  <cp:keywords/>
  <dc:description/>
  <cp:lastModifiedBy>Diana Brazdžiunienė</cp:lastModifiedBy>
  <cp:revision>2</cp:revision>
  <dcterms:created xsi:type="dcterms:W3CDTF">2024-02-08T14:19:00Z</dcterms:created>
  <dcterms:modified xsi:type="dcterms:W3CDTF">2024-02-08T14:19:00Z</dcterms:modified>
</cp:coreProperties>
</file>