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74C53790" w:rsidR="005C41AC" w:rsidRDefault="005C41AC" w:rsidP="00571BF3">
      <w:pPr>
        <w:keepNext/>
        <w:jc w:val="center"/>
        <w:outlineLvl w:val="1"/>
      </w:pPr>
    </w:p>
    <w:p w14:paraId="4CF1725E" w14:textId="77777777" w:rsidR="007C3A6D" w:rsidRPr="00271AF5" w:rsidRDefault="007C3A6D"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04F6791B"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7F3246">
        <w:rPr>
          <w:b/>
        </w:rPr>
        <w:t>ILGAL</w:t>
      </w:r>
      <w:r w:rsidR="00341861">
        <w:rPr>
          <w:b/>
        </w:rPr>
        <w:t>A</w:t>
      </w:r>
      <w:r w:rsidR="007F3246">
        <w:rPr>
          <w:b/>
        </w:rPr>
        <w:t>IKIO MATERIALIOJO</w:t>
      </w:r>
      <w:r w:rsidR="002B1AE8">
        <w:rPr>
          <w:b/>
        </w:rPr>
        <w:t xml:space="preserve"> </w:t>
      </w:r>
      <w:r w:rsidR="007D6BBA" w:rsidRPr="00271AF5">
        <w:rPr>
          <w:b/>
          <w:szCs w:val="24"/>
        </w:rPr>
        <w:t>TURTO</w:t>
      </w:r>
      <w:r w:rsidR="00790487" w:rsidRPr="00271AF5">
        <w:rPr>
          <w:b/>
          <w:szCs w:val="24"/>
        </w:rPr>
        <w:t xml:space="preserve"> </w:t>
      </w:r>
      <w:r w:rsidR="003A451B" w:rsidRPr="00271AF5">
        <w:rPr>
          <w:b/>
          <w:szCs w:val="24"/>
        </w:rPr>
        <w:t xml:space="preserve">PERĖMIMO </w:t>
      </w:r>
      <w:r w:rsidR="00280EB1" w:rsidRPr="00271AF5">
        <w:rPr>
          <w:b/>
        </w:rPr>
        <w:t>PANEVĖŽIO</w:t>
      </w:r>
      <w:r w:rsidR="00AC7722" w:rsidRPr="00271AF5">
        <w:rPr>
          <w:b/>
        </w:rPr>
        <w:t xml:space="preserve"> MIESTO SAVIVALDYBĖS NUOSAVYBĖN</w:t>
      </w:r>
      <w:r w:rsidR="00273A13" w:rsidRPr="00271AF5">
        <w:rPr>
          <w:b/>
        </w:rPr>
        <w:t xml:space="preserve"> IR JO PERDAVIMO </w:t>
      </w:r>
      <w:r w:rsidR="00356533" w:rsidRPr="00271AF5">
        <w:rPr>
          <w:b/>
        </w:rPr>
        <w:t>VALDYTI, NAUDOTI IR DISPONUOTI JUO 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0"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2024 m. kovo 13 d.</w:t>
      </w:r>
      <w:r w:rsidRPr="00271AF5">
        <w:rPr>
          <w:rStyle w:val="Style3"/>
        </w:rPr>
        <w:fldChar w:fldCharType="end"/>
      </w:r>
      <w:bookmarkEnd w:id="0"/>
      <w:r w:rsidR="008A0283" w:rsidRPr="00271AF5">
        <w:t xml:space="preserve"> Nr. </w:t>
      </w:r>
      <w:r w:rsidRPr="00271AF5">
        <w:fldChar w:fldCharType="begin">
          <w:ffData>
            <w:name w:val="registravimoNr"/>
            <w:enabled w:val="0"/>
            <w:calcOnExit w:val="0"/>
            <w:textInput/>
          </w:ffData>
        </w:fldChar>
      </w:r>
      <w:bookmarkStart w:id="1" w:name="registravimoNr"/>
      <w:r w:rsidRPr="00271AF5">
        <w:instrText xml:space="preserve"> FORMTEXT </w:instrText>
      </w:r>
      <w:r w:rsidRPr="00271AF5">
        <w:fldChar w:fldCharType="separate"/>
      </w:r>
      <w:r w:rsidRPr="00271AF5">
        <w:t>TSP-134</w:t>
      </w:r>
      <w:r w:rsidRPr="00271AF5">
        <w:fldChar w:fldCharType="end"/>
      </w:r>
      <w:bookmarkEnd w:id="1"/>
    </w:p>
    <w:p w14:paraId="34C9AB47" w14:textId="77777777" w:rsidR="0062551B" w:rsidRPr="00271AF5" w:rsidRDefault="0062551B" w:rsidP="00571BF3">
      <w:pPr>
        <w:keepNext/>
        <w:jc w:val="center"/>
        <w:outlineLvl w:val="2"/>
        <w:rPr>
          <w:b/>
        </w:rPr>
      </w:pPr>
      <w:r w:rsidRPr="00271AF5">
        <w:t>Panevėžys</w:t>
      </w:r>
    </w:p>
    <w:p w14:paraId="34C9AB48" w14:textId="65BD5F15" w:rsidR="0062551B" w:rsidRDefault="0062551B" w:rsidP="00914DC6">
      <w:pPr>
        <w:jc w:val="center"/>
      </w:pPr>
    </w:p>
    <w:p w14:paraId="2CF587CA" w14:textId="77777777" w:rsidR="007C3A6D" w:rsidRPr="00271AF5" w:rsidRDefault="007C3A6D" w:rsidP="00914DC6">
      <w:pPr>
        <w:jc w:val="center"/>
      </w:pPr>
    </w:p>
    <w:p w14:paraId="2500BD77" w14:textId="6D5770B7" w:rsidR="008B06E3" w:rsidRPr="00271AF5" w:rsidRDefault="008B06E3" w:rsidP="008B06E3">
      <w:pPr>
        <w:spacing w:line="360" w:lineRule="auto"/>
        <w:ind w:firstLine="851"/>
        <w:jc w:val="both"/>
      </w:pPr>
      <w:r w:rsidRPr="00271AF5">
        <w:rPr>
          <w:szCs w:val="24"/>
        </w:rPr>
        <w:t xml:space="preserve">Vadovaudamasi Lietuvos Respublikos vietos savivaldos įstatymo 6 straipsnio </w:t>
      </w:r>
      <w:r w:rsidR="00932C8B" w:rsidRPr="00271AF5">
        <w:rPr>
          <w:szCs w:val="24"/>
        </w:rPr>
        <w:t>5</w:t>
      </w:r>
      <w:r w:rsidR="002B1AE8">
        <w:rPr>
          <w:szCs w:val="24"/>
        </w:rPr>
        <w:t xml:space="preserve"> ir </w:t>
      </w:r>
      <w:r w:rsidR="00932C8B" w:rsidRPr="00271AF5">
        <w:rPr>
          <w:szCs w:val="24"/>
        </w:rPr>
        <w:t>6</w:t>
      </w:r>
      <w:r w:rsidR="003A451B" w:rsidRPr="00271AF5">
        <w:rPr>
          <w:szCs w:val="24"/>
        </w:rPr>
        <w:t xml:space="preserve"> punktais</w:t>
      </w:r>
      <w:r w:rsidR="002B1AE8">
        <w:rPr>
          <w:szCs w:val="24"/>
        </w:rPr>
        <w:t>, 15 </w:t>
      </w:r>
      <w:r w:rsidR="002B1AE8" w:rsidRPr="00ED0311">
        <w:rPr>
          <w:szCs w:val="24"/>
        </w:rPr>
        <w:t xml:space="preserve">straipsnio 2 dalies </w:t>
      </w:r>
      <w:r w:rsidR="002B1AE8">
        <w:rPr>
          <w:szCs w:val="24"/>
        </w:rPr>
        <w:t>19</w:t>
      </w:r>
      <w:r w:rsidR="002B1AE8" w:rsidRPr="00ED0311">
        <w:rPr>
          <w:szCs w:val="24"/>
        </w:rPr>
        <w:t xml:space="preserve"> punktu</w:t>
      </w:r>
      <w:r w:rsidR="000F091D" w:rsidRPr="00271AF5">
        <w:rPr>
          <w:szCs w:val="24"/>
        </w:rPr>
        <w:t xml:space="preserve">, </w:t>
      </w:r>
      <w:r w:rsidR="003A451B" w:rsidRPr="00271AF5">
        <w:rPr>
          <w:szCs w:val="24"/>
        </w:rPr>
        <w:t>Lietuvos Respublikos valstybės ir savivaldybių turto valdymo, naudojimo ir disponavimo juo įstatymo 6 straipsnio 2 punktu</w:t>
      </w:r>
      <w:r w:rsidR="00DA4A61" w:rsidRPr="00271AF5">
        <w:rPr>
          <w:szCs w:val="24"/>
        </w:rPr>
        <w:t xml:space="preserve">, </w:t>
      </w:r>
      <w:r w:rsidR="002B1AE8" w:rsidRPr="00ED0311">
        <w:rPr>
          <w:szCs w:val="24"/>
        </w:rPr>
        <w:t>12 straipsni</w:t>
      </w:r>
      <w:r w:rsidR="002B1AE8">
        <w:rPr>
          <w:szCs w:val="24"/>
        </w:rPr>
        <w:t>o 1 ir 2 punktais</w:t>
      </w:r>
      <w:r w:rsidR="002B1AE8" w:rsidRPr="00271AF5">
        <w:rPr>
          <w:szCs w:val="24"/>
        </w:rPr>
        <w:t xml:space="preserve"> </w:t>
      </w:r>
      <w:r w:rsidR="00DA4A61" w:rsidRPr="00271AF5">
        <w:rPr>
          <w:szCs w:val="24"/>
        </w:rPr>
        <w:t xml:space="preserve">ir </w:t>
      </w:r>
      <w:r w:rsidR="003A451B" w:rsidRPr="00271AF5">
        <w:rPr>
          <w:szCs w:val="24"/>
        </w:rPr>
        <w:t>20 straipsnio 1 dalies 4 punktu</w:t>
      </w:r>
      <w:r w:rsidR="007F3246">
        <w:rPr>
          <w:szCs w:val="24"/>
        </w:rPr>
        <w:t xml:space="preserve">, </w:t>
      </w:r>
      <w:bookmarkStart w:id="2" w:name="_Hlk152939846"/>
      <w:r w:rsidR="007F3246" w:rsidRPr="00002C95">
        <w:rPr>
          <w:szCs w:val="24"/>
        </w:rPr>
        <w:t xml:space="preserve">Panevėžio miesto savivaldybės </w:t>
      </w:r>
      <w:r w:rsidR="007F3246">
        <w:rPr>
          <w:szCs w:val="24"/>
        </w:rPr>
        <w:t xml:space="preserve">turto perdavimo valdyti, naudoti ir disponuoti juo patikėjimo teise tvarkos aprašo, patvirtinto Panevėžio miesto savivaldybės </w:t>
      </w:r>
      <w:r w:rsidR="007F3246" w:rsidRPr="00002C95">
        <w:rPr>
          <w:szCs w:val="24"/>
        </w:rPr>
        <w:t>tarybos 2019 m. lapkričio 21 d. sprendimu Nr. 1-462</w:t>
      </w:r>
      <w:r w:rsidR="007F3246">
        <w:rPr>
          <w:szCs w:val="24"/>
        </w:rPr>
        <w:t xml:space="preserve"> „D</w:t>
      </w:r>
      <w:r w:rsidR="007F3246" w:rsidRPr="00524452">
        <w:rPr>
          <w:szCs w:val="24"/>
        </w:rPr>
        <w:t xml:space="preserve">ėl </w:t>
      </w:r>
      <w:r w:rsidR="007F3246">
        <w:rPr>
          <w:szCs w:val="24"/>
        </w:rPr>
        <w:t>P</w:t>
      </w:r>
      <w:r w:rsidR="007F3246" w:rsidRPr="00524452">
        <w:rPr>
          <w:szCs w:val="24"/>
        </w:rPr>
        <w:t xml:space="preserve">anevėžio miesto savivaldybės turto perdavimo valdyti, naudoti ir disponuoti juo patikėjimo teise tvarkos aprašo patvirtinimo ir </w:t>
      </w:r>
      <w:r w:rsidR="007F3246">
        <w:rPr>
          <w:szCs w:val="24"/>
        </w:rPr>
        <w:t>S</w:t>
      </w:r>
      <w:r w:rsidR="007F3246" w:rsidRPr="00524452">
        <w:rPr>
          <w:szCs w:val="24"/>
        </w:rPr>
        <w:t xml:space="preserve">avivaldybės tarybos 2016 m. spalio 26 d. sprendimo </w:t>
      </w:r>
      <w:r w:rsidR="007F3246">
        <w:rPr>
          <w:szCs w:val="24"/>
        </w:rPr>
        <w:t>N</w:t>
      </w:r>
      <w:r w:rsidR="007F3246" w:rsidRPr="00524452">
        <w:rPr>
          <w:szCs w:val="24"/>
        </w:rPr>
        <w:t>r. 1-349 pripažinimo netekusiu galios</w:t>
      </w:r>
      <w:r w:rsidR="007F3246">
        <w:rPr>
          <w:szCs w:val="24"/>
        </w:rPr>
        <w:t>“, 5.1 papunkčiu ir 6 punktu</w:t>
      </w:r>
      <w:bookmarkEnd w:id="2"/>
      <w:r w:rsidR="00656E59" w:rsidRPr="00271AF5">
        <w:rPr>
          <w:szCs w:val="24"/>
        </w:rPr>
        <w:t xml:space="preserve"> </w:t>
      </w:r>
      <w:r w:rsidR="00C8729C" w:rsidRPr="00271AF5">
        <w:rPr>
          <w:szCs w:val="24"/>
        </w:rPr>
        <w:t xml:space="preserve">ir atsižvelgdama į Nacionalinės švietimo agentūros </w:t>
      </w:r>
      <w:r w:rsidR="007F3246">
        <w:rPr>
          <w:szCs w:val="24"/>
        </w:rPr>
        <w:t>2024</w:t>
      </w:r>
      <w:r w:rsidR="00C8729C" w:rsidRPr="00271AF5">
        <w:rPr>
          <w:szCs w:val="24"/>
        </w:rPr>
        <w:t xml:space="preserve"> m. </w:t>
      </w:r>
      <w:r w:rsidR="007F3246">
        <w:rPr>
          <w:szCs w:val="24"/>
        </w:rPr>
        <w:t>vasario 20</w:t>
      </w:r>
      <w:r w:rsidR="00C8729C" w:rsidRPr="00271AF5">
        <w:rPr>
          <w:szCs w:val="24"/>
        </w:rPr>
        <w:t xml:space="preserve"> d. raštą Nr. SD-</w:t>
      </w:r>
      <w:r w:rsidR="007F3246">
        <w:rPr>
          <w:szCs w:val="24"/>
        </w:rPr>
        <w:t>504</w:t>
      </w:r>
      <w:r w:rsidR="00C8729C" w:rsidRPr="00271AF5">
        <w:rPr>
          <w:szCs w:val="24"/>
        </w:rPr>
        <w:t xml:space="preserve"> „Dėl </w:t>
      </w:r>
      <w:r w:rsidR="007F3246">
        <w:rPr>
          <w:szCs w:val="24"/>
        </w:rPr>
        <w:t>ilgalaikio materialiojo</w:t>
      </w:r>
      <w:r w:rsidR="002B1AE8">
        <w:rPr>
          <w:szCs w:val="24"/>
        </w:rPr>
        <w:t xml:space="preserve"> </w:t>
      </w:r>
      <w:r w:rsidR="00C8729C" w:rsidRPr="00271AF5">
        <w:rPr>
          <w:szCs w:val="24"/>
        </w:rPr>
        <w:t xml:space="preserve">turto </w:t>
      </w:r>
      <w:r w:rsidR="00DA4A61" w:rsidRPr="00271AF5">
        <w:rPr>
          <w:szCs w:val="24"/>
        </w:rPr>
        <w:t>perėmimo Savivaldybės</w:t>
      </w:r>
      <w:r w:rsidR="00C8729C" w:rsidRPr="00271AF5">
        <w:rPr>
          <w:szCs w:val="24"/>
        </w:rPr>
        <w:t xml:space="preserve"> nuosavybė</w:t>
      </w:r>
      <w:r w:rsidR="00DA4A61" w:rsidRPr="00271AF5">
        <w:rPr>
          <w:szCs w:val="24"/>
        </w:rPr>
        <w:t>n ir jo perdavimo valdyti, naudoti ir disponuoti juo patikėjimo teise</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39B7AB36"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sidR="007F3246">
        <w:rPr>
          <w:color w:val="000000"/>
          <w:szCs w:val="24"/>
        </w:rPr>
        <w:t>L</w:t>
      </w:r>
      <w:r w:rsidR="007C3A6D">
        <w:rPr>
          <w:color w:val="000000"/>
          <w:szCs w:val="24"/>
        </w:rPr>
        <w:t xml:space="preserve">ietuvos </w:t>
      </w:r>
      <w:r w:rsidR="007F3246">
        <w:rPr>
          <w:color w:val="000000"/>
          <w:szCs w:val="24"/>
        </w:rPr>
        <w:t>R</w:t>
      </w:r>
      <w:r w:rsidR="007C3A6D">
        <w:rPr>
          <w:color w:val="000000"/>
          <w:szCs w:val="24"/>
        </w:rPr>
        <w:t>espublikos</w:t>
      </w:r>
      <w:r w:rsidR="007F3246">
        <w:rPr>
          <w:color w:val="000000"/>
          <w:szCs w:val="24"/>
        </w:rPr>
        <w:t xml:space="preserve"> </w:t>
      </w:r>
      <w:r w:rsidR="007C3A6D">
        <w:rPr>
          <w:color w:val="000000"/>
          <w:szCs w:val="24"/>
        </w:rPr>
        <w:t>v</w:t>
      </w:r>
      <w:r w:rsidR="007F3246">
        <w:rPr>
          <w:color w:val="000000"/>
          <w:szCs w:val="24"/>
        </w:rPr>
        <w:t>ietos savivaldos įstatymo 6 straipsnio 5 ir 6 punkt</w:t>
      </w:r>
      <w:r w:rsidR="004B517C">
        <w:rPr>
          <w:color w:val="000000"/>
          <w:szCs w:val="24"/>
        </w:rPr>
        <w:t>uose</w:t>
      </w:r>
      <w:r w:rsidR="007F3246">
        <w:rPr>
          <w:color w:val="000000"/>
          <w:szCs w:val="24"/>
        </w:rPr>
        <w:t xml:space="preserve"> nurodytoms savivaldybės </w:t>
      </w:r>
      <w:r w:rsidR="003A451B" w:rsidRPr="00271AF5">
        <w:rPr>
          <w:szCs w:val="24"/>
        </w:rPr>
        <w:t>savarankiškosioms funkcijoms įgyvendinti valstybei nuosavybės teise priklausantį ir šiuo metu Nacionalinės švietimo agentūros patikėjimo teise valdomą</w:t>
      </w:r>
      <w:r w:rsidR="00DA4A61" w:rsidRPr="00271AF5">
        <w:rPr>
          <w:szCs w:val="24"/>
        </w:rPr>
        <w:t xml:space="preserve"> </w:t>
      </w:r>
      <w:r w:rsidR="00790487" w:rsidRPr="00271AF5">
        <w:rPr>
          <w:szCs w:val="24"/>
        </w:rPr>
        <w:t>trumpalaikį</w:t>
      </w:r>
      <w:r w:rsidR="00DA4A61" w:rsidRPr="00271AF5">
        <w:rPr>
          <w:szCs w:val="24"/>
        </w:rPr>
        <w:t xml:space="preserve"> materialųjį turtą</w:t>
      </w:r>
      <w:r w:rsidR="00790487" w:rsidRPr="00271AF5">
        <w:rPr>
          <w:szCs w:val="24"/>
        </w:rPr>
        <w:t>, kuri</w:t>
      </w:r>
      <w:r w:rsidR="002B1AE8">
        <w:rPr>
          <w:szCs w:val="24"/>
        </w:rPr>
        <w:t>o</w:t>
      </w:r>
      <w:r w:rsidR="00790487" w:rsidRPr="00271AF5">
        <w:rPr>
          <w:szCs w:val="24"/>
        </w:rPr>
        <w:t xml:space="preserve"> bendra įsigijimo vertė </w:t>
      </w:r>
      <w:r w:rsidR="00235E73" w:rsidRPr="00271AF5">
        <w:rPr>
          <w:szCs w:val="24"/>
        </w:rPr>
        <w:t>–</w:t>
      </w:r>
      <w:r w:rsidR="00790487" w:rsidRPr="00271AF5">
        <w:rPr>
          <w:szCs w:val="24"/>
        </w:rPr>
        <w:t xml:space="preserve"> </w:t>
      </w:r>
      <w:r w:rsidR="007F3246">
        <w:rPr>
          <w:szCs w:val="24"/>
        </w:rPr>
        <w:t>153 993,00</w:t>
      </w:r>
      <w:r w:rsidR="00790487" w:rsidRPr="00271AF5">
        <w:rPr>
          <w:szCs w:val="24"/>
        </w:rPr>
        <w:t xml:space="preserve"> Eur (1 priedas)</w:t>
      </w:r>
      <w:r w:rsidRPr="00271AF5">
        <w:rPr>
          <w:color w:val="000000"/>
          <w:szCs w:val="24"/>
        </w:rPr>
        <w:t>.</w:t>
      </w:r>
    </w:p>
    <w:p w14:paraId="21B0FFD4" w14:textId="2B2A73C0" w:rsidR="00273A13" w:rsidRDefault="00273A13"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Perduoti sprendimo 1 punkte nurodytą turtą, jį perėmus Savivaldybės nuosavybėn</w:t>
      </w:r>
      <w:r w:rsidR="00790487" w:rsidRPr="00271AF5">
        <w:rPr>
          <w:color w:val="000000"/>
          <w:szCs w:val="24"/>
        </w:rPr>
        <w:t xml:space="preserve">, </w:t>
      </w:r>
      <w:r w:rsidR="00CB2F63" w:rsidRPr="00271AF5">
        <w:rPr>
          <w:color w:val="000000"/>
          <w:szCs w:val="24"/>
        </w:rPr>
        <w:t>Savivaldybės</w:t>
      </w:r>
      <w:r w:rsidRPr="00271AF5">
        <w:rPr>
          <w:color w:val="000000"/>
          <w:szCs w:val="24"/>
        </w:rPr>
        <w:t xml:space="preserve"> </w:t>
      </w:r>
      <w:r w:rsidR="001C593D" w:rsidRPr="00271AF5">
        <w:rPr>
          <w:color w:val="000000"/>
          <w:szCs w:val="24"/>
        </w:rPr>
        <w:t xml:space="preserve">biudžetinėms </w:t>
      </w:r>
      <w:r w:rsidR="0062276B" w:rsidRPr="00271AF5">
        <w:rPr>
          <w:color w:val="000000"/>
          <w:szCs w:val="24"/>
        </w:rPr>
        <w:t>švietimo įstaigoms</w:t>
      </w:r>
      <w:r w:rsidRPr="00271AF5">
        <w:rPr>
          <w:color w:val="000000"/>
          <w:szCs w:val="24"/>
        </w:rPr>
        <w:t xml:space="preserve"> valdyti, naudoti ir disponuoti juo patikėjimo teise pagal sąrašą (</w:t>
      </w:r>
      <w:r w:rsidR="00790487" w:rsidRPr="00271AF5">
        <w:rPr>
          <w:color w:val="000000"/>
          <w:szCs w:val="24"/>
        </w:rPr>
        <w:t xml:space="preserve">2 </w:t>
      </w:r>
      <w:r w:rsidRPr="00271AF5">
        <w:rPr>
          <w:color w:val="000000"/>
          <w:szCs w:val="24"/>
        </w:rPr>
        <w:t>priedas)</w:t>
      </w:r>
      <w:r w:rsidR="00C30BE8">
        <w:rPr>
          <w:color w:val="000000"/>
          <w:szCs w:val="24"/>
        </w:rPr>
        <w:t>.</w:t>
      </w:r>
    </w:p>
    <w:p w14:paraId="16A7611F" w14:textId="1D89A8AD" w:rsidR="002B1AE8" w:rsidRPr="00271AF5" w:rsidRDefault="007F3246"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t>Savivaldybės nuosavybėn perduotas turtas bus panaudotas mokinių pasiekimų patikrinim</w:t>
      </w:r>
      <w:r w:rsidR="007C3A6D">
        <w:t>ams</w:t>
      </w:r>
      <w:r>
        <w:t xml:space="preserve"> elektroninėmis priemonėmis</w:t>
      </w:r>
      <w:r w:rsidR="007C3A6D">
        <w:t xml:space="preserve"> vykdyti</w:t>
      </w:r>
      <w:r>
        <w:t>, spartesn</w:t>
      </w:r>
      <w:r w:rsidR="007C3A6D">
        <w:t>iam</w:t>
      </w:r>
      <w:r>
        <w:t xml:space="preserve"> informacinių technologijų diegim</w:t>
      </w:r>
      <w:r w:rsidR="007C3A6D">
        <w:t>ui</w:t>
      </w:r>
      <w:r>
        <w:t xml:space="preserve"> į ugdymo procesą</w:t>
      </w:r>
      <w:r w:rsidR="007C3A6D">
        <w:t xml:space="preserve"> užtikrinti</w:t>
      </w:r>
      <w:r w:rsidR="00935108">
        <w:t xml:space="preserve"> ir </w:t>
      </w:r>
      <w:r>
        <w:t xml:space="preserve">prisidėti prie </w:t>
      </w:r>
      <w:r w:rsidR="00935108">
        <w:t xml:space="preserve">naudojimosi </w:t>
      </w:r>
      <w:r w:rsidR="004B517C">
        <w:t>skaitmenin</w:t>
      </w:r>
      <w:r w:rsidR="00935108">
        <w:t>ėmis</w:t>
      </w:r>
      <w:r w:rsidR="004B517C">
        <w:t xml:space="preserve"> mokymo priemon</w:t>
      </w:r>
      <w:r w:rsidR="00935108">
        <w:t>ėmis</w:t>
      </w:r>
      <w:r w:rsidR="004B517C">
        <w:t xml:space="preserve"> </w:t>
      </w:r>
      <w:r>
        <w:t>švietimo įstaig</w:t>
      </w:r>
      <w:r w:rsidR="004B517C">
        <w:t xml:space="preserve">ose </w:t>
      </w:r>
      <w:r>
        <w:t>sąlygų gerinimo</w:t>
      </w:r>
      <w:r w:rsidR="00935108">
        <w:t>, įgyvendinant atnaujintas ugdymo programas</w:t>
      </w:r>
      <w:r>
        <w:t>.</w:t>
      </w:r>
    </w:p>
    <w:p w14:paraId="793B8211" w14:textId="34B09209"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lastRenderedPageBreak/>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73A13" w:rsidRPr="00271AF5">
        <w:rPr>
          <w:color w:val="000000"/>
          <w:szCs w:val="24"/>
        </w:rPr>
        <w:t xml:space="preserve">ir </w:t>
      </w:r>
      <w:r w:rsidR="00C679D8">
        <w:rPr>
          <w:color w:val="000000"/>
          <w:szCs w:val="24"/>
        </w:rPr>
        <w:t>2</w:t>
      </w:r>
      <w:r w:rsidR="00273A13" w:rsidRPr="00271AF5">
        <w:rPr>
          <w:color w:val="000000"/>
          <w:szCs w:val="24"/>
        </w:rPr>
        <w:t xml:space="preserve"> </w:t>
      </w:r>
      <w:r w:rsidR="002D71F8" w:rsidRPr="00271AF5">
        <w:rPr>
          <w:color w:val="000000"/>
          <w:szCs w:val="24"/>
        </w:rPr>
        <w:t>p</w:t>
      </w:r>
      <w:r w:rsidR="00E957CF" w:rsidRPr="00271AF5">
        <w:rPr>
          <w:color w:val="000000"/>
          <w:szCs w:val="24"/>
        </w:rPr>
        <w:t>unkt</w:t>
      </w:r>
      <w:r w:rsidR="00235E73" w:rsidRPr="00271AF5">
        <w:rPr>
          <w:color w:val="000000"/>
          <w:szCs w:val="24"/>
        </w:rPr>
        <w:t>uos</w:t>
      </w:r>
      <w:r w:rsidR="00E957CF" w:rsidRPr="00271AF5">
        <w:rPr>
          <w:color w:val="000000"/>
          <w:szCs w:val="24"/>
        </w:rPr>
        <w:t>e</w:t>
      </w:r>
      <w:r w:rsidRPr="00271AF5">
        <w:rPr>
          <w:color w:val="000000"/>
          <w:szCs w:val="24"/>
        </w:rPr>
        <w:t xml:space="preserve"> nurodyto </w:t>
      </w:r>
      <w:r w:rsidR="007F3246">
        <w:rPr>
          <w:color w:val="000000"/>
          <w:szCs w:val="24"/>
        </w:rPr>
        <w:t>ilgalaikio</w:t>
      </w:r>
      <w:r w:rsidR="00224BFB" w:rsidRPr="00271AF5">
        <w:rPr>
          <w:color w:val="000000"/>
          <w:szCs w:val="24"/>
        </w:rPr>
        <w:t xml:space="preserve">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aktus</w:t>
      </w:r>
      <w:r w:rsidRPr="00271AF5">
        <w:rPr>
          <w:color w:val="000000"/>
          <w:szCs w:val="24"/>
        </w:rPr>
        <w:t>.</w:t>
      </w:r>
    </w:p>
    <w:p w14:paraId="34C9AB4C" w14:textId="4719DEC3"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039775" w14:textId="4518A39A" w:rsidR="003E6CD0" w:rsidRDefault="003E6CD0" w:rsidP="007E3012">
      <w:pPr>
        <w:jc w:val="both"/>
        <w:rPr>
          <w:szCs w:val="24"/>
        </w:rPr>
      </w:pPr>
    </w:p>
    <w:p w14:paraId="5D4931F8" w14:textId="77777777" w:rsidR="00935108" w:rsidRPr="00271AF5" w:rsidRDefault="00935108" w:rsidP="007E3012">
      <w:pPr>
        <w:jc w:val="both"/>
        <w:rPr>
          <w:szCs w:val="24"/>
        </w:rPr>
      </w:pPr>
    </w:p>
    <w:p w14:paraId="06776B31" w14:textId="77777777" w:rsidR="00790487" w:rsidRPr="00271AF5" w:rsidRDefault="00885728" w:rsidP="00790487">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p w14:paraId="7BE08D30" w14:textId="77777777" w:rsidR="00790487" w:rsidRPr="00271AF5" w:rsidRDefault="00790487">
      <w:pPr>
        <w:rPr>
          <w:rFonts w:eastAsia="Calibri"/>
          <w:szCs w:val="24"/>
        </w:rPr>
      </w:pPr>
      <w:r w:rsidRPr="00271AF5">
        <w:rPr>
          <w:rFonts w:eastAsia="Calibri"/>
          <w:szCs w:val="24"/>
        </w:rPr>
        <w:br w:type="page"/>
      </w:r>
    </w:p>
    <w:p w14:paraId="781EC76F" w14:textId="77777777" w:rsidR="00790487" w:rsidRPr="00271AF5" w:rsidRDefault="00790487" w:rsidP="00790487">
      <w:pPr>
        <w:tabs>
          <w:tab w:val="left" w:pos="7371"/>
        </w:tabs>
        <w:ind w:firstLine="5245"/>
        <w:rPr>
          <w:szCs w:val="24"/>
        </w:rPr>
      </w:pPr>
      <w:bookmarkStart w:id="3" w:name="_GoBack"/>
      <w:bookmarkEnd w:id="3"/>
      <w:r w:rsidRPr="00271AF5">
        <w:rPr>
          <w:szCs w:val="24"/>
        </w:rPr>
        <w:lastRenderedPageBreak/>
        <w:t xml:space="preserve">Panevėžio miesto savivaldybės tarybos </w:t>
      </w:r>
    </w:p>
    <w:p w14:paraId="4FD5E848" w14:textId="375E4D6B" w:rsidR="00790487" w:rsidRPr="00271AF5" w:rsidRDefault="007B0085" w:rsidP="00790487">
      <w:pPr>
        <w:tabs>
          <w:tab w:val="left" w:pos="7371"/>
        </w:tabs>
        <w:ind w:firstLine="5245"/>
        <w:rPr>
          <w:szCs w:val="24"/>
        </w:rPr>
      </w:pPr>
      <w:r>
        <w:rPr>
          <w:szCs w:val="24"/>
        </w:rPr>
        <w:t xml:space="preserve">                                  </w:t>
      </w:r>
      <w:r w:rsidR="00790487" w:rsidRPr="00271AF5">
        <w:rPr>
          <w:szCs w:val="24"/>
        </w:rPr>
        <w:t xml:space="preserve"> sprendimo Nr. </w:t>
      </w:r>
    </w:p>
    <w:p w14:paraId="5C3CEED7" w14:textId="54448AE7" w:rsidR="00790487" w:rsidRPr="00271AF5" w:rsidRDefault="00790487" w:rsidP="00790487">
      <w:pPr>
        <w:ind w:firstLine="5245"/>
        <w:jc w:val="both"/>
        <w:rPr>
          <w:szCs w:val="24"/>
        </w:rPr>
      </w:pPr>
      <w:r w:rsidRPr="00271AF5">
        <w:rPr>
          <w:szCs w:val="24"/>
        </w:rPr>
        <w:t>1 priedas</w:t>
      </w:r>
    </w:p>
    <w:p w14:paraId="28A3A265" w14:textId="77777777" w:rsidR="00790487" w:rsidRPr="00271AF5" w:rsidRDefault="00790487" w:rsidP="00790487">
      <w:pPr>
        <w:ind w:firstLine="5245"/>
        <w:jc w:val="both"/>
        <w:rPr>
          <w:szCs w:val="24"/>
        </w:rPr>
      </w:pPr>
    </w:p>
    <w:p w14:paraId="2899D2F0" w14:textId="5B300109" w:rsidR="00790487" w:rsidRPr="00271AF5" w:rsidRDefault="00790487" w:rsidP="00790487">
      <w:pPr>
        <w:jc w:val="center"/>
        <w:rPr>
          <w:b/>
          <w:szCs w:val="22"/>
        </w:rPr>
      </w:pPr>
      <w:r w:rsidRPr="00271AF5">
        <w:rPr>
          <w:b/>
          <w:szCs w:val="22"/>
        </w:rPr>
        <w:t>TRUMPALAIKIO MATERIALIOJO TURTO, PERIMAMO PANEVĖŽIO MIESTO SAVIVALDYBĖS NUOSAVYBĖN, SĄRAŠAS</w:t>
      </w:r>
    </w:p>
    <w:p w14:paraId="2F5CA500" w14:textId="601E7BCF" w:rsidR="00790487" w:rsidRPr="00271AF5" w:rsidRDefault="00790487" w:rsidP="00790487">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59"/>
        <w:gridCol w:w="1777"/>
        <w:gridCol w:w="930"/>
        <w:gridCol w:w="1096"/>
        <w:gridCol w:w="1296"/>
      </w:tblGrid>
      <w:tr w:rsidR="007F3246" w:rsidRPr="007F3246" w14:paraId="1828F3BB" w14:textId="77777777" w:rsidTr="00EE1EA8">
        <w:trPr>
          <w:trHeight w:val="1094"/>
          <w:tblHeader/>
        </w:trPr>
        <w:tc>
          <w:tcPr>
            <w:tcW w:w="362" w:type="pct"/>
            <w:shd w:val="clear" w:color="000000" w:fill="FFFFFF"/>
            <w:vAlign w:val="center"/>
          </w:tcPr>
          <w:p w14:paraId="5D0D2CE4" w14:textId="71FD3185" w:rsidR="007F3246" w:rsidRPr="007F3246" w:rsidRDefault="007F3246" w:rsidP="007F3246">
            <w:pPr>
              <w:jc w:val="center"/>
              <w:rPr>
                <w:b/>
                <w:szCs w:val="24"/>
                <w:lang w:eastAsia="lt-LT"/>
              </w:rPr>
            </w:pPr>
            <w:r w:rsidRPr="007F3246">
              <w:rPr>
                <w:b/>
                <w:szCs w:val="24"/>
                <w:lang w:eastAsia="lt-LT"/>
              </w:rPr>
              <w:t>Eil. Nr.</w:t>
            </w:r>
          </w:p>
        </w:tc>
        <w:tc>
          <w:tcPr>
            <w:tcW w:w="2017" w:type="pct"/>
            <w:shd w:val="clear" w:color="000000" w:fill="FFFFFF"/>
            <w:vAlign w:val="center"/>
          </w:tcPr>
          <w:p w14:paraId="2A6C6AFB" w14:textId="43804EBD" w:rsidR="007F3246" w:rsidRPr="007F3246" w:rsidRDefault="007F3246" w:rsidP="002B1AE8">
            <w:pPr>
              <w:jc w:val="center"/>
              <w:rPr>
                <w:b/>
                <w:szCs w:val="24"/>
                <w:lang w:eastAsia="lt-LT"/>
              </w:rPr>
            </w:pPr>
            <w:r w:rsidRPr="007F3246">
              <w:rPr>
                <w:b/>
                <w:szCs w:val="24"/>
                <w:lang w:eastAsia="lt-LT"/>
              </w:rPr>
              <w:t>Turto pavadinimas</w:t>
            </w:r>
          </w:p>
        </w:tc>
        <w:tc>
          <w:tcPr>
            <w:tcW w:w="935" w:type="pct"/>
            <w:shd w:val="clear" w:color="000000" w:fill="FFFFFF"/>
            <w:vAlign w:val="center"/>
          </w:tcPr>
          <w:p w14:paraId="5D80156C" w14:textId="346539F0" w:rsidR="007F3246" w:rsidRPr="007F3246" w:rsidRDefault="007F3246" w:rsidP="002B1AE8">
            <w:pPr>
              <w:jc w:val="center"/>
              <w:rPr>
                <w:b/>
                <w:szCs w:val="24"/>
                <w:lang w:eastAsia="lt-LT"/>
              </w:rPr>
            </w:pPr>
            <w:r w:rsidRPr="007F3246">
              <w:rPr>
                <w:b/>
                <w:szCs w:val="24"/>
                <w:lang w:eastAsia="lt-LT"/>
              </w:rPr>
              <w:t>Inventorinis Nr.</w:t>
            </w:r>
          </w:p>
        </w:tc>
        <w:tc>
          <w:tcPr>
            <w:tcW w:w="483" w:type="pct"/>
            <w:shd w:val="clear" w:color="000000" w:fill="FFFFFF"/>
            <w:vAlign w:val="center"/>
            <w:hideMark/>
          </w:tcPr>
          <w:p w14:paraId="15C2ADF9" w14:textId="37CCD7F7" w:rsidR="007F3246" w:rsidRPr="007F3246" w:rsidRDefault="007F3246" w:rsidP="002B1AE8">
            <w:pPr>
              <w:jc w:val="center"/>
              <w:rPr>
                <w:b/>
                <w:szCs w:val="24"/>
                <w:lang w:eastAsia="lt-LT"/>
              </w:rPr>
            </w:pPr>
            <w:r w:rsidRPr="007F3246">
              <w:rPr>
                <w:b/>
                <w:szCs w:val="24"/>
                <w:lang w:eastAsia="lt-LT"/>
              </w:rPr>
              <w:t>Kiekis, vnt.</w:t>
            </w:r>
          </w:p>
        </w:tc>
        <w:tc>
          <w:tcPr>
            <w:tcW w:w="577" w:type="pct"/>
            <w:shd w:val="clear" w:color="000000" w:fill="FFFFFF"/>
            <w:vAlign w:val="center"/>
            <w:hideMark/>
          </w:tcPr>
          <w:p w14:paraId="6898E5D9" w14:textId="1340CFCE" w:rsidR="007F3246" w:rsidRPr="007F3246" w:rsidRDefault="007F3246" w:rsidP="002B1AE8">
            <w:pPr>
              <w:jc w:val="center"/>
              <w:rPr>
                <w:b/>
                <w:szCs w:val="24"/>
                <w:lang w:eastAsia="lt-LT"/>
              </w:rPr>
            </w:pPr>
            <w:r w:rsidRPr="007F3246">
              <w:rPr>
                <w:b/>
                <w:szCs w:val="24"/>
                <w:lang w:eastAsia="lt-LT"/>
              </w:rPr>
              <w:t>Vieneto įsigijimo vertė, Eur</w:t>
            </w:r>
          </w:p>
        </w:tc>
        <w:tc>
          <w:tcPr>
            <w:tcW w:w="626" w:type="pct"/>
            <w:shd w:val="clear" w:color="000000" w:fill="FFFFFF"/>
            <w:vAlign w:val="center"/>
            <w:hideMark/>
          </w:tcPr>
          <w:p w14:paraId="4CB69F1B" w14:textId="0F29283E" w:rsidR="007F3246" w:rsidRPr="007F3246" w:rsidRDefault="007F3246" w:rsidP="002B1AE8">
            <w:pPr>
              <w:jc w:val="center"/>
              <w:rPr>
                <w:b/>
                <w:szCs w:val="24"/>
                <w:lang w:eastAsia="lt-LT"/>
              </w:rPr>
            </w:pPr>
            <w:r w:rsidRPr="007F3246">
              <w:rPr>
                <w:b/>
                <w:szCs w:val="24"/>
                <w:lang w:eastAsia="lt-LT"/>
              </w:rPr>
              <w:t>Bendra įsigijimo vertė, Eur</w:t>
            </w:r>
          </w:p>
        </w:tc>
      </w:tr>
      <w:tr w:rsidR="007F3246" w:rsidRPr="00003544" w14:paraId="0F23BFCF" w14:textId="77777777" w:rsidTr="00EE1EA8">
        <w:trPr>
          <w:trHeight w:val="1249"/>
        </w:trPr>
        <w:tc>
          <w:tcPr>
            <w:tcW w:w="362" w:type="pct"/>
            <w:shd w:val="clear" w:color="000000" w:fill="FFFFFF"/>
          </w:tcPr>
          <w:p w14:paraId="761B1C21" w14:textId="56B2F62C" w:rsidR="007F3246" w:rsidRPr="004D58E1" w:rsidRDefault="007F3246" w:rsidP="007F3246">
            <w:pPr>
              <w:jc w:val="center"/>
              <w:rPr>
                <w:color w:val="000000"/>
                <w:sz w:val="22"/>
                <w:szCs w:val="22"/>
                <w:lang w:eastAsia="lt-LT"/>
              </w:rPr>
            </w:pPr>
            <w:r w:rsidRPr="004D58E1">
              <w:rPr>
                <w:color w:val="000000"/>
                <w:sz w:val="22"/>
                <w:szCs w:val="22"/>
                <w:lang w:eastAsia="lt-LT"/>
              </w:rPr>
              <w:t>1.</w:t>
            </w:r>
          </w:p>
        </w:tc>
        <w:tc>
          <w:tcPr>
            <w:tcW w:w="2017" w:type="pct"/>
            <w:shd w:val="clear" w:color="000000" w:fill="FFFFFF"/>
          </w:tcPr>
          <w:p w14:paraId="67128802" w14:textId="140A41DE" w:rsidR="007F3246" w:rsidRPr="004D58E1" w:rsidRDefault="007F3246" w:rsidP="007F3246">
            <w:pPr>
              <w:jc w:val="both"/>
              <w:rPr>
                <w:sz w:val="22"/>
                <w:szCs w:val="22"/>
              </w:rPr>
            </w:pPr>
            <w:r w:rsidRPr="004D58E1">
              <w:rPr>
                <w:sz w:val="22"/>
                <w:szCs w:val="22"/>
              </w:rPr>
              <w:t xml:space="preserve">Aukštesnio našumo nešiojamasis kompiuteris </w:t>
            </w:r>
            <w:r w:rsidRPr="004D58E1">
              <w:rPr>
                <w:i/>
                <w:sz w:val="22"/>
                <w:szCs w:val="22"/>
              </w:rPr>
              <w:t>ACER TravelMate TMP215</w:t>
            </w:r>
            <w:r w:rsidRPr="004D58E1">
              <w:rPr>
                <w:sz w:val="22"/>
                <w:szCs w:val="22"/>
              </w:rPr>
              <w:t xml:space="preserve">, </w:t>
            </w:r>
            <w:r w:rsidRPr="004D58E1">
              <w:rPr>
                <w:i/>
                <w:sz w:val="22"/>
                <w:szCs w:val="22"/>
              </w:rPr>
              <w:t>23"-24,5" Wide LCD</w:t>
            </w:r>
            <w:r w:rsidRPr="004D58E1">
              <w:rPr>
                <w:sz w:val="22"/>
                <w:szCs w:val="22"/>
              </w:rPr>
              <w:t xml:space="preserve"> monitorius, </w:t>
            </w:r>
            <w:r w:rsidR="004D58E1">
              <w:rPr>
                <w:sz w:val="22"/>
                <w:szCs w:val="22"/>
              </w:rPr>
              <w:t>pritaikytos</w:t>
            </w:r>
            <w:r w:rsidRPr="004D58E1">
              <w:rPr>
                <w:sz w:val="22"/>
                <w:szCs w:val="22"/>
              </w:rPr>
              <w:t xml:space="preserve"> kompiuteriui be</w:t>
            </w:r>
            <w:r w:rsidR="004D58E1" w:rsidRPr="004D58E1">
              <w:rPr>
                <w:sz w:val="22"/>
                <w:szCs w:val="22"/>
              </w:rPr>
              <w:t>laidės</w:t>
            </w:r>
            <w:r w:rsidRPr="004D58E1">
              <w:rPr>
                <w:sz w:val="22"/>
                <w:szCs w:val="22"/>
              </w:rPr>
              <w:t xml:space="preserve"> klaviatūros ir pelės komplektas</w:t>
            </w:r>
          </w:p>
        </w:tc>
        <w:tc>
          <w:tcPr>
            <w:tcW w:w="935" w:type="pct"/>
            <w:shd w:val="clear" w:color="000000" w:fill="FFFFFF"/>
          </w:tcPr>
          <w:p w14:paraId="3D716FDC" w14:textId="028C3EA6" w:rsidR="007F3246" w:rsidRPr="004D58E1" w:rsidRDefault="007F3246" w:rsidP="00C679D8">
            <w:pPr>
              <w:jc w:val="center"/>
              <w:rPr>
                <w:sz w:val="22"/>
                <w:szCs w:val="22"/>
                <w:lang w:eastAsia="lt-LT"/>
              </w:rPr>
            </w:pPr>
            <w:r w:rsidRPr="004D58E1">
              <w:rPr>
                <w:sz w:val="22"/>
                <w:szCs w:val="22"/>
              </w:rPr>
              <w:t>IT22-001656/1</w:t>
            </w:r>
            <w:r w:rsidR="004D58E1" w:rsidRPr="004D58E1">
              <w:rPr>
                <w:sz w:val="22"/>
                <w:szCs w:val="22"/>
              </w:rPr>
              <w:t>–</w:t>
            </w:r>
            <w:r w:rsidRPr="004D58E1">
              <w:rPr>
                <w:sz w:val="22"/>
                <w:szCs w:val="22"/>
              </w:rPr>
              <w:t>IT22-001656/270</w:t>
            </w:r>
          </w:p>
        </w:tc>
        <w:tc>
          <w:tcPr>
            <w:tcW w:w="483" w:type="pct"/>
            <w:shd w:val="clear" w:color="000000" w:fill="FFFFFF"/>
          </w:tcPr>
          <w:p w14:paraId="43DD30AD" w14:textId="4170BEBB" w:rsidR="007F3246" w:rsidRPr="004D58E1" w:rsidRDefault="007F3246" w:rsidP="00C679D8">
            <w:pPr>
              <w:jc w:val="center"/>
              <w:rPr>
                <w:sz w:val="22"/>
                <w:szCs w:val="22"/>
                <w:lang w:eastAsia="lt-LT"/>
              </w:rPr>
            </w:pPr>
            <w:r w:rsidRPr="004D58E1">
              <w:rPr>
                <w:sz w:val="22"/>
                <w:szCs w:val="22"/>
                <w:lang w:eastAsia="lt-LT"/>
              </w:rPr>
              <w:t>270</w:t>
            </w:r>
          </w:p>
        </w:tc>
        <w:tc>
          <w:tcPr>
            <w:tcW w:w="577" w:type="pct"/>
            <w:shd w:val="clear" w:color="000000" w:fill="FFFFFF"/>
            <w:noWrap/>
          </w:tcPr>
          <w:p w14:paraId="17A129F4" w14:textId="78A5A6DC" w:rsidR="007F3246" w:rsidRPr="004D58E1" w:rsidRDefault="007F3246" w:rsidP="00C679D8">
            <w:pPr>
              <w:jc w:val="center"/>
              <w:rPr>
                <w:sz w:val="22"/>
                <w:szCs w:val="22"/>
                <w:lang w:eastAsia="lt-LT"/>
              </w:rPr>
            </w:pPr>
            <w:r w:rsidRPr="004D58E1">
              <w:rPr>
                <w:sz w:val="22"/>
                <w:szCs w:val="22"/>
              </w:rPr>
              <w:t>535,93</w:t>
            </w:r>
          </w:p>
        </w:tc>
        <w:tc>
          <w:tcPr>
            <w:tcW w:w="626" w:type="pct"/>
            <w:shd w:val="clear" w:color="000000" w:fill="FFFFFF"/>
            <w:noWrap/>
          </w:tcPr>
          <w:p w14:paraId="1CD32599" w14:textId="03F9EA04" w:rsidR="007F3246" w:rsidRPr="004D58E1" w:rsidRDefault="007F3246" w:rsidP="007F3246">
            <w:pPr>
              <w:jc w:val="center"/>
              <w:rPr>
                <w:sz w:val="22"/>
                <w:szCs w:val="22"/>
                <w:lang w:eastAsia="lt-LT"/>
              </w:rPr>
            </w:pPr>
            <w:r w:rsidRPr="004D58E1">
              <w:rPr>
                <w:sz w:val="22"/>
                <w:szCs w:val="22"/>
              </w:rPr>
              <w:t>144 701,10</w:t>
            </w:r>
          </w:p>
        </w:tc>
      </w:tr>
      <w:tr w:rsidR="007F3246" w:rsidRPr="00003544" w14:paraId="55D5B4AB" w14:textId="77777777" w:rsidTr="00EE1EA8">
        <w:trPr>
          <w:trHeight w:val="146"/>
        </w:trPr>
        <w:tc>
          <w:tcPr>
            <w:tcW w:w="362" w:type="pct"/>
            <w:shd w:val="clear" w:color="000000" w:fill="FFFFFF"/>
          </w:tcPr>
          <w:p w14:paraId="69822796" w14:textId="1D5C4840" w:rsidR="007F3246" w:rsidRPr="00003544" w:rsidRDefault="007F3246" w:rsidP="007F3246">
            <w:pPr>
              <w:jc w:val="center"/>
              <w:rPr>
                <w:szCs w:val="24"/>
              </w:rPr>
            </w:pPr>
            <w:r>
              <w:rPr>
                <w:szCs w:val="24"/>
              </w:rPr>
              <w:t>2.</w:t>
            </w:r>
          </w:p>
        </w:tc>
        <w:tc>
          <w:tcPr>
            <w:tcW w:w="2017" w:type="pct"/>
            <w:shd w:val="clear" w:color="000000" w:fill="FFFFFF"/>
          </w:tcPr>
          <w:p w14:paraId="79A6FE22" w14:textId="6A59C3DA" w:rsidR="007F3246" w:rsidRPr="007F3246" w:rsidRDefault="007F3246" w:rsidP="007F3246">
            <w:pPr>
              <w:jc w:val="both"/>
              <w:rPr>
                <w:sz w:val="22"/>
                <w:szCs w:val="22"/>
                <w:lang w:eastAsia="lt-LT"/>
              </w:rPr>
            </w:pPr>
            <w:r>
              <w:rPr>
                <w:sz w:val="22"/>
                <w:szCs w:val="22"/>
              </w:rPr>
              <w:t xml:space="preserve">Aukštesnio našumo nešiojamasis kompiuteris </w:t>
            </w:r>
            <w:r w:rsidRPr="007F3246">
              <w:rPr>
                <w:i/>
                <w:sz w:val="22"/>
                <w:szCs w:val="22"/>
              </w:rPr>
              <w:t>ACER TravelMate TMP215</w:t>
            </w:r>
            <w:r>
              <w:rPr>
                <w:sz w:val="22"/>
                <w:szCs w:val="22"/>
              </w:rPr>
              <w:t xml:space="preserve">, </w:t>
            </w:r>
            <w:r w:rsidRPr="007F3246">
              <w:rPr>
                <w:i/>
                <w:sz w:val="22"/>
                <w:szCs w:val="22"/>
              </w:rPr>
              <w:t>23"-24,5" Wide LCD</w:t>
            </w:r>
            <w:r>
              <w:rPr>
                <w:sz w:val="22"/>
                <w:szCs w:val="22"/>
              </w:rPr>
              <w:t xml:space="preserve"> monitorius, </w:t>
            </w:r>
            <w:r w:rsidR="004D58E1">
              <w:rPr>
                <w:sz w:val="22"/>
                <w:szCs w:val="22"/>
              </w:rPr>
              <w:t>pritaikytos</w:t>
            </w:r>
            <w:r w:rsidR="004D58E1" w:rsidRPr="004D58E1">
              <w:rPr>
                <w:sz w:val="22"/>
                <w:szCs w:val="22"/>
              </w:rPr>
              <w:t xml:space="preserve"> </w:t>
            </w:r>
            <w:r>
              <w:rPr>
                <w:sz w:val="22"/>
                <w:szCs w:val="22"/>
              </w:rPr>
              <w:t>kompiuteriui be</w:t>
            </w:r>
            <w:r w:rsidR="004D58E1">
              <w:rPr>
                <w:sz w:val="22"/>
                <w:szCs w:val="22"/>
              </w:rPr>
              <w:t>laidės</w:t>
            </w:r>
            <w:r>
              <w:rPr>
                <w:sz w:val="22"/>
                <w:szCs w:val="22"/>
              </w:rPr>
              <w:t xml:space="preserve"> klaviatūros ir pelės komplektas</w:t>
            </w:r>
          </w:p>
        </w:tc>
        <w:tc>
          <w:tcPr>
            <w:tcW w:w="935" w:type="pct"/>
            <w:shd w:val="clear" w:color="000000" w:fill="FFFFFF"/>
          </w:tcPr>
          <w:p w14:paraId="2E7ABA68" w14:textId="77777777" w:rsidR="007F3246" w:rsidRDefault="007F3246" w:rsidP="007F3246">
            <w:pPr>
              <w:jc w:val="center"/>
              <w:rPr>
                <w:sz w:val="22"/>
                <w:szCs w:val="22"/>
                <w:lang w:eastAsia="lt-LT"/>
              </w:rPr>
            </w:pPr>
            <w:r>
              <w:rPr>
                <w:sz w:val="22"/>
                <w:szCs w:val="22"/>
              </w:rPr>
              <w:t>IT22-001657</w:t>
            </w:r>
          </w:p>
          <w:p w14:paraId="413598F5" w14:textId="5066FA0F" w:rsidR="007F3246" w:rsidRPr="00003544" w:rsidRDefault="007F3246" w:rsidP="00C679D8">
            <w:pPr>
              <w:jc w:val="center"/>
              <w:rPr>
                <w:szCs w:val="24"/>
              </w:rPr>
            </w:pPr>
          </w:p>
        </w:tc>
        <w:tc>
          <w:tcPr>
            <w:tcW w:w="483" w:type="pct"/>
            <w:shd w:val="clear" w:color="000000" w:fill="FFFFFF"/>
          </w:tcPr>
          <w:p w14:paraId="4039C552" w14:textId="09AFE452" w:rsidR="007F3246" w:rsidRPr="00003544" w:rsidRDefault="007F3246" w:rsidP="00C679D8">
            <w:pPr>
              <w:jc w:val="center"/>
              <w:rPr>
                <w:szCs w:val="24"/>
                <w:lang w:eastAsia="lt-LT"/>
              </w:rPr>
            </w:pPr>
            <w:r>
              <w:rPr>
                <w:szCs w:val="24"/>
                <w:lang w:eastAsia="lt-LT"/>
              </w:rPr>
              <w:t>1</w:t>
            </w:r>
          </w:p>
        </w:tc>
        <w:tc>
          <w:tcPr>
            <w:tcW w:w="577" w:type="pct"/>
            <w:shd w:val="clear" w:color="000000" w:fill="FFFFFF"/>
            <w:noWrap/>
          </w:tcPr>
          <w:p w14:paraId="0353BE39" w14:textId="1EF825DD" w:rsidR="007F3246" w:rsidRPr="00003544" w:rsidRDefault="007F3246" w:rsidP="007F3246">
            <w:pPr>
              <w:jc w:val="center"/>
              <w:rPr>
                <w:szCs w:val="24"/>
              </w:rPr>
            </w:pPr>
            <w:r>
              <w:rPr>
                <w:sz w:val="22"/>
                <w:szCs w:val="22"/>
              </w:rPr>
              <w:t>536,80</w:t>
            </w:r>
          </w:p>
        </w:tc>
        <w:tc>
          <w:tcPr>
            <w:tcW w:w="626" w:type="pct"/>
            <w:shd w:val="clear" w:color="000000" w:fill="FFFFFF"/>
            <w:noWrap/>
          </w:tcPr>
          <w:p w14:paraId="3EB5459B" w14:textId="6803789D" w:rsidR="007F3246" w:rsidRPr="00003544" w:rsidRDefault="007F3246" w:rsidP="007F3246">
            <w:pPr>
              <w:jc w:val="center"/>
              <w:rPr>
                <w:szCs w:val="24"/>
              </w:rPr>
            </w:pPr>
            <w:r>
              <w:rPr>
                <w:sz w:val="22"/>
                <w:szCs w:val="22"/>
              </w:rPr>
              <w:t>536,80</w:t>
            </w:r>
          </w:p>
        </w:tc>
      </w:tr>
      <w:tr w:rsidR="007F3246" w:rsidRPr="00003544" w14:paraId="2A128068" w14:textId="77777777" w:rsidTr="00EE1EA8">
        <w:trPr>
          <w:trHeight w:val="1249"/>
        </w:trPr>
        <w:tc>
          <w:tcPr>
            <w:tcW w:w="362" w:type="pct"/>
            <w:shd w:val="clear" w:color="000000" w:fill="FFFFFF"/>
          </w:tcPr>
          <w:p w14:paraId="0280DA84" w14:textId="5799A533" w:rsidR="007F3246" w:rsidRPr="00003544" w:rsidRDefault="00EE1EA8" w:rsidP="007F3246">
            <w:pPr>
              <w:jc w:val="center"/>
              <w:rPr>
                <w:szCs w:val="24"/>
                <w:lang w:eastAsia="lt-LT"/>
              </w:rPr>
            </w:pPr>
            <w:r>
              <w:rPr>
                <w:szCs w:val="24"/>
                <w:lang w:eastAsia="lt-LT"/>
              </w:rPr>
              <w:t>3.</w:t>
            </w:r>
          </w:p>
        </w:tc>
        <w:tc>
          <w:tcPr>
            <w:tcW w:w="2017" w:type="pct"/>
            <w:shd w:val="clear" w:color="000000" w:fill="FFFFFF"/>
          </w:tcPr>
          <w:p w14:paraId="6F640547" w14:textId="0DFC264F" w:rsidR="007F3246" w:rsidRPr="00EE1EA8" w:rsidRDefault="00EE1EA8" w:rsidP="007F3246">
            <w:pPr>
              <w:jc w:val="both"/>
              <w:rPr>
                <w:sz w:val="22"/>
                <w:szCs w:val="22"/>
                <w:lang w:eastAsia="lt-LT"/>
              </w:rPr>
            </w:pPr>
            <w:r>
              <w:rPr>
                <w:sz w:val="22"/>
                <w:szCs w:val="22"/>
              </w:rPr>
              <w:t xml:space="preserve">Aukštesnio našumo nešiojamasis kompiuteris </w:t>
            </w:r>
            <w:r w:rsidRPr="00EE1EA8">
              <w:rPr>
                <w:i/>
                <w:sz w:val="22"/>
                <w:szCs w:val="22"/>
              </w:rPr>
              <w:t>ACER TravelMate TMP215</w:t>
            </w:r>
            <w:r>
              <w:rPr>
                <w:sz w:val="22"/>
                <w:szCs w:val="22"/>
              </w:rPr>
              <w:t xml:space="preserve">, </w:t>
            </w:r>
            <w:r w:rsidRPr="00EE1EA8">
              <w:rPr>
                <w:i/>
                <w:sz w:val="22"/>
                <w:szCs w:val="22"/>
              </w:rPr>
              <w:t>23"-24,5" Wide LCD</w:t>
            </w:r>
            <w:r>
              <w:rPr>
                <w:sz w:val="22"/>
                <w:szCs w:val="22"/>
              </w:rPr>
              <w:t xml:space="preserve"> monitorius, </w:t>
            </w:r>
            <w:r w:rsidR="004D58E1">
              <w:rPr>
                <w:sz w:val="22"/>
                <w:szCs w:val="22"/>
              </w:rPr>
              <w:t>pritaikytos</w:t>
            </w:r>
            <w:r w:rsidR="004D58E1" w:rsidRPr="004D58E1">
              <w:rPr>
                <w:sz w:val="22"/>
                <w:szCs w:val="22"/>
              </w:rPr>
              <w:t xml:space="preserve"> </w:t>
            </w:r>
            <w:r>
              <w:rPr>
                <w:sz w:val="22"/>
                <w:szCs w:val="22"/>
              </w:rPr>
              <w:t>kompiuteriui be</w:t>
            </w:r>
            <w:r w:rsidR="004D58E1">
              <w:rPr>
                <w:sz w:val="22"/>
                <w:szCs w:val="22"/>
              </w:rPr>
              <w:t>laidės</w:t>
            </w:r>
            <w:r>
              <w:rPr>
                <w:sz w:val="22"/>
                <w:szCs w:val="22"/>
              </w:rPr>
              <w:t xml:space="preserve"> klaviatūros ir pelės komplektas</w:t>
            </w:r>
          </w:p>
        </w:tc>
        <w:tc>
          <w:tcPr>
            <w:tcW w:w="935" w:type="pct"/>
            <w:shd w:val="clear" w:color="000000" w:fill="FFFFFF"/>
          </w:tcPr>
          <w:p w14:paraId="244BBDFD" w14:textId="4819C54B" w:rsidR="007F3246" w:rsidRPr="00EE1EA8" w:rsidRDefault="00EE1EA8" w:rsidP="00EE1EA8">
            <w:pPr>
              <w:jc w:val="center"/>
              <w:rPr>
                <w:sz w:val="22"/>
                <w:szCs w:val="22"/>
                <w:lang w:eastAsia="lt-LT"/>
              </w:rPr>
            </w:pPr>
            <w:r>
              <w:rPr>
                <w:sz w:val="22"/>
                <w:szCs w:val="22"/>
              </w:rPr>
              <w:t>IT22-001658/1</w:t>
            </w:r>
            <w:r w:rsidR="004D58E1">
              <w:rPr>
                <w:sz w:val="22"/>
                <w:szCs w:val="22"/>
              </w:rPr>
              <w:t>–</w:t>
            </w:r>
            <w:r>
              <w:rPr>
                <w:sz w:val="22"/>
                <w:szCs w:val="22"/>
              </w:rPr>
              <w:t>IT22-001658/13</w:t>
            </w:r>
          </w:p>
        </w:tc>
        <w:tc>
          <w:tcPr>
            <w:tcW w:w="483" w:type="pct"/>
            <w:shd w:val="clear" w:color="000000" w:fill="FFFFFF"/>
            <w:hideMark/>
          </w:tcPr>
          <w:p w14:paraId="08C46A0F" w14:textId="27BD7439" w:rsidR="007F3246" w:rsidRPr="00003544" w:rsidRDefault="00EE1EA8" w:rsidP="00C679D8">
            <w:pPr>
              <w:jc w:val="center"/>
              <w:rPr>
                <w:szCs w:val="24"/>
                <w:lang w:eastAsia="lt-LT"/>
              </w:rPr>
            </w:pPr>
            <w:r>
              <w:rPr>
                <w:szCs w:val="24"/>
                <w:lang w:eastAsia="lt-LT"/>
              </w:rPr>
              <w:t>13</w:t>
            </w:r>
          </w:p>
        </w:tc>
        <w:tc>
          <w:tcPr>
            <w:tcW w:w="577" w:type="pct"/>
            <w:shd w:val="clear" w:color="000000" w:fill="FFFFFF"/>
            <w:noWrap/>
            <w:hideMark/>
          </w:tcPr>
          <w:p w14:paraId="72256F14" w14:textId="64AED57A" w:rsidR="007F3246" w:rsidRPr="00EE1EA8" w:rsidRDefault="00EE1EA8" w:rsidP="00EE1EA8">
            <w:pPr>
              <w:jc w:val="center"/>
              <w:rPr>
                <w:sz w:val="22"/>
                <w:szCs w:val="22"/>
                <w:lang w:eastAsia="lt-LT"/>
              </w:rPr>
            </w:pPr>
            <w:r>
              <w:rPr>
                <w:sz w:val="22"/>
                <w:szCs w:val="22"/>
              </w:rPr>
              <w:t>625,36</w:t>
            </w:r>
          </w:p>
        </w:tc>
        <w:tc>
          <w:tcPr>
            <w:tcW w:w="626" w:type="pct"/>
            <w:shd w:val="clear" w:color="000000" w:fill="FFFFFF"/>
            <w:noWrap/>
          </w:tcPr>
          <w:p w14:paraId="212343DC" w14:textId="7AAC5C6A" w:rsidR="007F3246" w:rsidRPr="00EE1EA8" w:rsidRDefault="00EE1EA8" w:rsidP="00EE1EA8">
            <w:pPr>
              <w:jc w:val="center"/>
              <w:rPr>
                <w:sz w:val="22"/>
                <w:szCs w:val="22"/>
                <w:lang w:eastAsia="lt-LT"/>
              </w:rPr>
            </w:pPr>
            <w:r>
              <w:rPr>
                <w:sz w:val="22"/>
                <w:szCs w:val="22"/>
              </w:rPr>
              <w:t xml:space="preserve">8 129,68 </w:t>
            </w:r>
          </w:p>
        </w:tc>
      </w:tr>
      <w:tr w:rsidR="007F3246" w:rsidRPr="00003544" w14:paraId="1E3775D4" w14:textId="77777777" w:rsidTr="00EE1EA8">
        <w:trPr>
          <w:trHeight w:val="1249"/>
        </w:trPr>
        <w:tc>
          <w:tcPr>
            <w:tcW w:w="362" w:type="pct"/>
            <w:shd w:val="clear" w:color="000000" w:fill="FFFFFF"/>
          </w:tcPr>
          <w:p w14:paraId="22D4DDB7" w14:textId="73D70969" w:rsidR="007F3246" w:rsidRPr="00003544" w:rsidRDefault="00EE1EA8" w:rsidP="007F3246">
            <w:pPr>
              <w:jc w:val="center"/>
              <w:rPr>
                <w:color w:val="000000"/>
                <w:szCs w:val="24"/>
                <w:lang w:eastAsia="lt-LT"/>
              </w:rPr>
            </w:pPr>
            <w:r>
              <w:rPr>
                <w:color w:val="000000"/>
                <w:szCs w:val="24"/>
                <w:lang w:eastAsia="lt-LT"/>
              </w:rPr>
              <w:t>4.</w:t>
            </w:r>
          </w:p>
        </w:tc>
        <w:tc>
          <w:tcPr>
            <w:tcW w:w="2017" w:type="pct"/>
            <w:shd w:val="clear" w:color="000000" w:fill="FFFFFF"/>
          </w:tcPr>
          <w:p w14:paraId="7DD804EF" w14:textId="2BE7784B" w:rsidR="007F3246" w:rsidRPr="00EE1EA8" w:rsidRDefault="00EE1EA8" w:rsidP="007F3246">
            <w:pPr>
              <w:jc w:val="both"/>
              <w:rPr>
                <w:sz w:val="22"/>
                <w:szCs w:val="22"/>
                <w:lang w:eastAsia="lt-LT"/>
              </w:rPr>
            </w:pPr>
            <w:r>
              <w:rPr>
                <w:sz w:val="22"/>
                <w:szCs w:val="22"/>
              </w:rPr>
              <w:t xml:space="preserve">Aukštesnio našumo nešiojamasis kompiuteris </w:t>
            </w:r>
            <w:r w:rsidRPr="00EE1EA8">
              <w:rPr>
                <w:i/>
                <w:sz w:val="22"/>
                <w:szCs w:val="22"/>
              </w:rPr>
              <w:t>ACER TravelMate TMP215</w:t>
            </w:r>
            <w:r w:rsidRPr="004D58E1">
              <w:rPr>
                <w:sz w:val="22"/>
                <w:szCs w:val="22"/>
              </w:rPr>
              <w:t>,</w:t>
            </w:r>
            <w:r w:rsidRPr="00EE1EA8">
              <w:rPr>
                <w:i/>
                <w:sz w:val="22"/>
                <w:szCs w:val="22"/>
              </w:rPr>
              <w:t xml:space="preserve"> 23"-24,5" Wide LCD</w:t>
            </w:r>
            <w:r>
              <w:rPr>
                <w:sz w:val="22"/>
                <w:szCs w:val="22"/>
              </w:rPr>
              <w:t xml:space="preserve"> monitorius, </w:t>
            </w:r>
            <w:r w:rsidR="004D58E1">
              <w:rPr>
                <w:sz w:val="22"/>
                <w:szCs w:val="22"/>
              </w:rPr>
              <w:t>pritaikytos</w:t>
            </w:r>
            <w:r>
              <w:rPr>
                <w:sz w:val="22"/>
                <w:szCs w:val="22"/>
              </w:rPr>
              <w:t xml:space="preserve"> kompiuteriui be</w:t>
            </w:r>
            <w:r w:rsidR="004D58E1">
              <w:rPr>
                <w:sz w:val="22"/>
                <w:szCs w:val="22"/>
              </w:rPr>
              <w:t>laidės</w:t>
            </w:r>
            <w:r>
              <w:rPr>
                <w:sz w:val="22"/>
                <w:szCs w:val="22"/>
              </w:rPr>
              <w:t xml:space="preserve"> klaviatūros ir pelės komplektas</w:t>
            </w:r>
          </w:p>
        </w:tc>
        <w:tc>
          <w:tcPr>
            <w:tcW w:w="935" w:type="pct"/>
            <w:shd w:val="clear" w:color="000000" w:fill="FFFFFF"/>
          </w:tcPr>
          <w:p w14:paraId="5B4A7757" w14:textId="351586DB" w:rsidR="007F3246" w:rsidRPr="00EE1EA8" w:rsidRDefault="00EE1EA8" w:rsidP="00EE1EA8">
            <w:pPr>
              <w:jc w:val="center"/>
              <w:rPr>
                <w:sz w:val="22"/>
                <w:szCs w:val="22"/>
                <w:lang w:eastAsia="lt-LT"/>
              </w:rPr>
            </w:pPr>
            <w:r>
              <w:rPr>
                <w:sz w:val="22"/>
                <w:szCs w:val="22"/>
              </w:rPr>
              <w:t>IT22-001659</w:t>
            </w:r>
          </w:p>
        </w:tc>
        <w:tc>
          <w:tcPr>
            <w:tcW w:w="483" w:type="pct"/>
            <w:shd w:val="clear" w:color="000000" w:fill="FFFFFF"/>
          </w:tcPr>
          <w:p w14:paraId="52D137D8" w14:textId="49C79F51" w:rsidR="007F3246" w:rsidRPr="00003544" w:rsidRDefault="00EE1EA8" w:rsidP="00C679D8">
            <w:pPr>
              <w:jc w:val="center"/>
              <w:rPr>
                <w:szCs w:val="24"/>
                <w:lang w:eastAsia="lt-LT"/>
              </w:rPr>
            </w:pPr>
            <w:r>
              <w:rPr>
                <w:szCs w:val="24"/>
                <w:lang w:eastAsia="lt-LT"/>
              </w:rPr>
              <w:t>1</w:t>
            </w:r>
          </w:p>
        </w:tc>
        <w:tc>
          <w:tcPr>
            <w:tcW w:w="577" w:type="pct"/>
            <w:shd w:val="clear" w:color="000000" w:fill="FFFFFF"/>
            <w:noWrap/>
          </w:tcPr>
          <w:p w14:paraId="3F58413F" w14:textId="3C606180" w:rsidR="007F3246" w:rsidRPr="00EE1EA8" w:rsidRDefault="00EE1EA8" w:rsidP="00EE1EA8">
            <w:pPr>
              <w:jc w:val="center"/>
              <w:rPr>
                <w:sz w:val="22"/>
                <w:szCs w:val="22"/>
                <w:lang w:eastAsia="lt-LT"/>
              </w:rPr>
            </w:pPr>
            <w:r>
              <w:rPr>
                <w:sz w:val="22"/>
                <w:szCs w:val="22"/>
              </w:rPr>
              <w:t>625,42</w:t>
            </w:r>
          </w:p>
        </w:tc>
        <w:tc>
          <w:tcPr>
            <w:tcW w:w="626" w:type="pct"/>
            <w:shd w:val="clear" w:color="000000" w:fill="FFFFFF"/>
            <w:noWrap/>
          </w:tcPr>
          <w:p w14:paraId="37CBD751" w14:textId="6EEB8744" w:rsidR="007F3246" w:rsidRPr="00EE1EA8" w:rsidRDefault="00EE1EA8" w:rsidP="00EE1EA8">
            <w:pPr>
              <w:jc w:val="center"/>
              <w:rPr>
                <w:sz w:val="22"/>
                <w:szCs w:val="22"/>
                <w:lang w:eastAsia="lt-LT"/>
              </w:rPr>
            </w:pPr>
            <w:r>
              <w:rPr>
                <w:sz w:val="22"/>
                <w:szCs w:val="22"/>
              </w:rPr>
              <w:t>625,42</w:t>
            </w:r>
          </w:p>
        </w:tc>
      </w:tr>
      <w:tr w:rsidR="00EE1EA8" w:rsidRPr="00F06E6C" w14:paraId="5F77A468" w14:textId="77777777" w:rsidTr="00EE1EA8">
        <w:trPr>
          <w:trHeight w:val="194"/>
        </w:trPr>
        <w:tc>
          <w:tcPr>
            <w:tcW w:w="4374" w:type="pct"/>
            <w:gridSpan w:val="5"/>
            <w:shd w:val="clear" w:color="000000" w:fill="FFFFFF"/>
          </w:tcPr>
          <w:p w14:paraId="2A416137" w14:textId="4683AA71" w:rsidR="00EE1EA8" w:rsidRPr="00F06E6C" w:rsidRDefault="00EE1EA8" w:rsidP="00F06E6C">
            <w:pPr>
              <w:jc w:val="right"/>
              <w:rPr>
                <w:b/>
                <w:szCs w:val="24"/>
                <w:lang w:eastAsia="lt-LT"/>
              </w:rPr>
            </w:pPr>
            <w:r w:rsidRPr="00F06E6C">
              <w:rPr>
                <w:b/>
                <w:szCs w:val="24"/>
                <w:lang w:eastAsia="lt-LT"/>
              </w:rPr>
              <w:t>Iš viso</w:t>
            </w:r>
          </w:p>
        </w:tc>
        <w:tc>
          <w:tcPr>
            <w:tcW w:w="626" w:type="pct"/>
            <w:shd w:val="clear" w:color="000000" w:fill="FFFFFF"/>
            <w:noWrap/>
            <w:vAlign w:val="center"/>
          </w:tcPr>
          <w:p w14:paraId="293B3547" w14:textId="0F59AD37" w:rsidR="00EE1EA8" w:rsidRPr="00F06E6C" w:rsidRDefault="00EE1EA8" w:rsidP="00F06E6C">
            <w:pPr>
              <w:jc w:val="center"/>
              <w:rPr>
                <w:b/>
                <w:szCs w:val="24"/>
                <w:lang w:eastAsia="lt-LT"/>
              </w:rPr>
            </w:pPr>
            <w:r>
              <w:rPr>
                <w:b/>
                <w:szCs w:val="24"/>
                <w:lang w:eastAsia="lt-LT"/>
              </w:rPr>
              <w:t>153 993,00</w:t>
            </w:r>
          </w:p>
        </w:tc>
      </w:tr>
    </w:tbl>
    <w:p w14:paraId="0C808F2A" w14:textId="77777777" w:rsidR="00790487" w:rsidRPr="00271AF5" w:rsidRDefault="00790487" w:rsidP="00790487">
      <w:pPr>
        <w:jc w:val="both"/>
        <w:rPr>
          <w:rFonts w:eastAsia="Calibri"/>
          <w:szCs w:val="24"/>
        </w:rPr>
      </w:pPr>
    </w:p>
    <w:p w14:paraId="6775769A" w14:textId="70956BFC" w:rsidR="00CD6F5D" w:rsidRPr="00271AF5" w:rsidRDefault="00CD6F5D" w:rsidP="00790487">
      <w:pPr>
        <w:jc w:val="both"/>
        <w:rPr>
          <w:rFonts w:eastAsia="Calibri"/>
          <w:szCs w:val="24"/>
        </w:rPr>
      </w:pPr>
      <w:r w:rsidRPr="00271AF5">
        <w:rPr>
          <w:rFonts w:eastAsia="Calibri"/>
          <w:szCs w:val="24"/>
        </w:rPr>
        <w:br w:type="page"/>
      </w:r>
    </w:p>
    <w:p w14:paraId="325CC31C" w14:textId="77777777" w:rsidR="00CD6F5D" w:rsidRPr="00271AF5" w:rsidRDefault="00CD6F5D" w:rsidP="00CD6F5D">
      <w:pPr>
        <w:tabs>
          <w:tab w:val="left" w:pos="7371"/>
        </w:tabs>
        <w:ind w:firstLine="5245"/>
        <w:rPr>
          <w:szCs w:val="24"/>
        </w:rPr>
      </w:pPr>
      <w:r w:rsidRPr="00271AF5">
        <w:rPr>
          <w:szCs w:val="24"/>
        </w:rPr>
        <w:t xml:space="preserve">Panevėžio miesto savivaldybės tarybos </w:t>
      </w:r>
    </w:p>
    <w:p w14:paraId="2BB5E842" w14:textId="71BBD004" w:rsidR="00CD6F5D" w:rsidRPr="00271AF5" w:rsidRDefault="007B0085" w:rsidP="00CD6F5D">
      <w:pPr>
        <w:tabs>
          <w:tab w:val="left" w:pos="7371"/>
        </w:tabs>
        <w:ind w:firstLine="5245"/>
        <w:rPr>
          <w:szCs w:val="24"/>
        </w:rPr>
      </w:pPr>
      <w:r>
        <w:rPr>
          <w:szCs w:val="24"/>
        </w:rPr>
        <w:t xml:space="preserve">                                 </w:t>
      </w:r>
      <w:r w:rsidR="00CD6F5D" w:rsidRPr="00271AF5">
        <w:rPr>
          <w:szCs w:val="24"/>
        </w:rPr>
        <w:t xml:space="preserve"> sprendimo Nr. </w:t>
      </w:r>
    </w:p>
    <w:p w14:paraId="7C9BF2B5" w14:textId="28D13AAC" w:rsidR="00CD6F5D" w:rsidRPr="00271AF5" w:rsidRDefault="00A47C23" w:rsidP="00CD6F5D">
      <w:pPr>
        <w:ind w:firstLine="5245"/>
        <w:jc w:val="both"/>
        <w:rPr>
          <w:szCs w:val="24"/>
        </w:rPr>
      </w:pPr>
      <w:r w:rsidRPr="00271AF5">
        <w:rPr>
          <w:szCs w:val="24"/>
        </w:rPr>
        <w:t xml:space="preserve">2 </w:t>
      </w:r>
      <w:r w:rsidR="00CD6F5D" w:rsidRPr="00271AF5">
        <w:rPr>
          <w:szCs w:val="24"/>
        </w:rPr>
        <w:t>priedas</w:t>
      </w:r>
    </w:p>
    <w:p w14:paraId="05BAF594" w14:textId="77777777" w:rsidR="00CD6F5D" w:rsidRPr="00271AF5" w:rsidRDefault="00CD6F5D" w:rsidP="00CD6F5D">
      <w:pPr>
        <w:ind w:firstLine="5245"/>
        <w:jc w:val="both"/>
        <w:rPr>
          <w:szCs w:val="24"/>
        </w:rPr>
      </w:pPr>
    </w:p>
    <w:p w14:paraId="706BF0ED" w14:textId="0A2B5CF5" w:rsidR="00CD6F5D" w:rsidRPr="00271AF5" w:rsidRDefault="00EE1EA8" w:rsidP="00CD6F5D">
      <w:pPr>
        <w:jc w:val="center"/>
        <w:rPr>
          <w:b/>
          <w:szCs w:val="22"/>
        </w:rPr>
      </w:pPr>
      <w:r>
        <w:rPr>
          <w:b/>
          <w:szCs w:val="22"/>
        </w:rPr>
        <w:t>ILGALAIKIO</w:t>
      </w:r>
      <w:r w:rsidR="00A47C23" w:rsidRPr="00271AF5">
        <w:rPr>
          <w:b/>
          <w:szCs w:val="22"/>
        </w:rPr>
        <w:t xml:space="preserve"> MATERIALIOJO </w:t>
      </w:r>
      <w:r w:rsidR="00CD6F5D" w:rsidRPr="00271AF5">
        <w:rPr>
          <w:b/>
          <w:szCs w:val="22"/>
        </w:rPr>
        <w:t xml:space="preserve">TURTO, PERDUODAMO </w:t>
      </w:r>
      <w:r w:rsidR="00647C0E" w:rsidRPr="00271AF5">
        <w:rPr>
          <w:b/>
          <w:szCs w:val="22"/>
        </w:rPr>
        <w:t>SAVIVALDYBĖS</w:t>
      </w:r>
      <w:r w:rsidR="00CD6F5D" w:rsidRPr="00271AF5">
        <w:rPr>
          <w:b/>
          <w:szCs w:val="22"/>
        </w:rPr>
        <w:t xml:space="preserve"> </w:t>
      </w:r>
      <w:r w:rsidR="001C593D" w:rsidRPr="00271AF5">
        <w:rPr>
          <w:b/>
          <w:szCs w:val="22"/>
        </w:rPr>
        <w:t xml:space="preserve">BIUDŽETINĖMS </w:t>
      </w:r>
      <w:r w:rsidR="00CD6F5D" w:rsidRPr="00271AF5">
        <w:rPr>
          <w:b/>
          <w:szCs w:val="22"/>
        </w:rPr>
        <w:t>ŠVIETIMO ĮSTAIGOMS, SĄRAŠAS</w:t>
      </w:r>
    </w:p>
    <w:p w14:paraId="78069CD8" w14:textId="77777777" w:rsidR="00CD6F5D" w:rsidRPr="00271AF5" w:rsidRDefault="00CD6F5D" w:rsidP="00CD6F5D">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93"/>
        <w:gridCol w:w="2478"/>
        <w:gridCol w:w="1756"/>
        <w:gridCol w:w="930"/>
        <w:gridCol w:w="1096"/>
        <w:gridCol w:w="1206"/>
      </w:tblGrid>
      <w:tr w:rsidR="00F06E6C" w:rsidRPr="00271AF5" w14:paraId="5F139468" w14:textId="77777777" w:rsidTr="0007767B">
        <w:trPr>
          <w:cantSplit/>
        </w:trPr>
        <w:tc>
          <w:tcPr>
            <w:tcW w:w="298" w:type="pct"/>
            <w:shd w:val="clear" w:color="auto" w:fill="auto"/>
          </w:tcPr>
          <w:p w14:paraId="30BC0846" w14:textId="77777777" w:rsidR="00F06E6C" w:rsidRPr="00271AF5" w:rsidRDefault="00F06E6C" w:rsidP="00ED023D">
            <w:pPr>
              <w:tabs>
                <w:tab w:val="left" w:leader="underscore" w:pos="1701"/>
              </w:tabs>
              <w:jc w:val="center"/>
              <w:rPr>
                <w:b/>
                <w:szCs w:val="22"/>
              </w:rPr>
            </w:pPr>
            <w:bookmarkStart w:id="4" w:name="OLE_LINK1"/>
            <w:r w:rsidRPr="00271AF5">
              <w:rPr>
                <w:b/>
                <w:szCs w:val="22"/>
              </w:rPr>
              <w:t>Eil. Nr.</w:t>
            </w:r>
          </w:p>
        </w:tc>
        <w:tc>
          <w:tcPr>
            <w:tcW w:w="832" w:type="pct"/>
          </w:tcPr>
          <w:p w14:paraId="38963E5F" w14:textId="4D7E51C7" w:rsidR="00F06E6C" w:rsidRPr="00271AF5" w:rsidRDefault="00F06E6C" w:rsidP="00ED023D">
            <w:pPr>
              <w:tabs>
                <w:tab w:val="left" w:leader="underscore" w:pos="1701"/>
              </w:tabs>
              <w:jc w:val="center"/>
              <w:rPr>
                <w:b/>
                <w:szCs w:val="22"/>
              </w:rPr>
            </w:pPr>
            <w:r w:rsidRPr="00271AF5">
              <w:rPr>
                <w:b/>
                <w:szCs w:val="22"/>
              </w:rPr>
              <w:t>Įstaigos pavadinimas</w:t>
            </w:r>
          </w:p>
        </w:tc>
        <w:tc>
          <w:tcPr>
            <w:tcW w:w="1290" w:type="pct"/>
            <w:shd w:val="clear" w:color="auto" w:fill="auto"/>
          </w:tcPr>
          <w:p w14:paraId="12B0345D" w14:textId="74B6A7FE" w:rsidR="00F06E6C" w:rsidRPr="00271AF5" w:rsidRDefault="00F06E6C" w:rsidP="00214241">
            <w:pPr>
              <w:tabs>
                <w:tab w:val="left" w:leader="underscore" w:pos="1701"/>
              </w:tabs>
              <w:jc w:val="center"/>
              <w:rPr>
                <w:b/>
                <w:szCs w:val="22"/>
              </w:rPr>
            </w:pPr>
            <w:r w:rsidRPr="00271AF5">
              <w:rPr>
                <w:b/>
                <w:szCs w:val="22"/>
              </w:rPr>
              <w:t>Turto pavadinimas</w:t>
            </w:r>
          </w:p>
        </w:tc>
        <w:tc>
          <w:tcPr>
            <w:tcW w:w="915" w:type="pct"/>
          </w:tcPr>
          <w:p w14:paraId="03CEA930" w14:textId="3BA51844" w:rsidR="00F06E6C" w:rsidRPr="00271AF5" w:rsidRDefault="00F06E6C" w:rsidP="00ED023D">
            <w:pPr>
              <w:tabs>
                <w:tab w:val="left" w:leader="underscore" w:pos="1701"/>
              </w:tabs>
              <w:jc w:val="center"/>
              <w:rPr>
                <w:b/>
                <w:szCs w:val="22"/>
              </w:rPr>
            </w:pPr>
            <w:r>
              <w:rPr>
                <w:b/>
                <w:szCs w:val="22"/>
              </w:rPr>
              <w:t>Inventoriaus Nr.</w:t>
            </w:r>
          </w:p>
        </w:tc>
        <w:tc>
          <w:tcPr>
            <w:tcW w:w="483" w:type="pct"/>
            <w:shd w:val="clear" w:color="auto" w:fill="auto"/>
          </w:tcPr>
          <w:p w14:paraId="0CD59D98" w14:textId="4065287A" w:rsidR="00F06E6C" w:rsidRPr="00271AF5" w:rsidRDefault="00F06E6C" w:rsidP="00ED023D">
            <w:pPr>
              <w:tabs>
                <w:tab w:val="left" w:leader="underscore" w:pos="1701"/>
              </w:tabs>
              <w:jc w:val="center"/>
              <w:rPr>
                <w:b/>
                <w:szCs w:val="22"/>
              </w:rPr>
            </w:pPr>
            <w:r w:rsidRPr="00271AF5">
              <w:rPr>
                <w:b/>
                <w:szCs w:val="22"/>
              </w:rPr>
              <w:t>Kiekis, vnt.</w:t>
            </w:r>
          </w:p>
        </w:tc>
        <w:tc>
          <w:tcPr>
            <w:tcW w:w="569" w:type="pct"/>
            <w:shd w:val="clear" w:color="auto" w:fill="auto"/>
          </w:tcPr>
          <w:p w14:paraId="7A0B8078" w14:textId="77777777" w:rsidR="00F06E6C" w:rsidRPr="00271AF5" w:rsidRDefault="00F06E6C" w:rsidP="00ED023D">
            <w:pPr>
              <w:tabs>
                <w:tab w:val="left" w:leader="underscore" w:pos="1701"/>
              </w:tabs>
              <w:jc w:val="center"/>
              <w:rPr>
                <w:b/>
                <w:szCs w:val="22"/>
              </w:rPr>
            </w:pPr>
            <w:r w:rsidRPr="00271AF5">
              <w:rPr>
                <w:b/>
                <w:szCs w:val="22"/>
              </w:rPr>
              <w:t>Vieneto įsigijimo vertė, Eur</w:t>
            </w:r>
          </w:p>
        </w:tc>
        <w:tc>
          <w:tcPr>
            <w:tcW w:w="613" w:type="pct"/>
            <w:shd w:val="clear" w:color="auto" w:fill="auto"/>
          </w:tcPr>
          <w:p w14:paraId="264C7AE6" w14:textId="77777777" w:rsidR="00F06E6C" w:rsidRPr="00271AF5" w:rsidRDefault="00F06E6C" w:rsidP="00ED023D">
            <w:pPr>
              <w:tabs>
                <w:tab w:val="left" w:leader="underscore" w:pos="1701"/>
              </w:tabs>
              <w:jc w:val="center"/>
              <w:rPr>
                <w:b/>
                <w:szCs w:val="22"/>
              </w:rPr>
            </w:pPr>
            <w:r w:rsidRPr="00271AF5">
              <w:rPr>
                <w:b/>
                <w:szCs w:val="22"/>
              </w:rPr>
              <w:t>Bendra įsigijimo vertė, Eur</w:t>
            </w:r>
          </w:p>
        </w:tc>
      </w:tr>
      <w:tr w:rsidR="00EE1EA8" w:rsidRPr="007C3A6D" w14:paraId="68608EE4" w14:textId="77777777" w:rsidTr="0007767B">
        <w:trPr>
          <w:tblHeader/>
        </w:trPr>
        <w:tc>
          <w:tcPr>
            <w:tcW w:w="298" w:type="pct"/>
            <w:vMerge w:val="restart"/>
            <w:shd w:val="clear" w:color="auto" w:fill="auto"/>
          </w:tcPr>
          <w:p w14:paraId="3EEA0E36" w14:textId="37637E8A" w:rsidR="00EE1EA8" w:rsidRPr="007C3A6D" w:rsidRDefault="00EE1EA8" w:rsidP="00EE1EA8">
            <w:pPr>
              <w:tabs>
                <w:tab w:val="left" w:leader="underscore" w:pos="1701"/>
              </w:tabs>
              <w:jc w:val="center"/>
              <w:rPr>
                <w:sz w:val="22"/>
                <w:szCs w:val="22"/>
              </w:rPr>
            </w:pPr>
            <w:r w:rsidRPr="007C3A6D">
              <w:rPr>
                <w:sz w:val="22"/>
                <w:szCs w:val="22"/>
              </w:rPr>
              <w:t>1.</w:t>
            </w:r>
          </w:p>
        </w:tc>
        <w:tc>
          <w:tcPr>
            <w:tcW w:w="832" w:type="pct"/>
            <w:vMerge w:val="restart"/>
          </w:tcPr>
          <w:p w14:paraId="342FF22D" w14:textId="3067E562" w:rsidR="00EE1EA8" w:rsidRPr="007C3A6D" w:rsidRDefault="00EE1EA8" w:rsidP="00935108">
            <w:pPr>
              <w:tabs>
                <w:tab w:val="left" w:leader="underscore" w:pos="1701"/>
              </w:tabs>
              <w:rPr>
                <w:sz w:val="22"/>
                <w:szCs w:val="22"/>
              </w:rPr>
            </w:pPr>
            <w:r w:rsidRPr="007C3A6D">
              <w:rPr>
                <w:sz w:val="22"/>
                <w:szCs w:val="22"/>
              </w:rPr>
              <w:t>Panevėžio Juozo Balčikonio gimnazija</w:t>
            </w:r>
          </w:p>
        </w:tc>
        <w:tc>
          <w:tcPr>
            <w:tcW w:w="1290" w:type="pct"/>
            <w:shd w:val="clear" w:color="auto" w:fill="auto"/>
          </w:tcPr>
          <w:p w14:paraId="2E6A89E8" w14:textId="4986FE29" w:rsidR="00EE1EA8" w:rsidRPr="007C3A6D" w:rsidRDefault="00EE1EA8" w:rsidP="00EE1EA8">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tcPr>
          <w:p w14:paraId="0EBC0B7D" w14:textId="656EED68" w:rsidR="00EE1EA8" w:rsidRPr="007C3A6D" w:rsidRDefault="00A17472" w:rsidP="00EE1EA8">
            <w:pPr>
              <w:tabs>
                <w:tab w:val="left" w:leader="underscore" w:pos="1701"/>
              </w:tabs>
              <w:jc w:val="center"/>
              <w:rPr>
                <w:sz w:val="22"/>
                <w:szCs w:val="22"/>
              </w:rPr>
            </w:pPr>
            <w:r w:rsidRPr="007C3A6D">
              <w:rPr>
                <w:sz w:val="22"/>
                <w:szCs w:val="22"/>
              </w:rPr>
              <w:t>IT22-001656/1–IT22-001656/9</w:t>
            </w:r>
            <w:r w:rsidR="0007767B" w:rsidRPr="007C3A6D">
              <w:rPr>
                <w:sz w:val="22"/>
                <w:szCs w:val="22"/>
              </w:rPr>
              <w:t>4</w:t>
            </w:r>
          </w:p>
        </w:tc>
        <w:tc>
          <w:tcPr>
            <w:tcW w:w="483" w:type="pct"/>
            <w:shd w:val="clear" w:color="auto" w:fill="auto"/>
          </w:tcPr>
          <w:p w14:paraId="48394FCA" w14:textId="2A85B05E" w:rsidR="00EE1EA8" w:rsidRPr="007C3A6D" w:rsidRDefault="00A17472" w:rsidP="00EE1EA8">
            <w:pPr>
              <w:tabs>
                <w:tab w:val="left" w:leader="underscore" w:pos="1701"/>
              </w:tabs>
              <w:jc w:val="center"/>
              <w:rPr>
                <w:sz w:val="22"/>
                <w:szCs w:val="22"/>
              </w:rPr>
            </w:pPr>
            <w:r w:rsidRPr="007C3A6D">
              <w:rPr>
                <w:sz w:val="22"/>
                <w:szCs w:val="22"/>
              </w:rPr>
              <w:t>94</w:t>
            </w:r>
          </w:p>
        </w:tc>
        <w:tc>
          <w:tcPr>
            <w:tcW w:w="569" w:type="pct"/>
            <w:shd w:val="clear" w:color="auto" w:fill="auto"/>
          </w:tcPr>
          <w:p w14:paraId="59B6CF4C" w14:textId="07B7F2BD" w:rsidR="00EE1EA8" w:rsidRPr="007C3A6D" w:rsidRDefault="00A17472" w:rsidP="00EE1EA8">
            <w:pPr>
              <w:tabs>
                <w:tab w:val="left" w:leader="underscore" w:pos="1701"/>
              </w:tabs>
              <w:jc w:val="center"/>
              <w:rPr>
                <w:sz w:val="22"/>
                <w:szCs w:val="22"/>
              </w:rPr>
            </w:pPr>
            <w:r w:rsidRPr="007C3A6D">
              <w:rPr>
                <w:sz w:val="22"/>
                <w:szCs w:val="22"/>
              </w:rPr>
              <w:t>535,93</w:t>
            </w:r>
          </w:p>
        </w:tc>
        <w:tc>
          <w:tcPr>
            <w:tcW w:w="613" w:type="pct"/>
            <w:shd w:val="clear" w:color="auto" w:fill="auto"/>
          </w:tcPr>
          <w:p w14:paraId="553B8B6C" w14:textId="4B7D1C67" w:rsidR="00EE1EA8" w:rsidRPr="007C3A6D" w:rsidRDefault="00A17472" w:rsidP="00EE1EA8">
            <w:pPr>
              <w:tabs>
                <w:tab w:val="left" w:leader="underscore" w:pos="1701"/>
              </w:tabs>
              <w:jc w:val="center"/>
              <w:rPr>
                <w:sz w:val="22"/>
                <w:szCs w:val="22"/>
              </w:rPr>
            </w:pPr>
            <w:r w:rsidRPr="007C3A6D">
              <w:rPr>
                <w:sz w:val="22"/>
                <w:szCs w:val="22"/>
              </w:rPr>
              <w:t>50 377,42</w:t>
            </w:r>
          </w:p>
        </w:tc>
      </w:tr>
      <w:tr w:rsidR="00C679D8" w:rsidRPr="007C3A6D" w14:paraId="64F6EF73" w14:textId="77777777" w:rsidTr="0007767B">
        <w:trPr>
          <w:tblHeader/>
        </w:trPr>
        <w:tc>
          <w:tcPr>
            <w:tcW w:w="298" w:type="pct"/>
            <w:vMerge/>
            <w:shd w:val="clear" w:color="auto" w:fill="auto"/>
          </w:tcPr>
          <w:p w14:paraId="5E4E27C9" w14:textId="77777777" w:rsidR="00C679D8" w:rsidRPr="007C3A6D" w:rsidRDefault="00C679D8" w:rsidP="00ED023D">
            <w:pPr>
              <w:tabs>
                <w:tab w:val="left" w:leader="underscore" w:pos="1701"/>
              </w:tabs>
              <w:jc w:val="center"/>
              <w:rPr>
                <w:sz w:val="22"/>
                <w:szCs w:val="22"/>
              </w:rPr>
            </w:pPr>
          </w:p>
        </w:tc>
        <w:tc>
          <w:tcPr>
            <w:tcW w:w="832" w:type="pct"/>
            <w:vMerge/>
          </w:tcPr>
          <w:p w14:paraId="77592128" w14:textId="77777777" w:rsidR="00C679D8" w:rsidRPr="007C3A6D" w:rsidRDefault="00C679D8" w:rsidP="00935108">
            <w:pPr>
              <w:tabs>
                <w:tab w:val="left" w:leader="underscore" w:pos="1701"/>
              </w:tabs>
              <w:rPr>
                <w:sz w:val="22"/>
                <w:szCs w:val="22"/>
              </w:rPr>
            </w:pPr>
          </w:p>
        </w:tc>
        <w:tc>
          <w:tcPr>
            <w:tcW w:w="3870" w:type="pct"/>
            <w:gridSpan w:val="5"/>
            <w:shd w:val="clear" w:color="auto" w:fill="auto"/>
          </w:tcPr>
          <w:p w14:paraId="64F6A3CE" w14:textId="47B74CA9" w:rsidR="00C679D8" w:rsidRPr="007C3A6D" w:rsidRDefault="00A17472" w:rsidP="00C679D8">
            <w:pPr>
              <w:tabs>
                <w:tab w:val="left" w:leader="underscore" w:pos="1701"/>
              </w:tabs>
              <w:jc w:val="right"/>
              <w:rPr>
                <w:b/>
                <w:sz w:val="22"/>
                <w:szCs w:val="22"/>
              </w:rPr>
            </w:pPr>
            <w:r w:rsidRPr="007C3A6D">
              <w:rPr>
                <w:b/>
                <w:sz w:val="22"/>
                <w:szCs w:val="22"/>
              </w:rPr>
              <w:t>50 377,42</w:t>
            </w:r>
          </w:p>
        </w:tc>
      </w:tr>
      <w:tr w:rsidR="00F06E6C" w:rsidRPr="007C3A6D" w14:paraId="08415F4B" w14:textId="77777777" w:rsidTr="0007767B">
        <w:trPr>
          <w:tblHeader/>
        </w:trPr>
        <w:tc>
          <w:tcPr>
            <w:tcW w:w="298" w:type="pct"/>
            <w:vMerge w:val="restart"/>
            <w:shd w:val="clear" w:color="auto" w:fill="auto"/>
          </w:tcPr>
          <w:p w14:paraId="0DBAE192" w14:textId="74D3BC38" w:rsidR="00F06E6C" w:rsidRPr="007C3A6D" w:rsidRDefault="00F06E6C" w:rsidP="00F06E6C">
            <w:pPr>
              <w:tabs>
                <w:tab w:val="left" w:leader="underscore" w:pos="1701"/>
              </w:tabs>
              <w:jc w:val="center"/>
              <w:rPr>
                <w:sz w:val="22"/>
                <w:szCs w:val="22"/>
              </w:rPr>
            </w:pPr>
            <w:r w:rsidRPr="007C3A6D">
              <w:rPr>
                <w:sz w:val="22"/>
                <w:szCs w:val="22"/>
              </w:rPr>
              <w:t>2.</w:t>
            </w:r>
          </w:p>
        </w:tc>
        <w:tc>
          <w:tcPr>
            <w:tcW w:w="832" w:type="pct"/>
            <w:vMerge w:val="restart"/>
          </w:tcPr>
          <w:p w14:paraId="556C4CA5" w14:textId="08A46781" w:rsidR="00F06E6C" w:rsidRPr="007C3A6D" w:rsidRDefault="00A17472" w:rsidP="00935108">
            <w:pPr>
              <w:tabs>
                <w:tab w:val="left" w:leader="underscore" w:pos="1701"/>
              </w:tabs>
              <w:rPr>
                <w:sz w:val="22"/>
                <w:szCs w:val="22"/>
              </w:rPr>
            </w:pPr>
            <w:r w:rsidRPr="007C3A6D">
              <w:rPr>
                <w:sz w:val="22"/>
                <w:szCs w:val="22"/>
              </w:rPr>
              <w:t>Panevėžio „Minties“ gimnazija</w:t>
            </w:r>
          </w:p>
        </w:tc>
        <w:tc>
          <w:tcPr>
            <w:tcW w:w="1290" w:type="pct"/>
            <w:shd w:val="clear" w:color="auto" w:fill="auto"/>
          </w:tcPr>
          <w:p w14:paraId="36C52F08" w14:textId="0F9D450C" w:rsidR="00F06E6C" w:rsidRPr="007C3A6D" w:rsidRDefault="00A17472" w:rsidP="00F06E6C">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tcPr>
          <w:p w14:paraId="4882343E" w14:textId="0C7685BC" w:rsidR="00F06E6C" w:rsidRPr="007C3A6D" w:rsidRDefault="00A17472" w:rsidP="00F06E6C">
            <w:pPr>
              <w:tabs>
                <w:tab w:val="left" w:leader="underscore" w:pos="1701"/>
              </w:tabs>
              <w:jc w:val="center"/>
              <w:rPr>
                <w:sz w:val="22"/>
                <w:szCs w:val="22"/>
              </w:rPr>
            </w:pPr>
            <w:r w:rsidRPr="007C3A6D">
              <w:rPr>
                <w:sz w:val="22"/>
                <w:szCs w:val="22"/>
              </w:rPr>
              <w:t>IT22-001656/9</w:t>
            </w:r>
            <w:r w:rsidR="0007767B" w:rsidRPr="007C3A6D">
              <w:rPr>
                <w:sz w:val="22"/>
                <w:szCs w:val="22"/>
              </w:rPr>
              <w:t>5</w:t>
            </w:r>
            <w:r w:rsidRPr="007C3A6D">
              <w:rPr>
                <w:sz w:val="22"/>
                <w:szCs w:val="22"/>
              </w:rPr>
              <w:t>–IT22-001656/12</w:t>
            </w:r>
            <w:r w:rsidR="0007767B" w:rsidRPr="007C3A6D">
              <w:rPr>
                <w:sz w:val="22"/>
                <w:szCs w:val="22"/>
              </w:rPr>
              <w:t>1</w:t>
            </w:r>
          </w:p>
        </w:tc>
        <w:tc>
          <w:tcPr>
            <w:tcW w:w="483" w:type="pct"/>
            <w:shd w:val="clear" w:color="auto" w:fill="auto"/>
          </w:tcPr>
          <w:p w14:paraId="45AA1E9F" w14:textId="208BDBCE" w:rsidR="00F06E6C" w:rsidRPr="007C3A6D" w:rsidRDefault="00A17472" w:rsidP="00F06E6C">
            <w:pPr>
              <w:tabs>
                <w:tab w:val="left" w:leader="underscore" w:pos="1701"/>
              </w:tabs>
              <w:jc w:val="center"/>
              <w:rPr>
                <w:sz w:val="22"/>
                <w:szCs w:val="22"/>
              </w:rPr>
            </w:pPr>
            <w:r w:rsidRPr="007C3A6D">
              <w:rPr>
                <w:sz w:val="22"/>
                <w:szCs w:val="22"/>
              </w:rPr>
              <w:t>27</w:t>
            </w:r>
          </w:p>
        </w:tc>
        <w:tc>
          <w:tcPr>
            <w:tcW w:w="569" w:type="pct"/>
            <w:shd w:val="clear" w:color="auto" w:fill="auto"/>
          </w:tcPr>
          <w:p w14:paraId="2A659600" w14:textId="2525BD47" w:rsidR="00F06E6C" w:rsidRPr="007C3A6D" w:rsidRDefault="00A17472" w:rsidP="00F06E6C">
            <w:pPr>
              <w:tabs>
                <w:tab w:val="left" w:leader="underscore" w:pos="1701"/>
              </w:tabs>
              <w:jc w:val="center"/>
              <w:rPr>
                <w:sz w:val="22"/>
                <w:szCs w:val="22"/>
              </w:rPr>
            </w:pPr>
            <w:r w:rsidRPr="007C3A6D">
              <w:rPr>
                <w:sz w:val="22"/>
                <w:szCs w:val="22"/>
              </w:rPr>
              <w:t>535,93</w:t>
            </w:r>
          </w:p>
        </w:tc>
        <w:tc>
          <w:tcPr>
            <w:tcW w:w="613" w:type="pct"/>
            <w:shd w:val="clear" w:color="auto" w:fill="auto"/>
          </w:tcPr>
          <w:p w14:paraId="1638487B" w14:textId="381B6565" w:rsidR="00F06E6C" w:rsidRPr="007C3A6D" w:rsidRDefault="00A17472" w:rsidP="00F06E6C">
            <w:pPr>
              <w:tabs>
                <w:tab w:val="left" w:leader="underscore" w:pos="1701"/>
              </w:tabs>
              <w:jc w:val="center"/>
              <w:rPr>
                <w:sz w:val="22"/>
                <w:szCs w:val="22"/>
              </w:rPr>
            </w:pPr>
            <w:r w:rsidRPr="007C3A6D">
              <w:rPr>
                <w:sz w:val="22"/>
                <w:szCs w:val="22"/>
              </w:rPr>
              <w:t>14 470,11</w:t>
            </w:r>
          </w:p>
        </w:tc>
      </w:tr>
      <w:tr w:rsidR="00C679D8" w:rsidRPr="007C3A6D" w14:paraId="00D12075" w14:textId="77777777" w:rsidTr="0007767B">
        <w:trPr>
          <w:tblHeader/>
        </w:trPr>
        <w:tc>
          <w:tcPr>
            <w:tcW w:w="298" w:type="pct"/>
            <w:vMerge/>
            <w:shd w:val="clear" w:color="auto" w:fill="auto"/>
          </w:tcPr>
          <w:p w14:paraId="4FCDD923" w14:textId="77777777" w:rsidR="00C679D8" w:rsidRPr="007C3A6D" w:rsidRDefault="00C679D8" w:rsidP="00ED023D">
            <w:pPr>
              <w:tabs>
                <w:tab w:val="left" w:leader="underscore" w:pos="1701"/>
              </w:tabs>
              <w:jc w:val="center"/>
              <w:rPr>
                <w:sz w:val="22"/>
                <w:szCs w:val="22"/>
              </w:rPr>
            </w:pPr>
          </w:p>
        </w:tc>
        <w:tc>
          <w:tcPr>
            <w:tcW w:w="832" w:type="pct"/>
            <w:vMerge/>
          </w:tcPr>
          <w:p w14:paraId="270FF593" w14:textId="77777777" w:rsidR="00C679D8" w:rsidRPr="007C3A6D" w:rsidRDefault="00C679D8" w:rsidP="00ED023D">
            <w:pPr>
              <w:tabs>
                <w:tab w:val="left" w:leader="underscore" w:pos="1701"/>
              </w:tabs>
              <w:jc w:val="center"/>
              <w:rPr>
                <w:sz w:val="22"/>
                <w:szCs w:val="22"/>
              </w:rPr>
            </w:pPr>
          </w:p>
        </w:tc>
        <w:tc>
          <w:tcPr>
            <w:tcW w:w="3870" w:type="pct"/>
            <w:gridSpan w:val="5"/>
            <w:shd w:val="clear" w:color="auto" w:fill="auto"/>
          </w:tcPr>
          <w:p w14:paraId="7AE3661B" w14:textId="38F8D6A8" w:rsidR="00C679D8" w:rsidRPr="007C3A6D" w:rsidRDefault="00A17472" w:rsidP="00C679D8">
            <w:pPr>
              <w:tabs>
                <w:tab w:val="left" w:leader="underscore" w:pos="1701"/>
              </w:tabs>
              <w:jc w:val="right"/>
              <w:rPr>
                <w:b/>
                <w:sz w:val="22"/>
                <w:szCs w:val="22"/>
              </w:rPr>
            </w:pPr>
            <w:r w:rsidRPr="007C3A6D">
              <w:rPr>
                <w:b/>
                <w:sz w:val="22"/>
                <w:szCs w:val="22"/>
              </w:rPr>
              <w:t>14 470,11</w:t>
            </w:r>
          </w:p>
        </w:tc>
      </w:tr>
      <w:tr w:rsidR="00A17472" w:rsidRPr="007C3A6D" w14:paraId="4F505B0B" w14:textId="77777777" w:rsidTr="0007767B">
        <w:trPr>
          <w:tblHeader/>
        </w:trPr>
        <w:tc>
          <w:tcPr>
            <w:tcW w:w="298" w:type="pct"/>
            <w:vMerge w:val="restart"/>
            <w:shd w:val="clear" w:color="auto" w:fill="auto"/>
          </w:tcPr>
          <w:p w14:paraId="1DB8A305" w14:textId="7E0C52DA" w:rsidR="00A17472" w:rsidRPr="007C3A6D" w:rsidRDefault="00A17472" w:rsidP="00A17472">
            <w:pPr>
              <w:tabs>
                <w:tab w:val="left" w:leader="underscore" w:pos="1701"/>
              </w:tabs>
              <w:jc w:val="center"/>
              <w:rPr>
                <w:sz w:val="22"/>
                <w:szCs w:val="22"/>
              </w:rPr>
            </w:pPr>
            <w:r w:rsidRPr="007C3A6D">
              <w:rPr>
                <w:sz w:val="22"/>
                <w:szCs w:val="22"/>
              </w:rPr>
              <w:t>3.</w:t>
            </w:r>
          </w:p>
        </w:tc>
        <w:tc>
          <w:tcPr>
            <w:tcW w:w="832" w:type="pct"/>
            <w:vMerge w:val="restart"/>
          </w:tcPr>
          <w:p w14:paraId="4F52C770" w14:textId="0E280DDA" w:rsidR="00A17472" w:rsidRPr="007C3A6D" w:rsidRDefault="00A17472" w:rsidP="00935108">
            <w:pPr>
              <w:tabs>
                <w:tab w:val="left" w:leader="underscore" w:pos="1701"/>
              </w:tabs>
              <w:rPr>
                <w:sz w:val="22"/>
                <w:szCs w:val="22"/>
              </w:rPr>
            </w:pPr>
            <w:r w:rsidRPr="007C3A6D">
              <w:rPr>
                <w:sz w:val="22"/>
                <w:szCs w:val="22"/>
              </w:rPr>
              <w:t>Panevėžio Juozo Miltinio gimnazija</w:t>
            </w:r>
          </w:p>
        </w:tc>
        <w:tc>
          <w:tcPr>
            <w:tcW w:w="1290" w:type="pct"/>
            <w:shd w:val="clear" w:color="auto" w:fill="auto"/>
          </w:tcPr>
          <w:p w14:paraId="35B9FE9C" w14:textId="3896962C" w:rsidR="00A17472" w:rsidRPr="007C3A6D" w:rsidRDefault="00A17472" w:rsidP="00A17472">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tcPr>
          <w:p w14:paraId="5E212373" w14:textId="77777777" w:rsidR="00A17472" w:rsidRPr="007C3A6D" w:rsidRDefault="00A17472" w:rsidP="00A17472">
            <w:pPr>
              <w:jc w:val="center"/>
              <w:rPr>
                <w:sz w:val="22"/>
                <w:szCs w:val="22"/>
                <w:lang w:eastAsia="lt-LT"/>
              </w:rPr>
            </w:pPr>
            <w:r w:rsidRPr="007C3A6D">
              <w:rPr>
                <w:sz w:val="22"/>
                <w:szCs w:val="22"/>
              </w:rPr>
              <w:t>IT22-001657</w:t>
            </w:r>
          </w:p>
          <w:p w14:paraId="001A2FA0" w14:textId="1AB64927" w:rsidR="00A17472" w:rsidRPr="007C3A6D" w:rsidRDefault="00A17472" w:rsidP="00A17472">
            <w:pPr>
              <w:tabs>
                <w:tab w:val="left" w:leader="underscore" w:pos="1701"/>
              </w:tabs>
              <w:jc w:val="center"/>
              <w:rPr>
                <w:sz w:val="22"/>
                <w:szCs w:val="22"/>
              </w:rPr>
            </w:pPr>
          </w:p>
        </w:tc>
        <w:tc>
          <w:tcPr>
            <w:tcW w:w="483" w:type="pct"/>
            <w:shd w:val="clear" w:color="auto" w:fill="auto"/>
          </w:tcPr>
          <w:p w14:paraId="3B69883B" w14:textId="6A3941FB" w:rsidR="00A17472" w:rsidRPr="007C3A6D" w:rsidRDefault="00A17472" w:rsidP="00A17472">
            <w:pPr>
              <w:tabs>
                <w:tab w:val="left" w:leader="underscore" w:pos="1701"/>
              </w:tabs>
              <w:jc w:val="center"/>
              <w:rPr>
                <w:sz w:val="22"/>
                <w:szCs w:val="22"/>
              </w:rPr>
            </w:pPr>
            <w:r w:rsidRPr="007C3A6D">
              <w:rPr>
                <w:sz w:val="22"/>
                <w:szCs w:val="22"/>
                <w:lang w:eastAsia="lt-LT"/>
              </w:rPr>
              <w:t>1</w:t>
            </w:r>
          </w:p>
        </w:tc>
        <w:tc>
          <w:tcPr>
            <w:tcW w:w="569" w:type="pct"/>
            <w:shd w:val="clear" w:color="auto" w:fill="auto"/>
          </w:tcPr>
          <w:p w14:paraId="5A9C05F1" w14:textId="25D87206" w:rsidR="00A17472" w:rsidRPr="007C3A6D" w:rsidRDefault="00A17472" w:rsidP="00A17472">
            <w:pPr>
              <w:tabs>
                <w:tab w:val="left" w:leader="underscore" w:pos="1701"/>
              </w:tabs>
              <w:jc w:val="center"/>
              <w:rPr>
                <w:sz w:val="22"/>
                <w:szCs w:val="22"/>
              </w:rPr>
            </w:pPr>
            <w:r w:rsidRPr="007C3A6D">
              <w:rPr>
                <w:sz w:val="22"/>
                <w:szCs w:val="22"/>
              </w:rPr>
              <w:t>536,80</w:t>
            </w:r>
          </w:p>
        </w:tc>
        <w:tc>
          <w:tcPr>
            <w:tcW w:w="613" w:type="pct"/>
            <w:shd w:val="clear" w:color="auto" w:fill="auto"/>
          </w:tcPr>
          <w:p w14:paraId="2E9CC578" w14:textId="09A51F22" w:rsidR="00A17472" w:rsidRPr="007C3A6D" w:rsidRDefault="00A17472" w:rsidP="00A17472">
            <w:pPr>
              <w:tabs>
                <w:tab w:val="left" w:leader="underscore" w:pos="1701"/>
              </w:tabs>
              <w:jc w:val="center"/>
              <w:rPr>
                <w:sz w:val="22"/>
                <w:szCs w:val="22"/>
              </w:rPr>
            </w:pPr>
            <w:r w:rsidRPr="007C3A6D">
              <w:rPr>
                <w:sz w:val="22"/>
                <w:szCs w:val="22"/>
              </w:rPr>
              <w:t>536,80</w:t>
            </w:r>
          </w:p>
        </w:tc>
      </w:tr>
      <w:tr w:rsidR="00A17472" w:rsidRPr="007C3A6D" w14:paraId="6766E549" w14:textId="77777777" w:rsidTr="0007767B">
        <w:trPr>
          <w:tblHeader/>
        </w:trPr>
        <w:tc>
          <w:tcPr>
            <w:tcW w:w="298" w:type="pct"/>
            <w:vMerge/>
            <w:shd w:val="clear" w:color="auto" w:fill="auto"/>
          </w:tcPr>
          <w:p w14:paraId="7D85EE54" w14:textId="77777777" w:rsidR="00A17472" w:rsidRPr="007C3A6D" w:rsidRDefault="00A17472" w:rsidP="00A17472">
            <w:pPr>
              <w:tabs>
                <w:tab w:val="left" w:leader="underscore" w:pos="1701"/>
              </w:tabs>
              <w:jc w:val="center"/>
              <w:rPr>
                <w:sz w:val="22"/>
                <w:szCs w:val="22"/>
              </w:rPr>
            </w:pPr>
          </w:p>
        </w:tc>
        <w:tc>
          <w:tcPr>
            <w:tcW w:w="832" w:type="pct"/>
            <w:vMerge/>
          </w:tcPr>
          <w:p w14:paraId="1614FB56" w14:textId="77777777" w:rsidR="00A17472" w:rsidRPr="007C3A6D" w:rsidRDefault="00A17472" w:rsidP="00A17472">
            <w:pPr>
              <w:tabs>
                <w:tab w:val="left" w:leader="underscore" w:pos="1701"/>
              </w:tabs>
              <w:jc w:val="center"/>
              <w:rPr>
                <w:sz w:val="22"/>
                <w:szCs w:val="22"/>
              </w:rPr>
            </w:pPr>
          </w:p>
        </w:tc>
        <w:tc>
          <w:tcPr>
            <w:tcW w:w="1290" w:type="pct"/>
            <w:shd w:val="clear" w:color="auto" w:fill="auto"/>
          </w:tcPr>
          <w:p w14:paraId="3DFADE98" w14:textId="2C8A4D22" w:rsidR="00A17472" w:rsidRPr="007C3A6D" w:rsidRDefault="00A17472" w:rsidP="00A17472">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tcPr>
          <w:p w14:paraId="5C3A4A94" w14:textId="150DC0B0" w:rsidR="00A17472" w:rsidRPr="007C3A6D" w:rsidRDefault="00A17472" w:rsidP="00A17472">
            <w:pPr>
              <w:jc w:val="center"/>
              <w:rPr>
                <w:sz w:val="22"/>
                <w:szCs w:val="22"/>
              </w:rPr>
            </w:pPr>
            <w:r w:rsidRPr="007C3A6D">
              <w:rPr>
                <w:sz w:val="22"/>
                <w:szCs w:val="22"/>
              </w:rPr>
              <w:t>IT22-001658/1</w:t>
            </w:r>
            <w:r w:rsidR="007C3A6D" w:rsidRPr="007C3A6D">
              <w:rPr>
                <w:sz w:val="22"/>
                <w:szCs w:val="22"/>
              </w:rPr>
              <w:t>–</w:t>
            </w:r>
            <w:r w:rsidRPr="007C3A6D">
              <w:rPr>
                <w:sz w:val="22"/>
                <w:szCs w:val="22"/>
              </w:rPr>
              <w:t>IT22-001658/13</w:t>
            </w:r>
          </w:p>
        </w:tc>
        <w:tc>
          <w:tcPr>
            <w:tcW w:w="483" w:type="pct"/>
            <w:shd w:val="clear" w:color="auto" w:fill="auto"/>
          </w:tcPr>
          <w:p w14:paraId="434BF60B" w14:textId="1049DB44" w:rsidR="00A17472" w:rsidRPr="007C3A6D" w:rsidRDefault="00A17472" w:rsidP="00A17472">
            <w:pPr>
              <w:tabs>
                <w:tab w:val="left" w:leader="underscore" w:pos="1701"/>
              </w:tabs>
              <w:jc w:val="center"/>
              <w:rPr>
                <w:sz w:val="22"/>
                <w:szCs w:val="22"/>
                <w:lang w:eastAsia="lt-LT"/>
              </w:rPr>
            </w:pPr>
            <w:r w:rsidRPr="007C3A6D">
              <w:rPr>
                <w:sz w:val="22"/>
                <w:szCs w:val="22"/>
                <w:lang w:eastAsia="lt-LT"/>
              </w:rPr>
              <w:t>13</w:t>
            </w:r>
          </w:p>
        </w:tc>
        <w:tc>
          <w:tcPr>
            <w:tcW w:w="569" w:type="pct"/>
            <w:shd w:val="clear" w:color="auto" w:fill="auto"/>
          </w:tcPr>
          <w:p w14:paraId="542ADB83" w14:textId="7C6D8412" w:rsidR="00A17472" w:rsidRPr="007C3A6D" w:rsidRDefault="00A17472" w:rsidP="00A17472">
            <w:pPr>
              <w:tabs>
                <w:tab w:val="left" w:leader="underscore" w:pos="1701"/>
              </w:tabs>
              <w:jc w:val="center"/>
              <w:rPr>
                <w:sz w:val="22"/>
                <w:szCs w:val="22"/>
              </w:rPr>
            </w:pPr>
            <w:r w:rsidRPr="007C3A6D">
              <w:rPr>
                <w:sz w:val="22"/>
                <w:szCs w:val="22"/>
              </w:rPr>
              <w:t>625,36</w:t>
            </w:r>
          </w:p>
        </w:tc>
        <w:tc>
          <w:tcPr>
            <w:tcW w:w="613" w:type="pct"/>
            <w:shd w:val="clear" w:color="auto" w:fill="auto"/>
          </w:tcPr>
          <w:p w14:paraId="0B34106D" w14:textId="1070B039" w:rsidR="00A17472" w:rsidRPr="007C3A6D" w:rsidRDefault="00A17472" w:rsidP="00A17472">
            <w:pPr>
              <w:tabs>
                <w:tab w:val="left" w:leader="underscore" w:pos="1701"/>
              </w:tabs>
              <w:jc w:val="center"/>
              <w:rPr>
                <w:sz w:val="22"/>
                <w:szCs w:val="22"/>
              </w:rPr>
            </w:pPr>
            <w:r w:rsidRPr="007C3A6D">
              <w:rPr>
                <w:sz w:val="22"/>
                <w:szCs w:val="22"/>
              </w:rPr>
              <w:t xml:space="preserve">8 129,68 </w:t>
            </w:r>
          </w:p>
        </w:tc>
      </w:tr>
      <w:tr w:rsidR="00A17472" w:rsidRPr="007C3A6D" w14:paraId="5E444B81" w14:textId="77777777" w:rsidTr="0007767B">
        <w:trPr>
          <w:tblHeader/>
        </w:trPr>
        <w:tc>
          <w:tcPr>
            <w:tcW w:w="298" w:type="pct"/>
            <w:vMerge/>
            <w:shd w:val="clear" w:color="auto" w:fill="auto"/>
          </w:tcPr>
          <w:p w14:paraId="2957BFB2" w14:textId="77777777" w:rsidR="00A17472" w:rsidRPr="007C3A6D" w:rsidRDefault="00A17472" w:rsidP="00A17472">
            <w:pPr>
              <w:tabs>
                <w:tab w:val="left" w:leader="underscore" w:pos="1701"/>
              </w:tabs>
              <w:jc w:val="center"/>
              <w:rPr>
                <w:sz w:val="22"/>
                <w:szCs w:val="22"/>
              </w:rPr>
            </w:pPr>
          </w:p>
        </w:tc>
        <w:tc>
          <w:tcPr>
            <w:tcW w:w="832" w:type="pct"/>
            <w:vMerge/>
          </w:tcPr>
          <w:p w14:paraId="2661DCB1" w14:textId="77777777" w:rsidR="00A17472" w:rsidRPr="007C3A6D" w:rsidRDefault="00A17472" w:rsidP="00A17472">
            <w:pPr>
              <w:tabs>
                <w:tab w:val="left" w:leader="underscore" w:pos="1701"/>
              </w:tabs>
              <w:jc w:val="center"/>
              <w:rPr>
                <w:sz w:val="22"/>
                <w:szCs w:val="22"/>
              </w:rPr>
            </w:pPr>
          </w:p>
        </w:tc>
        <w:tc>
          <w:tcPr>
            <w:tcW w:w="1290" w:type="pct"/>
            <w:shd w:val="clear" w:color="auto" w:fill="auto"/>
          </w:tcPr>
          <w:p w14:paraId="135C41A7" w14:textId="49AD1765" w:rsidR="00A17472" w:rsidRPr="007C3A6D" w:rsidRDefault="00A17472" w:rsidP="00A17472">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 xml:space="preserve">pritaikytos </w:t>
            </w:r>
            <w:r w:rsidRPr="007C3A6D">
              <w:rPr>
                <w:sz w:val="22"/>
                <w:szCs w:val="22"/>
              </w:rPr>
              <w:t>kompiuteriui be</w:t>
            </w:r>
            <w:r w:rsidR="007C3A6D" w:rsidRPr="007C3A6D">
              <w:rPr>
                <w:sz w:val="22"/>
                <w:szCs w:val="22"/>
              </w:rPr>
              <w:t>laidės</w:t>
            </w:r>
            <w:r w:rsidRPr="007C3A6D">
              <w:rPr>
                <w:sz w:val="22"/>
                <w:szCs w:val="22"/>
              </w:rPr>
              <w:t xml:space="preserve"> klaviatūros ir pelės komplektas</w:t>
            </w:r>
          </w:p>
        </w:tc>
        <w:tc>
          <w:tcPr>
            <w:tcW w:w="915" w:type="pct"/>
          </w:tcPr>
          <w:p w14:paraId="554F64DB" w14:textId="342515C0" w:rsidR="00A17472" w:rsidRPr="007C3A6D" w:rsidRDefault="00A17472" w:rsidP="00A17472">
            <w:pPr>
              <w:jc w:val="center"/>
              <w:rPr>
                <w:sz w:val="22"/>
                <w:szCs w:val="22"/>
              </w:rPr>
            </w:pPr>
            <w:r w:rsidRPr="007C3A6D">
              <w:rPr>
                <w:sz w:val="22"/>
                <w:szCs w:val="22"/>
              </w:rPr>
              <w:t>IT22-001656/12</w:t>
            </w:r>
            <w:r w:rsidR="0007767B" w:rsidRPr="007C3A6D">
              <w:rPr>
                <w:sz w:val="22"/>
                <w:szCs w:val="22"/>
              </w:rPr>
              <w:t>2</w:t>
            </w:r>
            <w:r w:rsidRPr="007C3A6D">
              <w:rPr>
                <w:sz w:val="22"/>
                <w:szCs w:val="22"/>
              </w:rPr>
              <w:t>–IT22-001656/17</w:t>
            </w:r>
            <w:r w:rsidR="0007767B" w:rsidRPr="007C3A6D">
              <w:rPr>
                <w:sz w:val="22"/>
                <w:szCs w:val="22"/>
              </w:rPr>
              <w:t>6</w:t>
            </w:r>
          </w:p>
        </w:tc>
        <w:tc>
          <w:tcPr>
            <w:tcW w:w="483" w:type="pct"/>
            <w:shd w:val="clear" w:color="auto" w:fill="auto"/>
          </w:tcPr>
          <w:p w14:paraId="61DD0072" w14:textId="50CF978B" w:rsidR="00A17472" w:rsidRPr="007C3A6D" w:rsidRDefault="00A17472" w:rsidP="00A17472">
            <w:pPr>
              <w:tabs>
                <w:tab w:val="left" w:leader="underscore" w:pos="1701"/>
              </w:tabs>
              <w:jc w:val="center"/>
              <w:rPr>
                <w:sz w:val="22"/>
                <w:szCs w:val="22"/>
                <w:lang w:eastAsia="lt-LT"/>
              </w:rPr>
            </w:pPr>
            <w:r w:rsidRPr="007C3A6D">
              <w:rPr>
                <w:sz w:val="22"/>
                <w:szCs w:val="22"/>
                <w:lang w:eastAsia="lt-LT"/>
              </w:rPr>
              <w:t>55</w:t>
            </w:r>
          </w:p>
        </w:tc>
        <w:tc>
          <w:tcPr>
            <w:tcW w:w="569" w:type="pct"/>
            <w:shd w:val="clear" w:color="auto" w:fill="auto"/>
          </w:tcPr>
          <w:p w14:paraId="7666FBEA" w14:textId="2B71BDAA" w:rsidR="00A17472" w:rsidRPr="007C3A6D" w:rsidRDefault="00A17472" w:rsidP="00A17472">
            <w:pPr>
              <w:tabs>
                <w:tab w:val="left" w:leader="underscore" w:pos="1701"/>
              </w:tabs>
              <w:jc w:val="center"/>
              <w:rPr>
                <w:sz w:val="22"/>
                <w:szCs w:val="22"/>
              </w:rPr>
            </w:pPr>
            <w:r w:rsidRPr="007C3A6D">
              <w:rPr>
                <w:sz w:val="22"/>
                <w:szCs w:val="22"/>
              </w:rPr>
              <w:t>535,93</w:t>
            </w:r>
          </w:p>
        </w:tc>
        <w:tc>
          <w:tcPr>
            <w:tcW w:w="613" w:type="pct"/>
            <w:shd w:val="clear" w:color="auto" w:fill="auto"/>
          </w:tcPr>
          <w:p w14:paraId="67DB2C6D" w14:textId="51017071" w:rsidR="00A17472" w:rsidRPr="007C3A6D" w:rsidRDefault="00A17472" w:rsidP="00A17472">
            <w:pPr>
              <w:tabs>
                <w:tab w:val="left" w:leader="underscore" w:pos="1701"/>
              </w:tabs>
              <w:jc w:val="center"/>
              <w:rPr>
                <w:sz w:val="22"/>
                <w:szCs w:val="22"/>
              </w:rPr>
            </w:pPr>
            <w:r w:rsidRPr="007C3A6D">
              <w:rPr>
                <w:sz w:val="22"/>
                <w:szCs w:val="22"/>
              </w:rPr>
              <w:t>29 476,15</w:t>
            </w:r>
          </w:p>
        </w:tc>
      </w:tr>
      <w:tr w:rsidR="00C679D8" w:rsidRPr="007C3A6D" w14:paraId="0D00C3EF" w14:textId="77777777" w:rsidTr="0007767B">
        <w:trPr>
          <w:tblHeader/>
        </w:trPr>
        <w:tc>
          <w:tcPr>
            <w:tcW w:w="298" w:type="pct"/>
            <w:vMerge/>
            <w:shd w:val="clear" w:color="auto" w:fill="auto"/>
          </w:tcPr>
          <w:p w14:paraId="5BA97841" w14:textId="77777777" w:rsidR="00C679D8" w:rsidRPr="007C3A6D" w:rsidRDefault="00C679D8" w:rsidP="00ED023D">
            <w:pPr>
              <w:tabs>
                <w:tab w:val="left" w:leader="underscore" w:pos="1701"/>
              </w:tabs>
              <w:jc w:val="center"/>
              <w:rPr>
                <w:sz w:val="22"/>
                <w:szCs w:val="22"/>
              </w:rPr>
            </w:pPr>
          </w:p>
        </w:tc>
        <w:tc>
          <w:tcPr>
            <w:tcW w:w="832" w:type="pct"/>
            <w:vMerge/>
          </w:tcPr>
          <w:p w14:paraId="0F774975" w14:textId="77777777" w:rsidR="00C679D8" w:rsidRPr="007C3A6D" w:rsidRDefault="00C679D8" w:rsidP="00ED023D">
            <w:pPr>
              <w:tabs>
                <w:tab w:val="left" w:leader="underscore" w:pos="1701"/>
              </w:tabs>
              <w:jc w:val="center"/>
              <w:rPr>
                <w:sz w:val="22"/>
                <w:szCs w:val="22"/>
              </w:rPr>
            </w:pPr>
          </w:p>
        </w:tc>
        <w:tc>
          <w:tcPr>
            <w:tcW w:w="3870" w:type="pct"/>
            <w:gridSpan w:val="5"/>
            <w:shd w:val="clear" w:color="auto" w:fill="auto"/>
          </w:tcPr>
          <w:p w14:paraId="393DA571" w14:textId="6F1C3568" w:rsidR="00C679D8" w:rsidRPr="007C3A6D" w:rsidRDefault="00A17472" w:rsidP="00C679D8">
            <w:pPr>
              <w:tabs>
                <w:tab w:val="left" w:leader="underscore" w:pos="1701"/>
              </w:tabs>
              <w:jc w:val="right"/>
              <w:rPr>
                <w:b/>
                <w:sz w:val="22"/>
                <w:szCs w:val="22"/>
              </w:rPr>
            </w:pPr>
            <w:r w:rsidRPr="007C3A6D">
              <w:rPr>
                <w:b/>
                <w:sz w:val="22"/>
                <w:szCs w:val="22"/>
              </w:rPr>
              <w:t>38</w:t>
            </w:r>
            <w:r w:rsidR="004957EC" w:rsidRPr="007C3A6D">
              <w:rPr>
                <w:b/>
                <w:sz w:val="22"/>
                <w:szCs w:val="22"/>
              </w:rPr>
              <w:t> 142,63</w:t>
            </w:r>
          </w:p>
        </w:tc>
      </w:tr>
      <w:tr w:rsidR="00A17472" w:rsidRPr="007C3A6D" w14:paraId="02F538BF" w14:textId="77777777" w:rsidTr="0007767B">
        <w:trPr>
          <w:tblHeader/>
        </w:trPr>
        <w:tc>
          <w:tcPr>
            <w:tcW w:w="298" w:type="pct"/>
            <w:vMerge w:val="restart"/>
            <w:shd w:val="clear" w:color="auto" w:fill="auto"/>
          </w:tcPr>
          <w:p w14:paraId="6E7E7460" w14:textId="211B1EB0" w:rsidR="00A17472" w:rsidRPr="007C3A6D" w:rsidRDefault="00A17472" w:rsidP="00A17472">
            <w:pPr>
              <w:tabs>
                <w:tab w:val="left" w:leader="underscore" w:pos="1701"/>
              </w:tabs>
              <w:jc w:val="center"/>
              <w:rPr>
                <w:sz w:val="22"/>
                <w:szCs w:val="22"/>
              </w:rPr>
            </w:pPr>
            <w:r w:rsidRPr="007C3A6D">
              <w:rPr>
                <w:sz w:val="22"/>
                <w:szCs w:val="22"/>
              </w:rPr>
              <w:t>4.</w:t>
            </w:r>
          </w:p>
        </w:tc>
        <w:tc>
          <w:tcPr>
            <w:tcW w:w="832" w:type="pct"/>
            <w:vMerge w:val="restart"/>
          </w:tcPr>
          <w:p w14:paraId="04437E64" w14:textId="0145A6AE" w:rsidR="00A17472" w:rsidRPr="007C3A6D" w:rsidRDefault="00A17472" w:rsidP="00935108">
            <w:pPr>
              <w:tabs>
                <w:tab w:val="left" w:leader="underscore" w:pos="1701"/>
              </w:tabs>
              <w:rPr>
                <w:sz w:val="22"/>
                <w:szCs w:val="22"/>
              </w:rPr>
            </w:pPr>
            <w:r w:rsidRPr="007C3A6D">
              <w:rPr>
                <w:sz w:val="22"/>
                <w:szCs w:val="22"/>
              </w:rPr>
              <w:t>Panevėžio 5-oji gimnazija</w:t>
            </w:r>
          </w:p>
        </w:tc>
        <w:tc>
          <w:tcPr>
            <w:tcW w:w="1290" w:type="pct"/>
            <w:shd w:val="clear" w:color="auto" w:fill="auto"/>
          </w:tcPr>
          <w:p w14:paraId="2C546B04" w14:textId="515B886C" w:rsidR="00A17472" w:rsidRPr="007C3A6D" w:rsidRDefault="00A17472" w:rsidP="00A17472">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 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tcPr>
          <w:p w14:paraId="3A09910A" w14:textId="68D7CB77" w:rsidR="00A17472" w:rsidRPr="007C3A6D" w:rsidRDefault="00A17472" w:rsidP="00A17472">
            <w:pPr>
              <w:tabs>
                <w:tab w:val="left" w:leader="underscore" w:pos="1701"/>
              </w:tabs>
              <w:jc w:val="center"/>
              <w:rPr>
                <w:sz w:val="22"/>
                <w:szCs w:val="22"/>
              </w:rPr>
            </w:pPr>
            <w:r w:rsidRPr="007C3A6D">
              <w:rPr>
                <w:sz w:val="22"/>
                <w:szCs w:val="22"/>
              </w:rPr>
              <w:t>IT22-001659</w:t>
            </w:r>
          </w:p>
        </w:tc>
        <w:tc>
          <w:tcPr>
            <w:tcW w:w="483" w:type="pct"/>
            <w:shd w:val="clear" w:color="auto" w:fill="auto"/>
          </w:tcPr>
          <w:p w14:paraId="3D9A4422" w14:textId="1C3A062B" w:rsidR="00A17472" w:rsidRPr="007C3A6D" w:rsidRDefault="00A17472" w:rsidP="00A17472">
            <w:pPr>
              <w:tabs>
                <w:tab w:val="left" w:leader="underscore" w:pos="1701"/>
              </w:tabs>
              <w:jc w:val="center"/>
              <w:rPr>
                <w:sz w:val="22"/>
                <w:szCs w:val="22"/>
              </w:rPr>
            </w:pPr>
            <w:r w:rsidRPr="007C3A6D">
              <w:rPr>
                <w:sz w:val="22"/>
                <w:szCs w:val="22"/>
                <w:lang w:eastAsia="lt-LT"/>
              </w:rPr>
              <w:t>1</w:t>
            </w:r>
          </w:p>
        </w:tc>
        <w:tc>
          <w:tcPr>
            <w:tcW w:w="569" w:type="pct"/>
            <w:shd w:val="clear" w:color="auto" w:fill="auto"/>
          </w:tcPr>
          <w:p w14:paraId="6234915C" w14:textId="44710161" w:rsidR="00A17472" w:rsidRPr="007C3A6D" w:rsidRDefault="00A17472" w:rsidP="00A17472">
            <w:pPr>
              <w:tabs>
                <w:tab w:val="left" w:leader="underscore" w:pos="1701"/>
              </w:tabs>
              <w:jc w:val="center"/>
              <w:rPr>
                <w:sz w:val="22"/>
                <w:szCs w:val="22"/>
              </w:rPr>
            </w:pPr>
            <w:r w:rsidRPr="007C3A6D">
              <w:rPr>
                <w:sz w:val="22"/>
                <w:szCs w:val="22"/>
              </w:rPr>
              <w:t>625,42</w:t>
            </w:r>
          </w:p>
        </w:tc>
        <w:tc>
          <w:tcPr>
            <w:tcW w:w="613" w:type="pct"/>
            <w:shd w:val="clear" w:color="auto" w:fill="auto"/>
          </w:tcPr>
          <w:p w14:paraId="15B95B6E" w14:textId="70817609" w:rsidR="00A17472" w:rsidRPr="007C3A6D" w:rsidRDefault="00A17472" w:rsidP="00A17472">
            <w:pPr>
              <w:tabs>
                <w:tab w:val="left" w:leader="underscore" w:pos="1701"/>
              </w:tabs>
              <w:jc w:val="center"/>
              <w:rPr>
                <w:sz w:val="22"/>
                <w:szCs w:val="22"/>
              </w:rPr>
            </w:pPr>
            <w:r w:rsidRPr="007C3A6D">
              <w:rPr>
                <w:sz w:val="22"/>
                <w:szCs w:val="22"/>
              </w:rPr>
              <w:t>625,42</w:t>
            </w:r>
          </w:p>
        </w:tc>
      </w:tr>
      <w:tr w:rsidR="00A17472" w:rsidRPr="007C3A6D" w14:paraId="03835766" w14:textId="77777777" w:rsidTr="0007767B">
        <w:trPr>
          <w:tblHeader/>
        </w:trPr>
        <w:tc>
          <w:tcPr>
            <w:tcW w:w="298" w:type="pct"/>
            <w:vMerge/>
            <w:shd w:val="clear" w:color="auto" w:fill="auto"/>
          </w:tcPr>
          <w:p w14:paraId="188DCCB9" w14:textId="77777777" w:rsidR="00A17472" w:rsidRPr="007C3A6D" w:rsidRDefault="00A17472" w:rsidP="00A17472">
            <w:pPr>
              <w:tabs>
                <w:tab w:val="left" w:leader="underscore" w:pos="1701"/>
              </w:tabs>
              <w:jc w:val="center"/>
              <w:rPr>
                <w:sz w:val="22"/>
                <w:szCs w:val="22"/>
              </w:rPr>
            </w:pPr>
          </w:p>
        </w:tc>
        <w:tc>
          <w:tcPr>
            <w:tcW w:w="832" w:type="pct"/>
            <w:vMerge/>
          </w:tcPr>
          <w:p w14:paraId="12F38C82" w14:textId="77777777" w:rsidR="00A17472" w:rsidRPr="007C3A6D" w:rsidRDefault="00A17472" w:rsidP="00A17472">
            <w:pPr>
              <w:tabs>
                <w:tab w:val="left" w:leader="underscore" w:pos="1701"/>
              </w:tabs>
              <w:jc w:val="center"/>
              <w:rPr>
                <w:sz w:val="22"/>
                <w:szCs w:val="22"/>
              </w:rPr>
            </w:pPr>
          </w:p>
        </w:tc>
        <w:tc>
          <w:tcPr>
            <w:tcW w:w="1290" w:type="pct"/>
            <w:shd w:val="clear" w:color="auto" w:fill="auto"/>
          </w:tcPr>
          <w:p w14:paraId="24620CA7" w14:textId="603AC473" w:rsidR="00A17472" w:rsidRPr="007C3A6D" w:rsidRDefault="00A17472" w:rsidP="00A17472">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tcPr>
          <w:p w14:paraId="605D6A2A" w14:textId="20785530" w:rsidR="00A17472" w:rsidRPr="007C3A6D" w:rsidRDefault="00A17472" w:rsidP="00A17472">
            <w:pPr>
              <w:tabs>
                <w:tab w:val="left" w:leader="underscore" w:pos="1701"/>
              </w:tabs>
              <w:jc w:val="center"/>
              <w:rPr>
                <w:sz w:val="22"/>
                <w:szCs w:val="22"/>
              </w:rPr>
            </w:pPr>
            <w:r w:rsidRPr="007C3A6D">
              <w:rPr>
                <w:sz w:val="22"/>
                <w:szCs w:val="22"/>
              </w:rPr>
              <w:t>IT22-001656/17</w:t>
            </w:r>
            <w:r w:rsidR="0007767B" w:rsidRPr="007C3A6D">
              <w:rPr>
                <w:sz w:val="22"/>
                <w:szCs w:val="22"/>
              </w:rPr>
              <w:t>7–IT22-001656/247</w:t>
            </w:r>
          </w:p>
        </w:tc>
        <w:tc>
          <w:tcPr>
            <w:tcW w:w="483" w:type="pct"/>
            <w:shd w:val="clear" w:color="auto" w:fill="auto"/>
          </w:tcPr>
          <w:p w14:paraId="608C29B3" w14:textId="73D30913" w:rsidR="00A17472" w:rsidRPr="007C3A6D" w:rsidRDefault="0007767B" w:rsidP="00A17472">
            <w:pPr>
              <w:tabs>
                <w:tab w:val="left" w:leader="underscore" w:pos="1701"/>
              </w:tabs>
              <w:jc w:val="center"/>
              <w:rPr>
                <w:sz w:val="22"/>
                <w:szCs w:val="22"/>
              </w:rPr>
            </w:pPr>
            <w:r w:rsidRPr="007C3A6D">
              <w:rPr>
                <w:sz w:val="22"/>
                <w:szCs w:val="22"/>
                <w:lang w:eastAsia="lt-LT"/>
              </w:rPr>
              <w:t>71</w:t>
            </w:r>
          </w:p>
        </w:tc>
        <w:tc>
          <w:tcPr>
            <w:tcW w:w="569" w:type="pct"/>
            <w:shd w:val="clear" w:color="auto" w:fill="auto"/>
          </w:tcPr>
          <w:p w14:paraId="7C28995B" w14:textId="5178DBB4" w:rsidR="00A17472" w:rsidRPr="007C3A6D" w:rsidRDefault="0007767B" w:rsidP="00A17472">
            <w:pPr>
              <w:tabs>
                <w:tab w:val="left" w:leader="underscore" w:pos="1701"/>
              </w:tabs>
              <w:jc w:val="center"/>
              <w:rPr>
                <w:sz w:val="22"/>
                <w:szCs w:val="22"/>
              </w:rPr>
            </w:pPr>
            <w:r w:rsidRPr="007C3A6D">
              <w:rPr>
                <w:sz w:val="22"/>
                <w:szCs w:val="22"/>
                <w:lang w:eastAsia="lt-LT"/>
              </w:rPr>
              <w:t>535,93</w:t>
            </w:r>
          </w:p>
        </w:tc>
        <w:tc>
          <w:tcPr>
            <w:tcW w:w="613" w:type="pct"/>
            <w:shd w:val="clear" w:color="auto" w:fill="auto"/>
          </w:tcPr>
          <w:p w14:paraId="3C903663" w14:textId="005EE0E4" w:rsidR="00A17472" w:rsidRPr="007C3A6D" w:rsidRDefault="0007767B" w:rsidP="00A17472">
            <w:pPr>
              <w:tabs>
                <w:tab w:val="left" w:leader="underscore" w:pos="1701"/>
              </w:tabs>
              <w:jc w:val="center"/>
              <w:rPr>
                <w:sz w:val="22"/>
                <w:szCs w:val="22"/>
              </w:rPr>
            </w:pPr>
            <w:r w:rsidRPr="007C3A6D">
              <w:rPr>
                <w:sz w:val="22"/>
                <w:szCs w:val="22"/>
                <w:lang w:eastAsia="lt-LT"/>
              </w:rPr>
              <w:t>38 051,03</w:t>
            </w:r>
          </w:p>
        </w:tc>
      </w:tr>
      <w:tr w:rsidR="00C679D8" w:rsidRPr="007C3A6D" w14:paraId="4385CFFB" w14:textId="77777777" w:rsidTr="0007767B">
        <w:trPr>
          <w:tblHeader/>
        </w:trPr>
        <w:tc>
          <w:tcPr>
            <w:tcW w:w="298" w:type="pct"/>
            <w:vMerge/>
            <w:shd w:val="clear" w:color="auto" w:fill="auto"/>
          </w:tcPr>
          <w:p w14:paraId="7D254DC7" w14:textId="77777777" w:rsidR="00C679D8" w:rsidRPr="007C3A6D" w:rsidRDefault="00C679D8" w:rsidP="00C679D8">
            <w:pPr>
              <w:tabs>
                <w:tab w:val="left" w:leader="underscore" w:pos="1701"/>
              </w:tabs>
              <w:jc w:val="center"/>
              <w:rPr>
                <w:sz w:val="22"/>
                <w:szCs w:val="22"/>
              </w:rPr>
            </w:pPr>
          </w:p>
        </w:tc>
        <w:tc>
          <w:tcPr>
            <w:tcW w:w="832" w:type="pct"/>
            <w:vMerge/>
          </w:tcPr>
          <w:p w14:paraId="1B25B625" w14:textId="77777777" w:rsidR="00C679D8" w:rsidRPr="007C3A6D" w:rsidRDefault="00C679D8" w:rsidP="00C679D8">
            <w:pPr>
              <w:tabs>
                <w:tab w:val="left" w:leader="underscore" w:pos="1701"/>
              </w:tabs>
              <w:jc w:val="center"/>
              <w:rPr>
                <w:sz w:val="22"/>
                <w:szCs w:val="22"/>
              </w:rPr>
            </w:pPr>
          </w:p>
        </w:tc>
        <w:tc>
          <w:tcPr>
            <w:tcW w:w="3870" w:type="pct"/>
            <w:gridSpan w:val="5"/>
            <w:shd w:val="clear" w:color="auto" w:fill="auto"/>
          </w:tcPr>
          <w:p w14:paraId="3BF866A0" w14:textId="21A1A00E" w:rsidR="00C679D8" w:rsidRPr="007C3A6D" w:rsidRDefault="0007767B" w:rsidP="00C679D8">
            <w:pPr>
              <w:tabs>
                <w:tab w:val="left" w:leader="underscore" w:pos="1701"/>
              </w:tabs>
              <w:jc w:val="right"/>
              <w:rPr>
                <w:b/>
                <w:sz w:val="22"/>
                <w:szCs w:val="22"/>
              </w:rPr>
            </w:pPr>
            <w:r w:rsidRPr="007C3A6D">
              <w:rPr>
                <w:b/>
                <w:sz w:val="22"/>
                <w:szCs w:val="22"/>
              </w:rPr>
              <w:t>38 676,45</w:t>
            </w:r>
          </w:p>
        </w:tc>
      </w:tr>
      <w:tr w:rsidR="0007767B" w:rsidRPr="007C3A6D" w14:paraId="714E6750" w14:textId="77777777" w:rsidTr="0007767B">
        <w:trPr>
          <w:tblHeader/>
        </w:trPr>
        <w:tc>
          <w:tcPr>
            <w:tcW w:w="298" w:type="pct"/>
            <w:shd w:val="clear" w:color="auto" w:fill="auto"/>
          </w:tcPr>
          <w:p w14:paraId="216CC475" w14:textId="479013E2" w:rsidR="0007767B" w:rsidRPr="007C3A6D" w:rsidRDefault="0007767B" w:rsidP="00C679D8">
            <w:pPr>
              <w:tabs>
                <w:tab w:val="left" w:leader="underscore" w:pos="1701"/>
              </w:tabs>
              <w:jc w:val="center"/>
              <w:rPr>
                <w:sz w:val="22"/>
                <w:szCs w:val="22"/>
              </w:rPr>
            </w:pPr>
            <w:r w:rsidRPr="007C3A6D">
              <w:rPr>
                <w:sz w:val="22"/>
                <w:szCs w:val="22"/>
              </w:rPr>
              <w:t>5.</w:t>
            </w:r>
          </w:p>
        </w:tc>
        <w:tc>
          <w:tcPr>
            <w:tcW w:w="832" w:type="pct"/>
          </w:tcPr>
          <w:p w14:paraId="64B97F7D" w14:textId="7B26357F" w:rsidR="0007767B" w:rsidRPr="007C3A6D" w:rsidRDefault="0007767B" w:rsidP="007C3A6D">
            <w:pPr>
              <w:tabs>
                <w:tab w:val="left" w:leader="underscore" w:pos="1701"/>
              </w:tabs>
              <w:rPr>
                <w:sz w:val="22"/>
                <w:szCs w:val="22"/>
              </w:rPr>
            </w:pPr>
            <w:r w:rsidRPr="007C3A6D">
              <w:rPr>
                <w:sz w:val="22"/>
                <w:szCs w:val="22"/>
              </w:rPr>
              <w:t>Panevėžio suaugusiųjų ir jaunimo mokymo centras</w:t>
            </w:r>
          </w:p>
        </w:tc>
        <w:tc>
          <w:tcPr>
            <w:tcW w:w="1290" w:type="pct"/>
            <w:shd w:val="clear" w:color="auto" w:fill="auto"/>
          </w:tcPr>
          <w:p w14:paraId="4A27A0CD" w14:textId="19A10D91" w:rsidR="0007767B" w:rsidRPr="007C3A6D" w:rsidRDefault="0007767B" w:rsidP="0007767B">
            <w:pPr>
              <w:tabs>
                <w:tab w:val="left" w:leader="underscore" w:pos="1701"/>
              </w:tabs>
              <w:jc w:val="both"/>
              <w:rPr>
                <w:sz w:val="22"/>
                <w:szCs w:val="22"/>
              </w:rPr>
            </w:pPr>
            <w:r w:rsidRPr="007C3A6D">
              <w:rPr>
                <w:sz w:val="22"/>
                <w:szCs w:val="22"/>
              </w:rPr>
              <w:t xml:space="preserve">Aukštesnio našumo nešiojamasis kompiuteris </w:t>
            </w:r>
            <w:r w:rsidRPr="007C3A6D">
              <w:rPr>
                <w:i/>
                <w:sz w:val="22"/>
                <w:szCs w:val="22"/>
              </w:rPr>
              <w:t>ACER TravelMate TMP215</w:t>
            </w:r>
            <w:r w:rsidRPr="007C3A6D">
              <w:rPr>
                <w:sz w:val="22"/>
                <w:szCs w:val="22"/>
              </w:rPr>
              <w:t xml:space="preserve">, </w:t>
            </w:r>
            <w:r w:rsidRPr="007C3A6D">
              <w:rPr>
                <w:i/>
                <w:sz w:val="22"/>
                <w:szCs w:val="22"/>
              </w:rPr>
              <w:t>23"-24,5" Wide LCD</w:t>
            </w:r>
            <w:r w:rsidRPr="007C3A6D">
              <w:rPr>
                <w:sz w:val="22"/>
                <w:szCs w:val="22"/>
              </w:rPr>
              <w:t xml:space="preserve"> monitorius, </w:t>
            </w:r>
            <w:r w:rsidR="007C3A6D" w:rsidRPr="007C3A6D">
              <w:rPr>
                <w:sz w:val="22"/>
                <w:szCs w:val="22"/>
              </w:rPr>
              <w:t>pritaikytos</w:t>
            </w:r>
            <w:r w:rsidRPr="007C3A6D">
              <w:rPr>
                <w:sz w:val="22"/>
                <w:szCs w:val="22"/>
              </w:rPr>
              <w:t xml:space="preserve"> kompiuteriui be</w:t>
            </w:r>
            <w:r w:rsidR="007C3A6D" w:rsidRPr="007C3A6D">
              <w:rPr>
                <w:sz w:val="22"/>
                <w:szCs w:val="22"/>
              </w:rPr>
              <w:t>laidės</w:t>
            </w:r>
            <w:r w:rsidRPr="007C3A6D">
              <w:rPr>
                <w:sz w:val="22"/>
                <w:szCs w:val="22"/>
              </w:rPr>
              <w:t xml:space="preserve"> klaviatūros ir pelės komplektas</w:t>
            </w:r>
          </w:p>
        </w:tc>
        <w:tc>
          <w:tcPr>
            <w:tcW w:w="915" w:type="pct"/>
            <w:shd w:val="clear" w:color="auto" w:fill="auto"/>
          </w:tcPr>
          <w:p w14:paraId="6D50A38C" w14:textId="29F58036" w:rsidR="0007767B" w:rsidRPr="007C3A6D" w:rsidRDefault="0007767B" w:rsidP="0007767B">
            <w:pPr>
              <w:tabs>
                <w:tab w:val="left" w:leader="underscore" w:pos="1701"/>
              </w:tabs>
              <w:jc w:val="center"/>
              <w:rPr>
                <w:sz w:val="22"/>
                <w:szCs w:val="22"/>
              </w:rPr>
            </w:pPr>
            <w:r w:rsidRPr="007C3A6D">
              <w:rPr>
                <w:sz w:val="22"/>
                <w:szCs w:val="22"/>
              </w:rPr>
              <w:t>IT22-001656/248–IT22-001656/270</w:t>
            </w:r>
          </w:p>
        </w:tc>
        <w:tc>
          <w:tcPr>
            <w:tcW w:w="483" w:type="pct"/>
            <w:shd w:val="clear" w:color="auto" w:fill="auto"/>
          </w:tcPr>
          <w:p w14:paraId="499F3236" w14:textId="57327A1E" w:rsidR="0007767B" w:rsidRPr="007C3A6D" w:rsidRDefault="0007767B" w:rsidP="0007767B">
            <w:pPr>
              <w:tabs>
                <w:tab w:val="left" w:leader="underscore" w:pos="1701"/>
              </w:tabs>
              <w:jc w:val="center"/>
              <w:rPr>
                <w:sz w:val="22"/>
                <w:szCs w:val="22"/>
              </w:rPr>
            </w:pPr>
            <w:r w:rsidRPr="007C3A6D">
              <w:rPr>
                <w:sz w:val="22"/>
                <w:szCs w:val="22"/>
              </w:rPr>
              <w:t>23</w:t>
            </w:r>
          </w:p>
        </w:tc>
        <w:tc>
          <w:tcPr>
            <w:tcW w:w="569" w:type="pct"/>
            <w:shd w:val="clear" w:color="auto" w:fill="auto"/>
          </w:tcPr>
          <w:p w14:paraId="7B56214C" w14:textId="3463113D" w:rsidR="0007767B" w:rsidRPr="007C3A6D" w:rsidRDefault="0007767B" w:rsidP="0007767B">
            <w:pPr>
              <w:tabs>
                <w:tab w:val="left" w:leader="underscore" w:pos="1701"/>
              </w:tabs>
              <w:jc w:val="center"/>
              <w:rPr>
                <w:sz w:val="22"/>
                <w:szCs w:val="22"/>
              </w:rPr>
            </w:pPr>
            <w:r w:rsidRPr="007C3A6D">
              <w:rPr>
                <w:sz w:val="22"/>
                <w:szCs w:val="22"/>
              </w:rPr>
              <w:t>535,93</w:t>
            </w:r>
          </w:p>
        </w:tc>
        <w:tc>
          <w:tcPr>
            <w:tcW w:w="613" w:type="pct"/>
            <w:shd w:val="clear" w:color="auto" w:fill="auto"/>
          </w:tcPr>
          <w:p w14:paraId="3B5CC716" w14:textId="419A4838" w:rsidR="0007767B" w:rsidRPr="007C3A6D" w:rsidRDefault="0007767B" w:rsidP="0007767B">
            <w:pPr>
              <w:tabs>
                <w:tab w:val="left" w:leader="underscore" w:pos="1701"/>
              </w:tabs>
              <w:jc w:val="center"/>
              <w:rPr>
                <w:sz w:val="22"/>
                <w:szCs w:val="22"/>
              </w:rPr>
            </w:pPr>
            <w:r w:rsidRPr="007C3A6D">
              <w:rPr>
                <w:sz w:val="22"/>
                <w:szCs w:val="22"/>
              </w:rPr>
              <w:t>12</w:t>
            </w:r>
            <w:r w:rsidR="004957EC" w:rsidRPr="007C3A6D">
              <w:rPr>
                <w:sz w:val="22"/>
                <w:szCs w:val="22"/>
              </w:rPr>
              <w:t> 326,39</w:t>
            </w:r>
          </w:p>
        </w:tc>
      </w:tr>
      <w:tr w:rsidR="0007767B" w:rsidRPr="007C3A6D" w14:paraId="6B236C91" w14:textId="77777777" w:rsidTr="0007767B">
        <w:trPr>
          <w:tblHeader/>
        </w:trPr>
        <w:tc>
          <w:tcPr>
            <w:tcW w:w="5000" w:type="pct"/>
            <w:gridSpan w:val="7"/>
            <w:shd w:val="clear" w:color="auto" w:fill="auto"/>
          </w:tcPr>
          <w:p w14:paraId="0E263748" w14:textId="7A3A7040" w:rsidR="0007767B" w:rsidRPr="007C3A6D" w:rsidRDefault="0007767B" w:rsidP="00C679D8">
            <w:pPr>
              <w:tabs>
                <w:tab w:val="left" w:leader="underscore" w:pos="1701"/>
              </w:tabs>
              <w:jc w:val="right"/>
              <w:rPr>
                <w:b/>
                <w:sz w:val="22"/>
                <w:szCs w:val="22"/>
              </w:rPr>
            </w:pPr>
            <w:r w:rsidRPr="007C3A6D">
              <w:rPr>
                <w:b/>
                <w:sz w:val="22"/>
                <w:szCs w:val="22"/>
              </w:rPr>
              <w:t>12 </w:t>
            </w:r>
            <w:r w:rsidR="004957EC" w:rsidRPr="007C3A6D">
              <w:rPr>
                <w:b/>
                <w:sz w:val="22"/>
                <w:szCs w:val="22"/>
              </w:rPr>
              <w:t>326</w:t>
            </w:r>
            <w:r w:rsidRPr="007C3A6D">
              <w:rPr>
                <w:b/>
                <w:sz w:val="22"/>
                <w:szCs w:val="22"/>
              </w:rPr>
              <w:t>,39</w:t>
            </w:r>
          </w:p>
        </w:tc>
      </w:tr>
      <w:tr w:rsidR="0007767B" w:rsidRPr="007C3A6D" w14:paraId="40A51D8C" w14:textId="77777777" w:rsidTr="0007767B">
        <w:trPr>
          <w:tblHeader/>
        </w:trPr>
        <w:tc>
          <w:tcPr>
            <w:tcW w:w="4387" w:type="pct"/>
            <w:gridSpan w:val="6"/>
            <w:shd w:val="clear" w:color="auto" w:fill="auto"/>
          </w:tcPr>
          <w:p w14:paraId="4C6AC83C" w14:textId="692D64FD" w:rsidR="0007767B" w:rsidRPr="007C3A6D" w:rsidRDefault="0007767B" w:rsidP="00C679D8">
            <w:pPr>
              <w:tabs>
                <w:tab w:val="left" w:leader="underscore" w:pos="1701"/>
              </w:tabs>
              <w:jc w:val="right"/>
              <w:rPr>
                <w:b/>
                <w:sz w:val="22"/>
                <w:szCs w:val="22"/>
              </w:rPr>
            </w:pPr>
            <w:r w:rsidRPr="007C3A6D">
              <w:rPr>
                <w:b/>
                <w:sz w:val="22"/>
                <w:szCs w:val="22"/>
              </w:rPr>
              <w:t>Iš viso</w:t>
            </w:r>
          </w:p>
        </w:tc>
        <w:tc>
          <w:tcPr>
            <w:tcW w:w="613" w:type="pct"/>
            <w:shd w:val="clear" w:color="auto" w:fill="auto"/>
          </w:tcPr>
          <w:p w14:paraId="379094B1" w14:textId="622D1539" w:rsidR="0007767B" w:rsidRPr="007C3A6D" w:rsidRDefault="004957EC" w:rsidP="0007767B">
            <w:pPr>
              <w:tabs>
                <w:tab w:val="left" w:leader="underscore" w:pos="1701"/>
              </w:tabs>
              <w:jc w:val="center"/>
              <w:rPr>
                <w:b/>
                <w:sz w:val="22"/>
                <w:szCs w:val="22"/>
              </w:rPr>
            </w:pPr>
            <w:r w:rsidRPr="007C3A6D">
              <w:rPr>
                <w:b/>
                <w:sz w:val="22"/>
                <w:szCs w:val="22"/>
              </w:rPr>
              <w:t>153 993,00</w:t>
            </w:r>
          </w:p>
        </w:tc>
      </w:tr>
      <w:bookmarkEnd w:id="4"/>
    </w:tbl>
    <w:p w14:paraId="135755CB" w14:textId="77777777" w:rsidR="00425050" w:rsidRPr="007C3A6D" w:rsidRDefault="00425050" w:rsidP="003F0CF4">
      <w:pPr>
        <w:jc w:val="cente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7DD1D" w14:textId="77777777" w:rsidR="0075719A" w:rsidRDefault="0075719A">
      <w:r>
        <w:separator/>
      </w:r>
    </w:p>
  </w:endnote>
  <w:endnote w:type="continuationSeparator" w:id="0">
    <w:p w14:paraId="2DB3F014" w14:textId="77777777" w:rsidR="0075719A" w:rsidRDefault="0075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3133D" w14:textId="77777777" w:rsidR="0075719A" w:rsidRDefault="0075719A">
      <w:r>
        <w:separator/>
      </w:r>
    </w:p>
  </w:footnote>
  <w:footnote w:type="continuationSeparator" w:id="0">
    <w:p w14:paraId="5A97BD3D" w14:textId="77777777" w:rsidR="0075719A" w:rsidRDefault="00757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sidR="00C31E0C">
      <w:rPr>
        <w:noProof/>
      </w:rPr>
      <w:t>2</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EE8"/>
    <w:rsid w:val="00356533"/>
    <w:rsid w:val="0037302E"/>
    <w:rsid w:val="003820DF"/>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957EC"/>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5719A"/>
    <w:rsid w:val="00761752"/>
    <w:rsid w:val="00763D4F"/>
    <w:rsid w:val="00764F49"/>
    <w:rsid w:val="00773818"/>
    <w:rsid w:val="00775EA8"/>
    <w:rsid w:val="00776A64"/>
    <w:rsid w:val="00780E8C"/>
    <w:rsid w:val="00782EE1"/>
    <w:rsid w:val="00785145"/>
    <w:rsid w:val="00790487"/>
    <w:rsid w:val="00791B0C"/>
    <w:rsid w:val="00793437"/>
    <w:rsid w:val="00796747"/>
    <w:rsid w:val="00796E6A"/>
    <w:rsid w:val="007978F3"/>
    <w:rsid w:val="007A38DC"/>
    <w:rsid w:val="007B0085"/>
    <w:rsid w:val="007C3A6D"/>
    <w:rsid w:val="007C5A1C"/>
    <w:rsid w:val="007D3F07"/>
    <w:rsid w:val="007D4D58"/>
    <w:rsid w:val="007D6BBA"/>
    <w:rsid w:val="007E2B12"/>
    <w:rsid w:val="007E3012"/>
    <w:rsid w:val="007E61E2"/>
    <w:rsid w:val="007F1F9E"/>
    <w:rsid w:val="007F2ABF"/>
    <w:rsid w:val="007F3246"/>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1E0C"/>
    <w:rsid w:val="00C33E57"/>
    <w:rsid w:val="00C40FD3"/>
    <w:rsid w:val="00C420AA"/>
    <w:rsid w:val="00C42176"/>
    <w:rsid w:val="00C43105"/>
    <w:rsid w:val="00C52416"/>
    <w:rsid w:val="00C5435B"/>
    <w:rsid w:val="00C5741D"/>
    <w:rsid w:val="00C62AD3"/>
    <w:rsid w:val="00C64619"/>
    <w:rsid w:val="00C679D8"/>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75E0"/>
    <w:rsid w:val="00DD05E6"/>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E1EA8"/>
    <w:rsid w:val="00EF309D"/>
    <w:rsid w:val="00F0681D"/>
    <w:rsid w:val="00F06E6C"/>
    <w:rsid w:val="00F10C99"/>
    <w:rsid w:val="00F13411"/>
    <w:rsid w:val="00F4285B"/>
    <w:rsid w:val="00F43577"/>
    <w:rsid w:val="00F47074"/>
    <w:rsid w:val="00F51B6C"/>
    <w:rsid w:val="00F54FF5"/>
    <w:rsid w:val="00F5789A"/>
    <w:rsid w:val="00F63A23"/>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E072-A902-4071-9F6F-21577FDC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6</Pages>
  <Words>759</Words>
  <Characters>5657</Characters>
  <Application>Microsoft Office Word</Application>
  <DocSecurity>4</DocSecurity>
  <Lines>47</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2024-03-13T09:45:00Z</dcterms:created>
  <dcterms:modified xsi:type="dcterms:W3CDTF">2024-03-13T09:45:00Z</dcterms:modified>
</cp:coreProperties>
</file>