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180B1" w14:textId="77777777" w:rsidR="00721D32" w:rsidRDefault="00721D32" w:rsidP="00721D32">
      <w:pPr>
        <w:spacing w:after="0"/>
        <w:ind w:left="10490"/>
        <w:rPr>
          <w:szCs w:val="24"/>
        </w:rPr>
      </w:pPr>
      <w:bookmarkStart w:id="0" w:name="_Hlk163140786"/>
      <w:bookmarkStart w:id="1" w:name="_Hlk160198382"/>
      <w:bookmarkStart w:id="2" w:name="_GoBack"/>
      <w:bookmarkEnd w:id="2"/>
      <w:r>
        <w:rPr>
          <w:szCs w:val="24"/>
        </w:rPr>
        <w:t>PATVIRTINTA</w:t>
      </w:r>
    </w:p>
    <w:p w14:paraId="4762D7BF" w14:textId="77777777" w:rsidR="00721D32" w:rsidRDefault="00721D32" w:rsidP="00721D32">
      <w:pPr>
        <w:spacing w:after="0"/>
        <w:ind w:left="10490"/>
        <w:rPr>
          <w:szCs w:val="24"/>
        </w:rPr>
      </w:pPr>
      <w:r>
        <w:rPr>
          <w:szCs w:val="24"/>
        </w:rPr>
        <w:t>Panevėžio miesto savivaldybės tarybos</w:t>
      </w:r>
    </w:p>
    <w:p w14:paraId="35FBA53C" w14:textId="77777777" w:rsidR="00721D32" w:rsidRDefault="00721D32" w:rsidP="00721D32">
      <w:pPr>
        <w:spacing w:after="0"/>
        <w:ind w:left="10490"/>
        <w:rPr>
          <w:szCs w:val="24"/>
        </w:rPr>
      </w:pPr>
      <w:r>
        <w:rPr>
          <w:szCs w:val="24"/>
        </w:rPr>
        <w:t xml:space="preserve">                              sprendimu Nr.</w:t>
      </w:r>
    </w:p>
    <w:p w14:paraId="11FEC963" w14:textId="77777777" w:rsidR="00721D32" w:rsidRDefault="00721D32" w:rsidP="00721D32">
      <w:pPr>
        <w:spacing w:after="0"/>
        <w:jc w:val="center"/>
        <w:rPr>
          <w:b/>
          <w:bCs/>
          <w:szCs w:val="24"/>
        </w:rPr>
      </w:pPr>
    </w:p>
    <w:p w14:paraId="7680A597" w14:textId="77777777" w:rsidR="00721D32" w:rsidRDefault="00721D32" w:rsidP="00721D32">
      <w:pPr>
        <w:spacing w:after="0"/>
        <w:jc w:val="center"/>
        <w:rPr>
          <w:b/>
          <w:bCs/>
          <w:szCs w:val="24"/>
        </w:rPr>
      </w:pPr>
      <w:r>
        <w:rPr>
          <w:b/>
          <w:bCs/>
          <w:szCs w:val="24"/>
        </w:rPr>
        <w:t>PANEVĖŽIO MIESTO SAVIVALDYBĖS ASMENŲ (ŠEIMŲ), GALINČIŲ PRIŽIŪRĖTI, GLOBOTI (RŪPINTIS), ĮVAIKINTI TĖVŲ GLOBOS NETEKUSĮ AR IŠ NESAUGIOS APLINKOS PAIMTĄ VAIKĄ (-US) PRITRAUKIMO IR PAIEŠKOS PLANAS (PROGRAMA)</w:t>
      </w:r>
    </w:p>
    <w:bookmarkEnd w:id="0"/>
    <w:p w14:paraId="405D8EC3" w14:textId="77777777" w:rsidR="00721D32" w:rsidRDefault="00721D32" w:rsidP="00721D32">
      <w:pPr>
        <w:spacing w:after="0"/>
        <w:jc w:val="center"/>
        <w:rPr>
          <w:b/>
          <w:bCs/>
          <w:sz w:val="28"/>
          <w:szCs w:val="28"/>
        </w:rPr>
      </w:pPr>
    </w:p>
    <w:p w14:paraId="603AA0E2" w14:textId="77777777" w:rsidR="00721D32" w:rsidRDefault="00721D32" w:rsidP="00721D32">
      <w:pPr>
        <w:spacing w:after="0"/>
        <w:jc w:val="center"/>
        <w:rPr>
          <w:b/>
          <w:bCs/>
        </w:rPr>
      </w:pPr>
      <w:r>
        <w:rPr>
          <w:b/>
          <w:bCs/>
        </w:rPr>
        <w:t>I SKYRIUS</w:t>
      </w:r>
    </w:p>
    <w:p w14:paraId="443AFA55" w14:textId="77777777" w:rsidR="00721D32" w:rsidRDefault="00721D32" w:rsidP="00721D32">
      <w:pPr>
        <w:spacing w:after="0"/>
        <w:jc w:val="center"/>
        <w:rPr>
          <w:b/>
          <w:bCs/>
        </w:rPr>
      </w:pPr>
      <w:r>
        <w:rPr>
          <w:b/>
          <w:bCs/>
        </w:rPr>
        <w:t>SITUACIJOS ANALIZĖ</w:t>
      </w:r>
    </w:p>
    <w:p w14:paraId="25A26EDD" w14:textId="77777777" w:rsidR="00721D32" w:rsidRDefault="00721D32" w:rsidP="00721D32">
      <w:pPr>
        <w:spacing w:after="0" w:line="360" w:lineRule="auto"/>
        <w:ind w:firstLine="851"/>
        <w:jc w:val="both"/>
        <w:rPr>
          <w:rFonts w:eastAsia="Aptos" w:cs="Times New Roman"/>
        </w:rPr>
      </w:pPr>
    </w:p>
    <w:p w14:paraId="6383E1E9" w14:textId="77777777" w:rsidR="00721D32" w:rsidRDefault="00721D32" w:rsidP="00721D32">
      <w:pPr>
        <w:spacing w:after="0" w:line="240" w:lineRule="auto"/>
        <w:ind w:firstLine="851"/>
        <w:jc w:val="both"/>
        <w:rPr>
          <w:rFonts w:eastAsia="Aptos" w:cs="Times New Roman"/>
        </w:rPr>
      </w:pPr>
      <w:r>
        <w:rPr>
          <w:rFonts w:eastAsia="Aptos" w:cs="Times New Roman"/>
        </w:rPr>
        <w:t>2023 m. bendras Panevėžio miesto gyventojų skaičius buvo 87 395, iš jų vaikų – 12 673. Darbingo amžiaus (18–65 metų) gyventojų, kurie galėtų būti vaikų globėjai, Panevėžio mieste yra 56 254. 2023 m. Panevėžio mieste buvo globojami 187 vaikai, iš jų 140 – globėjų šeimose. 2023 m. Panevėžio socialinių paslaugų centro Globos centre (toliau – GC) buvo paruošti 23 nauji globėjai (rūpintojai), 7 būsimi įtėviai, sudarytos 9 sutartys su budinčiais globotojais. Metų eigoje, vykstant darbuotojų kaitai, dvi sutartis nutraukus, liko 7 budinčių globotojų šeimos, galinčios priimti be tėvų globos likusius vaikus  (2022 m. budinčių globotojų skaičius – 6). 2023 m. pas budinčius globotojus buvo apgyvendinta 17 vaikų. Iš šių vaikų  9 vaikai grįžo gyventi į biologines šeimas, kitiems 8 vaikams buvo surastos globėjų (rūpintojų) šeimos. Taigi per metus 17 vaikų, netekusių biologinės šeimos globos, turėtų būti užtikrinama galimybė gyventi kitoje, t. y. globėjų, šeimoje. Nė vienas vaikas iki 3 metų, kuris neteko tėvų globos, nebuvo apgyvendinamas globos įstaigoje. Nepilnamečiai nuo gimimo iki 10 metų amžiaus yra globojami GC budinčių globotojų šeimose, šeimynose. Tik negalint suteikti vaikui globos šeimoje, nepilnamečiai yra globojami Panevėžio socialinių paslaugų centro Bendruomeniniuose vaikų globos namuose (toliau – BVGN). 2023 m. BVGN naujai apgyvendinti 23 vaikai, iš jų 12 vaikų buvo grąžinti biologinių tėvų priežiūrai ir globai, 2 sulaukė pilnametystės, kiti 9 liko gyventi BVGN, o galėtų būti globojami šeimose. GC 2023 m. suteikė daugiau paslaugų globėjams (rūpintojams ir vaikams): 2023 m.  suteikta 8061 paslauga globėjui ir globotiniui ir 837 kartus teikta psichologinė pagalba šeimai, globotiniui teikta – 993 kartus (suteikta 2332 paslaugomis daugiau nei 2022 metais, psichologinės pagalbos suteikta 156 paslaugomis daugiau nei 2022 m.).</w:t>
      </w:r>
    </w:p>
    <w:p w14:paraId="557E8860" w14:textId="77777777" w:rsidR="00721D32" w:rsidRDefault="00721D32" w:rsidP="00721D32">
      <w:pPr>
        <w:spacing w:after="0" w:line="240" w:lineRule="auto"/>
        <w:ind w:firstLine="851"/>
        <w:jc w:val="both"/>
        <w:rPr>
          <w:rFonts w:eastAsia="Aptos" w:cs="Times New Roman"/>
        </w:rPr>
      </w:pPr>
      <w:r>
        <w:rPr>
          <w:rFonts w:eastAsia="Aptos" w:cs="Times New Roman"/>
        </w:rPr>
        <w:t>Šeimų, patiriančių socialinės rizikos veiksnius, skaičius, įtakoja vaikų patekimą į globos sistemą. Bendras šeimų skaičius Panevėžio mieste kiekvienais metais kito: 2021 m. – 222 šeimos, 2022 m. – 208 šeimos, 2023 m. – 221 šeima, kaip ir minėtose šeimose augančių vaikų skaičius: 2021 m. – 397 vaikai; 2022 m. – 402 vaikai; o 2023 m. – 381 vaikas.  Šioms šeimoms teikiamos socialinės paslaugos: iki  1 metų – 97 šeimoms, paslaugų teikimas daugiau nei vienerius metus – 55 šeimoms, paslaugos atnaujintos per metus – 21 šeimai. Kai kurioms šeimoms socialinės paslaugos tampa ilgalaikėmis, t. y., teikiamos daugiau nei 3 metus – 25 šeimoms; paslaugos teikiamos daugiau nei 5 metus – 14 šeimų; paslaugos teikiamos daugiau nei 7 metus – 5 šeimoms; paslaugos teikiamos daugiau nei 10 metų – 2 šeimoms (paslaugos teikiamos asmenims su negalia, kol užaugs nepilnamečiai vaikai). Jei teikiant socialines paslaugas nepasiekiama efektyvaus rezultato, dažnai tose šeimose augantys vaikai netenka tėvų globos. Vaikų paėmimo iš šeimos priežastys: alkoholio / psichotropinių medžiagų vartojimas, sveikatos / psichologinės problemos (tėvų ar vieno iš tėvų psichinė liga, sudėtinga socialinė adaptacija po psichinės ligos ir kt.), smurtiniai santykiai šeimoje,  nepilnametės mamos su vaikais (2 atvejai), socialinių įgūdžių stoka. Vaikų paimtų iš tėvų, atvejų mastas Lietuvoje: Kauno miestas – 86 atvejai (1,56 atvejo 1000 vaikų); Vilniaus miestas – 66 (0,53 atvejo 1000 vaikų), Klaipėdos miestas –</w:t>
      </w:r>
      <w:r>
        <w:t xml:space="preserve"> </w:t>
      </w:r>
      <w:r>
        <w:rPr>
          <w:rFonts w:eastAsia="Aptos" w:cs="Times New Roman"/>
        </w:rPr>
        <w:t xml:space="preserve">64 (2,01 atvejo 1000 vaikų), Vilniaus rajonas – 57 (4,11 atvejo 1000 vaikų); Panevėžio miestas – 46 (3,30 atvejo 1000 vaikų); Kauno rajonas – 38 (1,76 atvejo 1000 vaikų); Šiaulių miestas – 33 (1,71 atvejo 1000 vaikų), Alytus – 29 (3,89 atvejo 1000 vaikų), Marijampolė – 25 (2,59 atvejo 1000 vaikų), Tauragė – </w:t>
      </w:r>
      <w:r>
        <w:rPr>
          <w:rFonts w:eastAsia="Aptos" w:cs="Times New Roman"/>
        </w:rPr>
        <w:lastRenderedPageBreak/>
        <w:t xml:space="preserve">20 (3,01 atvejo 1000 vaikų). Taigi iš pateiktos statistikos matyti, kad Panevėžio miesto vaikų, paimtų iš šeimos, atvejų skaičius 1000 vaikų yra gana aukštas.  </w:t>
      </w:r>
    </w:p>
    <w:p w14:paraId="7242B7D1" w14:textId="77777777" w:rsidR="00721D32" w:rsidRDefault="00721D32" w:rsidP="00721D32">
      <w:pPr>
        <w:spacing w:after="0" w:line="240" w:lineRule="auto"/>
        <w:ind w:firstLine="851"/>
        <w:jc w:val="both"/>
        <w:rPr>
          <w:rFonts w:eastAsia="Aptos" w:cs="Times New Roman"/>
        </w:rPr>
      </w:pPr>
      <w:r>
        <w:rPr>
          <w:rFonts w:eastAsia="Aptos" w:cs="Times New Roman"/>
        </w:rPr>
        <w:t>Iš šiuo metu esančio bendro globėjo skaičiaus, globėjai, globojantys ne giminystės ryšiais susijusius vaikus, – 58 asmenys; globėjai artimi giminaičiai (seserys, broliai, močiutės, seneliai) – 47. Nuolatinių globėjų skaičius / poreikis Panevėžio socialinių paslaugų centro Globos centre yra 10 šeimų. Globos formų finansinė palyginamoji analizė: BVGN vaiko socialinės globos kaina – 1868 Eur/mėn.;  Panevėžio specialiojoje mokykloje-daugiafunkciame centre  (vaikas su sunkia negalia) socialinės globos kaina – 2387 Eur/mėn.; Globos centre, pas budinčius globotojus – 2210 Eur/mėn.; su vidutine ar sunkia negalia – 3370 Eur/mėn.</w:t>
      </w:r>
    </w:p>
    <w:p w14:paraId="0492D12E" w14:textId="77777777" w:rsidR="00721D32" w:rsidRDefault="00721D32" w:rsidP="00721D32">
      <w:pPr>
        <w:spacing w:after="0" w:line="240" w:lineRule="auto"/>
        <w:ind w:firstLine="851"/>
        <w:jc w:val="both"/>
        <w:rPr>
          <w:rFonts w:eastAsia="Aptos" w:cs="Times New Roman"/>
        </w:rPr>
      </w:pPr>
      <w:r>
        <w:rPr>
          <w:rFonts w:eastAsia="Aptos" w:cs="Times New Roman"/>
        </w:rPr>
        <w:t xml:space="preserve">Vaikus apgyvendinus GC budinčių globotojų šeimose 2023 m. išryškėjo apgyvendintų vaikų (4 atvejai) dideli sveikatos sutrikimai, nors e. sveikatos duomenų sistemoje šios sveikatos problemos nebuvo užfiksuotos. </w:t>
      </w:r>
    </w:p>
    <w:p w14:paraId="0F6F75C1" w14:textId="77777777" w:rsidR="00721D32" w:rsidRDefault="00721D32" w:rsidP="00721D32">
      <w:pPr>
        <w:spacing w:after="0" w:line="240" w:lineRule="auto"/>
        <w:ind w:firstLine="851"/>
        <w:jc w:val="both"/>
        <w:rPr>
          <w:rFonts w:eastAsia="Aptos" w:cs="Times New Roman"/>
        </w:rPr>
      </w:pPr>
      <w:r>
        <w:rPr>
          <w:rFonts w:eastAsia="Aptos" w:cs="Times New Roman"/>
        </w:rPr>
        <w:t xml:space="preserve">Galima daryti prielaidą, kad dažnu atveju vaikų paėmimo iš šeimos būna ne viena priežastis, o jų kompleksas. Sprendžiant vaiko, atsidūrusio globos sistemoje, situaciją labai svarbus tarpinstitucinis bendradarbiavimas, kad teikiant paslaugas vieningai dirbtų, siektų to paties tikslo ne tik socialiniai darbuotojai, bet ir kitų įstaigų darbuotojai. Laiku suteikiant pagalbą šeimoms Panevėžio mieste reikėtų aktyvinti prevencines socialines paslaugas, kad kol nėra taikoma atvejo vadyba, šeima / vaikai gautų visą reikiamą ir tinkamą pagalbą. Aktyvus prevencinių socialinių paslaugų ir kokybiškas socialinės priežiūros paslaugų teikimas yra vienas iš būdų išvengti galimo vaikų paėmimo iš nesaugios aplinkos / šeimos, sumažinant atvejų skaičių Panevėžio mieste. </w:t>
      </w:r>
    </w:p>
    <w:p w14:paraId="42052EC0" w14:textId="77777777" w:rsidR="00721D32" w:rsidRDefault="00721D32" w:rsidP="00721D32">
      <w:pPr>
        <w:spacing w:after="0" w:line="240" w:lineRule="auto"/>
        <w:ind w:firstLine="851"/>
        <w:jc w:val="both"/>
        <w:rPr>
          <w:rFonts w:eastAsia="Aptos" w:cs="Times New Roman"/>
        </w:rPr>
      </w:pPr>
      <w:r>
        <w:rPr>
          <w:rFonts w:eastAsia="Aptos" w:cs="Times New Roman"/>
        </w:rPr>
        <w:t>GC vykdo budinčių globotojų, globėjų (rūpintojų), įtėvių, šeimynos dalyvių pasirengimo globoti (rūpinti), prižiūrėti, auginti, įvaikinti vaikus ir BVGN darbuotojų pasirengimo dirbti šiose įstaigose mokymus pagal programą GIMK. 2021–2023 m. globėjų skaičius, palyginti su ankstesniais metais, padidėjo, atsirado po 7 asmenis, norinčius vaikus įsivaikinti. 2023 m. buvo organizuotos 3 įvadinių mokymų grupės, kuriose mokėsi 23 būsimi globėjai. Per 2023 m. parašytos 9 rekomendacijos dėl svečiavimosi, parengta 18 teigiamų išvadų, pakartotinio vertinimo teigiamų išvadų – 7. Buvo pravesti tęstiniai mokymai BVGN darbuotojams (baigė 7 darbuotojai). Kiekvieną mėnesį budintiems globotojams ir globėjams vedamos savipagalbos grupės, kurių metu globėjai patys dalijasi savo patirtimis, rūpesčiais, bando rasti jiems aktualių problemų sprendimo būdus.</w:t>
      </w:r>
    </w:p>
    <w:p w14:paraId="5BDF5A15" w14:textId="77777777" w:rsidR="00721D32" w:rsidRDefault="00721D32" w:rsidP="00721D32">
      <w:pPr>
        <w:spacing w:after="0" w:line="240" w:lineRule="auto"/>
        <w:ind w:firstLine="851"/>
        <w:jc w:val="both"/>
        <w:rPr>
          <w:rFonts w:eastAsia="Aptos" w:cs="Times New Roman"/>
          <w:bCs/>
        </w:rPr>
      </w:pPr>
      <w:r>
        <w:rPr>
          <w:rFonts w:eastAsia="Aptos" w:cs="Times New Roman"/>
        </w:rPr>
        <w:t xml:space="preserve">GC siekia gerinti pagalbos globėjams (rūpintojams), budintiems globotojams, įtėviams ir šeimynų dalyviams ar besirengiantiems jais tapti teikiamų paslaugų kokybę pagal sistemą EQUASS. Padeda atitikti GC paslaugų gavėjų, socialinių partnerių, finansuotojų ir steigėjo lūkesčius ir poreikius, nuolat tobulinti kokybės vadybos sistemą, atitinkančią sistemos EQUASS kokybės principus. </w:t>
      </w:r>
      <w:r>
        <w:rPr>
          <w:rFonts w:eastAsia="Aptos" w:cs="Times New Roman"/>
          <w:color w:val="000000" w:themeColor="text1"/>
        </w:rPr>
        <w:t>Kiekvienais metais vykdomos globėjų apklausos (</w:t>
      </w:r>
      <w:hyperlink r:id="rId8" w:history="1">
        <w:r>
          <w:rPr>
            <w:rStyle w:val="Hipersaitas"/>
            <w:rFonts w:eastAsia="Aptos" w:cs="Times New Roman"/>
            <w:color w:val="000000" w:themeColor="text1"/>
          </w:rPr>
          <w:t>Microsoft Word - EQUASS rezultatai 2022 (paneveziospc.lt)</w:t>
        </w:r>
      </w:hyperlink>
      <w:r>
        <w:rPr>
          <w:rFonts w:eastAsia="Aptos" w:cs="Times New Roman"/>
        </w:rPr>
        <w:t xml:space="preserve">. Panevėžio socialinių paslaugų centras (toliau – PSPC) kartu su partneriais vykdo projektą Nr. 07-016-P-0001 „Paslaugų, skatinančių ir efektyviai palaikančių globą šeimos aplinkoje, vystymas“ (toliau – Projektas). Sudaryta darbo grupė parengti Panevėžio miesto asmenų (šeimų), galinčių prižiūrėti, globoti (rūpintis), tėvų globos netekusį ar iš nesaugios aplinkos paimtą vaiką (-us) pritraukimo ir paieškos planą (programą) (projekto įgyvendinimo laikotarpis nuo 2023-07-01 iki 2029-07-31). </w:t>
      </w:r>
    </w:p>
    <w:p w14:paraId="228FCBC5" w14:textId="77777777" w:rsidR="00721D32" w:rsidRDefault="00721D32" w:rsidP="00721D32">
      <w:pPr>
        <w:spacing w:after="0" w:line="240" w:lineRule="auto"/>
        <w:ind w:firstLine="851"/>
        <w:jc w:val="both"/>
        <w:rPr>
          <w:rFonts w:cs="Times New Roman"/>
          <w:b/>
          <w:bCs/>
          <w:szCs w:val="24"/>
        </w:rPr>
      </w:pPr>
    </w:p>
    <w:p w14:paraId="01890CE0" w14:textId="77777777" w:rsidR="00721D32" w:rsidRDefault="00721D32" w:rsidP="00721D32">
      <w:pPr>
        <w:spacing w:after="0" w:line="240" w:lineRule="auto"/>
        <w:ind w:firstLine="851"/>
        <w:jc w:val="center"/>
        <w:rPr>
          <w:rFonts w:cs="Times New Roman"/>
          <w:b/>
          <w:bCs/>
          <w:szCs w:val="24"/>
        </w:rPr>
      </w:pPr>
      <w:r>
        <w:rPr>
          <w:rFonts w:cs="Times New Roman"/>
          <w:b/>
          <w:bCs/>
          <w:szCs w:val="24"/>
        </w:rPr>
        <w:t xml:space="preserve">II SKYRIUS </w:t>
      </w:r>
    </w:p>
    <w:p w14:paraId="01BFABB8" w14:textId="77777777" w:rsidR="00721D32" w:rsidRDefault="00721D32" w:rsidP="00721D32">
      <w:pPr>
        <w:spacing w:after="0" w:line="240" w:lineRule="auto"/>
        <w:ind w:firstLine="851"/>
        <w:jc w:val="center"/>
        <w:rPr>
          <w:rFonts w:cs="Times New Roman"/>
          <w:b/>
          <w:bCs/>
          <w:szCs w:val="24"/>
        </w:rPr>
      </w:pPr>
      <w:r>
        <w:rPr>
          <w:rFonts w:cs="Times New Roman"/>
          <w:b/>
          <w:bCs/>
          <w:szCs w:val="24"/>
        </w:rPr>
        <w:t>BENDROSIOS NUOSTATOS</w:t>
      </w:r>
      <w:bookmarkStart w:id="3" w:name="part_31f92381a913420ab269d1a897b1fcbb"/>
      <w:bookmarkEnd w:id="3"/>
    </w:p>
    <w:p w14:paraId="312B6A1E" w14:textId="77777777" w:rsidR="00721D32" w:rsidRDefault="00721D32" w:rsidP="00721D32">
      <w:pPr>
        <w:spacing w:after="0" w:line="240" w:lineRule="auto"/>
        <w:ind w:firstLine="851"/>
        <w:jc w:val="center"/>
        <w:rPr>
          <w:rFonts w:cs="Times New Roman"/>
          <w:b/>
          <w:bCs/>
          <w:szCs w:val="24"/>
        </w:rPr>
      </w:pPr>
    </w:p>
    <w:p w14:paraId="6992CFAE" w14:textId="77777777" w:rsidR="00721D32" w:rsidRDefault="00721D32" w:rsidP="00721D32">
      <w:pPr>
        <w:spacing w:after="0" w:line="240" w:lineRule="auto"/>
        <w:ind w:firstLine="851"/>
        <w:jc w:val="both"/>
        <w:rPr>
          <w:rFonts w:cs="Times New Roman"/>
          <w:bCs/>
          <w:szCs w:val="24"/>
        </w:rPr>
      </w:pPr>
      <w:r>
        <w:rPr>
          <w:rFonts w:cs="Times New Roman"/>
          <w:bCs/>
          <w:szCs w:val="24"/>
        </w:rPr>
        <w:t>1. Panevėžio miesto savivaldybės asmenų / šeimų, galinčių prižiūrėti, globoti (rūpintis), įvaikinti tėvų globos netekusį ar iš nesaugios aplinkos paimtą vaiką (-us) pritraukimo ir paieškos plano (programos) (toliau – Programa) paskirtis – siekti paslaugų, kurios skatintų visuomenės švietimą ir naujų globėjų pritraukimą, diegimą ir vystymą.</w:t>
      </w:r>
      <w:bookmarkStart w:id="4" w:name="part_67bf32052dd34c78bc0620edf4970881"/>
      <w:bookmarkEnd w:id="4"/>
    </w:p>
    <w:p w14:paraId="40364268" w14:textId="77777777" w:rsidR="00721D32" w:rsidRDefault="00721D32" w:rsidP="00721D32">
      <w:pPr>
        <w:spacing w:after="0" w:line="240" w:lineRule="auto"/>
        <w:ind w:firstLine="851"/>
        <w:jc w:val="both"/>
        <w:rPr>
          <w:rFonts w:cs="Times New Roman"/>
          <w:bCs/>
          <w:szCs w:val="24"/>
        </w:rPr>
      </w:pPr>
      <w:r>
        <w:rPr>
          <w:rFonts w:cs="Times New Roman"/>
          <w:bCs/>
          <w:szCs w:val="24"/>
        </w:rPr>
        <w:lastRenderedPageBreak/>
        <w:t xml:space="preserve">2. Programa parengta vadovaujantis 2023 m. kovo 28 d. pasirašyta jungtinės veiklos (partnerystės) sutartimi Nr. 22-896, įgyvendinant iš Europos Sąjungos struktūrinių fondų bendrai finansuojamą Projektą. Projekto vykdytojas – Valstybės vaiko teisių apsaugos ir įvaikinimo tarnyba prie Socialinės apsaugos ir darbo ministerijos (toliau – Tarnyba), partneriai: Panevėžio miesto savivaldybė (toliau – Savivaldybė) ir GC. </w:t>
      </w:r>
      <w:bookmarkStart w:id="5" w:name="part_6ed710cd33ae41068f42ef5e1f38e4ff"/>
      <w:bookmarkEnd w:id="5"/>
    </w:p>
    <w:p w14:paraId="7C9E590F" w14:textId="77777777" w:rsidR="00721D32" w:rsidRDefault="00721D32" w:rsidP="00721D32">
      <w:pPr>
        <w:spacing w:after="0" w:line="240" w:lineRule="auto"/>
        <w:ind w:firstLine="851"/>
        <w:jc w:val="both"/>
        <w:rPr>
          <w:rFonts w:cs="Times New Roman"/>
          <w:bCs/>
          <w:szCs w:val="24"/>
        </w:rPr>
      </w:pPr>
      <w:r>
        <w:rPr>
          <w:rFonts w:cs="Times New Roman"/>
          <w:bCs/>
          <w:szCs w:val="24"/>
        </w:rPr>
        <w:t>3. Savivaldybės taryba 2018 m. kovo 29 d. sprendimu Nr. 1-78 „Dėl Globos centro funkcijų pavedimo vykdyti Panevėžio socialinių paslaugų centrui“ pavedė Panevėžio socialinių paslaugų centrui vykdyti Globos centro funkciją.</w:t>
      </w:r>
      <w:bookmarkStart w:id="6" w:name="part_d85ea39356044491a99a215354c938f4"/>
      <w:bookmarkEnd w:id="6"/>
    </w:p>
    <w:p w14:paraId="61CB8703" w14:textId="77777777" w:rsidR="00721D32" w:rsidRDefault="00721D32" w:rsidP="00721D32">
      <w:pPr>
        <w:spacing w:after="0" w:line="240" w:lineRule="auto"/>
        <w:ind w:firstLine="851"/>
        <w:jc w:val="both"/>
        <w:rPr>
          <w:rFonts w:cs="Times New Roman"/>
          <w:bCs/>
          <w:szCs w:val="24"/>
        </w:rPr>
      </w:pPr>
      <w:r>
        <w:rPr>
          <w:rFonts w:cs="Times New Roman"/>
          <w:bCs/>
          <w:szCs w:val="24"/>
        </w:rPr>
        <w:t>4. 2019–2023 metais Savivaldybėje vykdytas projektas „Vaikų gerovės ir saugumo didinimas, paslaugų šeimai, globėjams (rūpintojams) kokybės didinimas bei prieinamumo plėtra“ Nr. 08.4.1-ESFA-V-405-02-0001, kuris buvo įgyvendinamas pagal 2014–2020 metų Europos Sąjungos fondų investicijų veiksmų programos 8 prioriteto „Socialinės įtraukties didinimas ir kova su skurdu“ priemonę Nr. 08.4.1-ESFA-V-405 „Institucinės globos pertvarka“. Įgyvendinant šį projektą, įsteigtas Globos centras, kuriame įsteigtos 6 pareigybės: psichologo ir globos koordinatorių. Globos centro veiklai organizuoti įsigytas automobilis.</w:t>
      </w:r>
      <w:bookmarkStart w:id="7" w:name="part_b6fab091ddaf42ea9b89c24c7794cc5a"/>
      <w:bookmarkEnd w:id="7"/>
    </w:p>
    <w:p w14:paraId="580773F3" w14:textId="77777777" w:rsidR="00721D32" w:rsidRDefault="00721D32" w:rsidP="00721D32">
      <w:pPr>
        <w:spacing w:after="0" w:line="240" w:lineRule="auto"/>
        <w:ind w:firstLine="851"/>
        <w:jc w:val="both"/>
        <w:rPr>
          <w:rFonts w:cs="Times New Roman"/>
          <w:bCs/>
          <w:szCs w:val="24"/>
        </w:rPr>
      </w:pPr>
      <w:r>
        <w:rPr>
          <w:rFonts w:cs="Times New Roman"/>
          <w:bCs/>
          <w:szCs w:val="24"/>
        </w:rPr>
        <w:t>5.  Globos centro įsteigimas ir platus viešinimo kanalų naudojimas per ketverius metus užtikrino 80 proc. vaikų globą (rūpybą) šeimai artimoje aplinkoje. Problema – surasti nuolatinius globėjus (rūpintojus) tėvų globos netekusiems vaikams su negalia ir paaugliams, turintiems elgesio ir emocijų sutrikimų, kitų specialiųjų poreikių, brolių / serų grupėms. </w:t>
      </w:r>
      <w:bookmarkStart w:id="8" w:name="part_c8820b4091554fd5b9a4399502fb8f07"/>
      <w:bookmarkEnd w:id="8"/>
      <w:r>
        <w:rPr>
          <w:rFonts w:cs="Times New Roman"/>
          <w:bCs/>
          <w:szCs w:val="24"/>
        </w:rPr>
        <w:t> Įgyvendinant Programą, siekiama mažinti globojamų (rūpinamų) vaikų skaičių vaikų globos įstaigose.</w:t>
      </w:r>
      <w:bookmarkStart w:id="9" w:name="part_ed5d188b9f0942e093802d09f2207892"/>
      <w:bookmarkEnd w:id="9"/>
      <w:r>
        <w:rPr>
          <w:rFonts w:cs="Times New Roman"/>
          <w:bCs/>
          <w:szCs w:val="24"/>
        </w:rPr>
        <w:t xml:space="preserve"> </w:t>
      </w:r>
    </w:p>
    <w:p w14:paraId="30F826C4" w14:textId="77777777" w:rsidR="00721D32" w:rsidRDefault="00721D32" w:rsidP="00721D32">
      <w:pPr>
        <w:spacing w:after="0" w:line="240" w:lineRule="auto"/>
        <w:jc w:val="center"/>
        <w:rPr>
          <w:rFonts w:cs="Times New Roman"/>
          <w:b/>
          <w:bCs/>
          <w:szCs w:val="24"/>
        </w:rPr>
      </w:pPr>
    </w:p>
    <w:p w14:paraId="3AF3FFDA" w14:textId="77777777" w:rsidR="00721D32" w:rsidRDefault="00721D32" w:rsidP="00721D32">
      <w:pPr>
        <w:spacing w:after="0" w:line="240" w:lineRule="auto"/>
        <w:jc w:val="center"/>
        <w:rPr>
          <w:rFonts w:cs="Times New Roman"/>
          <w:b/>
          <w:bCs/>
          <w:szCs w:val="24"/>
        </w:rPr>
      </w:pPr>
      <w:r>
        <w:rPr>
          <w:rFonts w:cs="Times New Roman"/>
          <w:b/>
          <w:bCs/>
          <w:szCs w:val="24"/>
        </w:rPr>
        <w:t>III SKYRIUS</w:t>
      </w:r>
    </w:p>
    <w:p w14:paraId="3DAB0F15" w14:textId="77777777" w:rsidR="00721D32" w:rsidRDefault="00721D32" w:rsidP="00721D32">
      <w:pPr>
        <w:spacing w:after="0" w:line="240" w:lineRule="auto"/>
        <w:jc w:val="center"/>
        <w:rPr>
          <w:rFonts w:cs="Times New Roman"/>
          <w:b/>
          <w:bCs/>
          <w:szCs w:val="24"/>
        </w:rPr>
      </w:pPr>
      <w:r>
        <w:rPr>
          <w:rFonts w:cs="Times New Roman"/>
          <w:b/>
          <w:bCs/>
          <w:szCs w:val="24"/>
        </w:rPr>
        <w:t>PROGRAMOS TIKSLAS IR UŽDAVINIAI</w:t>
      </w:r>
      <w:bookmarkStart w:id="10" w:name="part_0fe4fff4a6a04e848b539d237f728754"/>
      <w:bookmarkEnd w:id="10"/>
    </w:p>
    <w:p w14:paraId="666E7E01" w14:textId="77777777" w:rsidR="00721D32" w:rsidRDefault="00721D32" w:rsidP="00721D32">
      <w:pPr>
        <w:spacing w:after="0" w:line="240" w:lineRule="auto"/>
        <w:jc w:val="center"/>
        <w:rPr>
          <w:rFonts w:cs="Times New Roman"/>
          <w:b/>
          <w:bCs/>
          <w:szCs w:val="24"/>
        </w:rPr>
      </w:pPr>
    </w:p>
    <w:p w14:paraId="37E4E35A" w14:textId="77777777" w:rsidR="00721D32" w:rsidRDefault="00721D32" w:rsidP="00721D32">
      <w:pPr>
        <w:spacing w:after="0" w:line="240" w:lineRule="auto"/>
        <w:ind w:firstLine="851"/>
        <w:jc w:val="both"/>
        <w:rPr>
          <w:rFonts w:cs="Times New Roman"/>
          <w:bCs/>
          <w:szCs w:val="24"/>
        </w:rPr>
      </w:pPr>
      <w:r>
        <w:rPr>
          <w:rFonts w:cs="Times New Roman"/>
          <w:bCs/>
          <w:szCs w:val="24"/>
        </w:rPr>
        <w:t>6. Programos tikslas – sudaryti sąlygas tėvų globos netekusiems vaikams augti šeimai artimoje aplinkoje.</w:t>
      </w:r>
      <w:bookmarkStart w:id="11" w:name="part_6297394528b4419aba82e8d0995fe92d"/>
      <w:bookmarkEnd w:id="11"/>
    </w:p>
    <w:p w14:paraId="62F2B841" w14:textId="77777777" w:rsidR="00721D32" w:rsidRDefault="00721D32" w:rsidP="00721D32">
      <w:pPr>
        <w:spacing w:after="0" w:line="240" w:lineRule="auto"/>
        <w:ind w:firstLine="851"/>
        <w:jc w:val="both"/>
        <w:rPr>
          <w:rFonts w:cs="Times New Roman"/>
          <w:bCs/>
          <w:szCs w:val="24"/>
        </w:rPr>
      </w:pPr>
      <w:r>
        <w:rPr>
          <w:rFonts w:cs="Times New Roman"/>
          <w:bCs/>
          <w:szCs w:val="24"/>
        </w:rPr>
        <w:t>7. Programos uždaviniai:</w:t>
      </w:r>
      <w:bookmarkStart w:id="12" w:name="part_f29102640b094d848c05d3f2c8f7fc3c"/>
      <w:bookmarkEnd w:id="12"/>
    </w:p>
    <w:p w14:paraId="1493772C" w14:textId="77777777" w:rsidR="00721D32" w:rsidRDefault="00721D32" w:rsidP="00721D32">
      <w:pPr>
        <w:spacing w:after="0" w:line="240" w:lineRule="auto"/>
        <w:ind w:firstLine="851"/>
        <w:jc w:val="both"/>
        <w:rPr>
          <w:rFonts w:cs="Times New Roman"/>
          <w:bCs/>
          <w:szCs w:val="24"/>
        </w:rPr>
      </w:pPr>
      <w:r>
        <w:rPr>
          <w:rFonts w:cs="Times New Roman"/>
          <w:bCs/>
          <w:szCs w:val="24"/>
        </w:rPr>
        <w:t>7.1. supažindinti visuomenę su GC veikla;</w:t>
      </w:r>
      <w:bookmarkStart w:id="13" w:name="part_26987484e05c4161b48558b3d7ccef2a"/>
      <w:bookmarkEnd w:id="13"/>
    </w:p>
    <w:p w14:paraId="784F997D" w14:textId="77777777" w:rsidR="00721D32" w:rsidRDefault="00721D32" w:rsidP="00721D32">
      <w:pPr>
        <w:spacing w:after="0" w:line="240" w:lineRule="auto"/>
        <w:ind w:firstLine="851"/>
        <w:jc w:val="both"/>
        <w:rPr>
          <w:rFonts w:cs="Times New Roman"/>
          <w:bCs/>
          <w:szCs w:val="24"/>
        </w:rPr>
      </w:pPr>
      <w:r>
        <w:rPr>
          <w:rFonts w:cs="Times New Roman"/>
          <w:bCs/>
          <w:szCs w:val="24"/>
        </w:rPr>
        <w:t>7.2. formuoti ir palaikyti profesionalų ir teigiamą GC įvaizdį;</w:t>
      </w:r>
      <w:bookmarkStart w:id="14" w:name="part_e88f6762970d46739b0db763efc9919f"/>
      <w:bookmarkEnd w:id="14"/>
    </w:p>
    <w:p w14:paraId="20C04DB1" w14:textId="77777777" w:rsidR="00721D32" w:rsidRDefault="00721D32" w:rsidP="00721D32">
      <w:pPr>
        <w:spacing w:after="0" w:line="240" w:lineRule="auto"/>
        <w:ind w:firstLine="851"/>
        <w:jc w:val="both"/>
        <w:rPr>
          <w:rFonts w:cs="Times New Roman"/>
          <w:bCs/>
          <w:szCs w:val="24"/>
        </w:rPr>
      </w:pPr>
      <w:r>
        <w:rPr>
          <w:rFonts w:cs="Times New Roman"/>
          <w:bCs/>
          <w:szCs w:val="24"/>
        </w:rPr>
        <w:t>7.3. keisti neigiamas visuomenės nuostatas apie vaikų globą, globėjus (rūpintojus) ir globojamus (rūpinamus) vaikus;</w:t>
      </w:r>
      <w:bookmarkStart w:id="15" w:name="part_cbc94e247109444c845768875a776c92"/>
      <w:bookmarkEnd w:id="15"/>
    </w:p>
    <w:p w14:paraId="0C714DC1" w14:textId="77777777" w:rsidR="00721D32" w:rsidRDefault="00721D32" w:rsidP="00721D32">
      <w:pPr>
        <w:spacing w:after="0" w:line="240" w:lineRule="auto"/>
        <w:ind w:firstLine="851"/>
        <w:jc w:val="both"/>
        <w:rPr>
          <w:rFonts w:cs="Times New Roman"/>
          <w:bCs/>
          <w:szCs w:val="24"/>
        </w:rPr>
      </w:pPr>
      <w:r>
        <w:rPr>
          <w:rFonts w:cs="Times New Roman"/>
          <w:bCs/>
          <w:szCs w:val="24"/>
        </w:rPr>
        <w:t>7.4. užtikrinti vaikų globą (rūpybą) šeimos aplinkoje;</w:t>
      </w:r>
      <w:bookmarkStart w:id="16" w:name="part_c858135333974fe5a1d4971d5215864d"/>
      <w:bookmarkEnd w:id="16"/>
    </w:p>
    <w:p w14:paraId="71C09F68" w14:textId="77777777" w:rsidR="00721D32" w:rsidRDefault="00721D32" w:rsidP="00721D32">
      <w:pPr>
        <w:spacing w:after="0" w:line="240" w:lineRule="auto"/>
        <w:ind w:firstLine="851"/>
        <w:jc w:val="both"/>
        <w:rPr>
          <w:rFonts w:cs="Times New Roman"/>
          <w:bCs/>
          <w:szCs w:val="24"/>
        </w:rPr>
      </w:pPr>
      <w:r>
        <w:rPr>
          <w:rFonts w:cs="Times New Roman"/>
          <w:bCs/>
          <w:szCs w:val="24"/>
        </w:rPr>
        <w:t xml:space="preserve">7.5. užtikrinti vaikų, paimtų iš nesaugios aplinkos, laikiną apgyvendinimą ir priežiūrą budinčių globotojų šeimose. </w:t>
      </w:r>
      <w:bookmarkStart w:id="17" w:name="part_f556d8c22bfe4feb8a311080cd2f4a04"/>
      <w:bookmarkEnd w:id="17"/>
    </w:p>
    <w:p w14:paraId="05B03EC3" w14:textId="77777777" w:rsidR="00721D32" w:rsidRDefault="00721D32" w:rsidP="00721D32">
      <w:pPr>
        <w:spacing w:after="0" w:line="240" w:lineRule="auto"/>
        <w:jc w:val="center"/>
        <w:rPr>
          <w:rFonts w:cs="Times New Roman"/>
          <w:b/>
          <w:bCs/>
          <w:szCs w:val="24"/>
        </w:rPr>
      </w:pPr>
      <w:r>
        <w:rPr>
          <w:rFonts w:cs="Times New Roman"/>
          <w:b/>
          <w:bCs/>
          <w:szCs w:val="24"/>
        </w:rPr>
        <w:t xml:space="preserve"> </w:t>
      </w:r>
    </w:p>
    <w:p w14:paraId="55647A8F" w14:textId="77777777" w:rsidR="00721D32" w:rsidRDefault="00721D32" w:rsidP="00721D32">
      <w:pPr>
        <w:spacing w:after="0" w:line="240" w:lineRule="auto"/>
        <w:jc w:val="center"/>
        <w:rPr>
          <w:rFonts w:cs="Times New Roman"/>
          <w:b/>
          <w:bCs/>
          <w:szCs w:val="24"/>
        </w:rPr>
      </w:pPr>
      <w:r>
        <w:rPr>
          <w:rFonts w:cs="Times New Roman"/>
          <w:b/>
          <w:bCs/>
          <w:szCs w:val="24"/>
        </w:rPr>
        <w:t>IV SKYRIUS</w:t>
      </w:r>
    </w:p>
    <w:p w14:paraId="0ABE90E0" w14:textId="77777777" w:rsidR="00721D32" w:rsidRDefault="00721D32" w:rsidP="00721D32">
      <w:pPr>
        <w:spacing w:after="0" w:line="240" w:lineRule="auto"/>
        <w:jc w:val="center"/>
        <w:rPr>
          <w:rFonts w:cs="Times New Roman"/>
          <w:b/>
          <w:bCs/>
          <w:szCs w:val="24"/>
        </w:rPr>
      </w:pPr>
      <w:r>
        <w:rPr>
          <w:rFonts w:cs="Times New Roman"/>
          <w:b/>
          <w:bCs/>
          <w:szCs w:val="24"/>
        </w:rPr>
        <w:t>PROGRAMOS ĮGYVENDINIMO VERTINIMO KRITERIJAI</w:t>
      </w:r>
      <w:bookmarkStart w:id="18" w:name="part_871d94318a7245719ff0ee942db2a398"/>
      <w:bookmarkEnd w:id="18"/>
    </w:p>
    <w:p w14:paraId="4BC89B72" w14:textId="77777777" w:rsidR="00721D32" w:rsidRDefault="00721D32" w:rsidP="00721D32">
      <w:pPr>
        <w:spacing w:after="0" w:line="240" w:lineRule="auto"/>
        <w:jc w:val="center"/>
        <w:rPr>
          <w:rFonts w:cs="Times New Roman"/>
          <w:b/>
          <w:bCs/>
          <w:szCs w:val="24"/>
        </w:rPr>
      </w:pPr>
    </w:p>
    <w:p w14:paraId="6A00357C" w14:textId="77777777" w:rsidR="00721D32" w:rsidRDefault="00721D32" w:rsidP="00721D32">
      <w:pPr>
        <w:spacing w:after="0" w:line="240" w:lineRule="auto"/>
        <w:ind w:firstLine="851"/>
        <w:jc w:val="both"/>
        <w:rPr>
          <w:rFonts w:cs="Times New Roman"/>
          <w:bCs/>
          <w:szCs w:val="24"/>
        </w:rPr>
      </w:pPr>
      <w:r>
        <w:rPr>
          <w:rFonts w:cs="Times New Roman"/>
          <w:bCs/>
          <w:szCs w:val="24"/>
        </w:rPr>
        <w:t xml:space="preserve">8. Programos priemonių veiksmingumo analizę numatyta atlikti vieną kartą per metus, vadovaujantis šiais kriterijais: </w:t>
      </w:r>
      <w:bookmarkStart w:id="19" w:name="part_96afd5bd2cf340ecac1b6df71e97e6c0"/>
      <w:bookmarkEnd w:id="19"/>
    </w:p>
    <w:p w14:paraId="2510C46B" w14:textId="77777777" w:rsidR="00721D32" w:rsidRDefault="00721D32" w:rsidP="00721D32">
      <w:pPr>
        <w:spacing w:after="0" w:line="240" w:lineRule="auto"/>
        <w:ind w:firstLine="851"/>
        <w:jc w:val="both"/>
        <w:rPr>
          <w:rFonts w:cs="Times New Roman"/>
          <w:bCs/>
          <w:szCs w:val="24"/>
        </w:rPr>
      </w:pPr>
      <w:r>
        <w:rPr>
          <w:rFonts w:cs="Times New Roman"/>
          <w:bCs/>
          <w:szCs w:val="24"/>
        </w:rPr>
        <w:t>8.1. įgyvendinti priemones, numatytas programoje, ne mažiau kaip 90 proc.;</w:t>
      </w:r>
      <w:bookmarkStart w:id="20" w:name="part_099cef6b501442aca4351e83fbb4c3e9"/>
      <w:bookmarkEnd w:id="20"/>
    </w:p>
    <w:p w14:paraId="0F4C05B4" w14:textId="77777777" w:rsidR="00721D32" w:rsidRDefault="00721D32" w:rsidP="00721D32">
      <w:pPr>
        <w:spacing w:after="0" w:line="240" w:lineRule="auto"/>
        <w:ind w:firstLine="851"/>
        <w:jc w:val="both"/>
        <w:rPr>
          <w:rFonts w:cs="Times New Roman"/>
          <w:bCs/>
          <w:szCs w:val="24"/>
        </w:rPr>
      </w:pPr>
      <w:r>
        <w:rPr>
          <w:rFonts w:cs="Times New Roman"/>
          <w:bCs/>
          <w:szCs w:val="24"/>
        </w:rPr>
        <w:t>8.2. užtikrinti vaikų globą (rūpybą) šeimos aplinkoje ne mažiau 80 proc.;</w:t>
      </w:r>
      <w:bookmarkStart w:id="21" w:name="part_71346ac7eaa24ff38b729de9f12137a6"/>
      <w:bookmarkEnd w:id="21"/>
    </w:p>
    <w:p w14:paraId="72839325" w14:textId="77777777" w:rsidR="00721D32" w:rsidRDefault="00721D32" w:rsidP="00721D32">
      <w:pPr>
        <w:spacing w:after="0" w:line="240" w:lineRule="auto"/>
        <w:ind w:firstLine="851"/>
        <w:jc w:val="both"/>
        <w:rPr>
          <w:rFonts w:cs="Times New Roman"/>
          <w:bCs/>
          <w:szCs w:val="24"/>
        </w:rPr>
      </w:pPr>
      <w:r>
        <w:rPr>
          <w:rFonts w:cs="Times New Roman"/>
          <w:bCs/>
          <w:szCs w:val="24"/>
        </w:rPr>
        <w:t>8.3. užtikrinti vaikų, paimtų iš nesaugios aplinkos, laikiną apgyvendinimą ir priežiūrą budinčių globotojų šeimose 85–90 proc.</w:t>
      </w:r>
      <w:bookmarkStart w:id="22" w:name="part_f51318f7343e4090b7b673bd88feddbe"/>
      <w:bookmarkEnd w:id="22"/>
    </w:p>
    <w:p w14:paraId="3CB0DA98" w14:textId="77777777" w:rsidR="00721D32" w:rsidRDefault="00721D32" w:rsidP="00721D32">
      <w:pPr>
        <w:spacing w:after="0" w:line="240" w:lineRule="auto"/>
        <w:jc w:val="both"/>
        <w:rPr>
          <w:rFonts w:cs="Times New Roman"/>
          <w:b/>
          <w:bCs/>
          <w:szCs w:val="24"/>
        </w:rPr>
      </w:pPr>
      <w:r>
        <w:rPr>
          <w:rFonts w:cs="Times New Roman"/>
          <w:b/>
          <w:bCs/>
          <w:szCs w:val="24"/>
        </w:rPr>
        <w:br w:type="column"/>
      </w:r>
    </w:p>
    <w:p w14:paraId="67BEBF46" w14:textId="77777777" w:rsidR="00721D32" w:rsidRDefault="00721D32" w:rsidP="00721D32">
      <w:pPr>
        <w:spacing w:after="0" w:line="240" w:lineRule="auto"/>
        <w:jc w:val="center"/>
        <w:rPr>
          <w:rFonts w:cs="Times New Roman"/>
          <w:b/>
          <w:bCs/>
          <w:szCs w:val="24"/>
        </w:rPr>
      </w:pPr>
      <w:r>
        <w:rPr>
          <w:rFonts w:cs="Times New Roman"/>
          <w:b/>
          <w:bCs/>
          <w:szCs w:val="24"/>
        </w:rPr>
        <w:t>V SKYRIUS</w:t>
      </w:r>
    </w:p>
    <w:p w14:paraId="1BBCDA44" w14:textId="77777777" w:rsidR="00721D32" w:rsidRDefault="00721D32" w:rsidP="00721D32">
      <w:pPr>
        <w:spacing w:after="0" w:line="240" w:lineRule="auto"/>
        <w:jc w:val="center"/>
        <w:rPr>
          <w:rFonts w:cs="Times New Roman"/>
          <w:b/>
          <w:bCs/>
          <w:szCs w:val="24"/>
        </w:rPr>
      </w:pPr>
      <w:r>
        <w:rPr>
          <w:rFonts w:cs="Times New Roman"/>
          <w:b/>
          <w:bCs/>
          <w:szCs w:val="24"/>
        </w:rPr>
        <w:t>LAUKIAMI REZULTATAI</w:t>
      </w:r>
      <w:bookmarkStart w:id="23" w:name="part_5132e8e24b4440a589e96ffe40ba36ef"/>
      <w:bookmarkEnd w:id="23"/>
    </w:p>
    <w:p w14:paraId="370E2384" w14:textId="77777777" w:rsidR="00721D32" w:rsidRDefault="00721D32" w:rsidP="00721D32">
      <w:pPr>
        <w:spacing w:after="0" w:line="240" w:lineRule="auto"/>
        <w:jc w:val="center"/>
        <w:rPr>
          <w:rFonts w:cs="Times New Roman"/>
          <w:b/>
          <w:bCs/>
          <w:szCs w:val="24"/>
        </w:rPr>
      </w:pPr>
    </w:p>
    <w:p w14:paraId="34755D5D" w14:textId="77777777" w:rsidR="00721D32" w:rsidRDefault="00721D32" w:rsidP="00721D32">
      <w:pPr>
        <w:spacing w:after="0" w:line="240" w:lineRule="auto"/>
        <w:ind w:firstLine="851"/>
        <w:jc w:val="both"/>
        <w:rPr>
          <w:rFonts w:cs="Times New Roman"/>
          <w:bCs/>
          <w:szCs w:val="24"/>
        </w:rPr>
      </w:pPr>
      <w:r>
        <w:rPr>
          <w:rFonts w:cs="Times New Roman"/>
          <w:bCs/>
          <w:szCs w:val="24"/>
        </w:rPr>
        <w:t>9.</w:t>
      </w:r>
      <w:bookmarkStart w:id="24" w:name="part_a61b8da2f1864ee6831c9baefcba9cc9"/>
      <w:bookmarkEnd w:id="24"/>
      <w:r>
        <w:rPr>
          <w:rFonts w:cs="Times New Roman"/>
          <w:bCs/>
          <w:szCs w:val="24"/>
        </w:rPr>
        <w:t xml:space="preserve"> Profesionalaus ir teigiamo GC įvaizdžio formavimas, palaikymas organizuojant susitikimus, kitus renginius, savitarpio pagalbos grupes Panevėžio miesto gyventojams.</w:t>
      </w:r>
      <w:bookmarkStart w:id="25" w:name="part_0c77029e61834100aef6978146c13acc"/>
      <w:bookmarkEnd w:id="25"/>
    </w:p>
    <w:p w14:paraId="158B8D88" w14:textId="77777777" w:rsidR="00721D32" w:rsidRDefault="00721D32" w:rsidP="00721D32">
      <w:pPr>
        <w:spacing w:after="0" w:line="240" w:lineRule="auto"/>
        <w:ind w:firstLine="851"/>
        <w:jc w:val="both"/>
        <w:rPr>
          <w:rFonts w:cs="Times New Roman"/>
          <w:bCs/>
          <w:szCs w:val="24"/>
        </w:rPr>
      </w:pPr>
      <w:r>
        <w:rPr>
          <w:rFonts w:cs="Times New Roman"/>
          <w:bCs/>
          <w:szCs w:val="24"/>
        </w:rPr>
        <w:t>10. Dalijimasis gerąja globėjų (rūpintojų) patirtimi (per renginius, susitikimus, spaudą, viešojoje socialinėje erdvėje ir kt.) – taip keičiant neigiamas visuomenės nuostatas apie vaikų globą, globėjus (rūpintojus) ir globojamus (rūpinamus) vaikus. </w:t>
      </w:r>
      <w:bookmarkStart w:id="26" w:name="part_5877644e73fb4f92af15257f91f124d2"/>
      <w:bookmarkEnd w:id="26"/>
    </w:p>
    <w:p w14:paraId="25C15E98" w14:textId="77777777" w:rsidR="00721D32" w:rsidRDefault="00721D32" w:rsidP="00721D32">
      <w:pPr>
        <w:spacing w:after="0" w:line="240" w:lineRule="auto"/>
        <w:ind w:firstLine="851"/>
        <w:jc w:val="both"/>
        <w:rPr>
          <w:rFonts w:cs="Times New Roman"/>
          <w:bCs/>
          <w:szCs w:val="24"/>
        </w:rPr>
      </w:pPr>
      <w:r>
        <w:rPr>
          <w:rFonts w:cs="Times New Roman"/>
          <w:bCs/>
          <w:szCs w:val="24"/>
        </w:rPr>
        <w:t>11. Vaikų, laikinai ir nuolat globojamų (rūpinamų) šeimos aplinkoje, dalis nuo visų laikinoje ir nuolatinėje globoje esančių vaikų – ne mažiau kaip 80 proc.</w:t>
      </w:r>
      <w:bookmarkStart w:id="27" w:name="part_ba169a8ef97348d6827dd7d67ca3a1b9"/>
      <w:bookmarkEnd w:id="27"/>
    </w:p>
    <w:p w14:paraId="0656ABF0" w14:textId="77777777" w:rsidR="00721D32" w:rsidRDefault="00721D32" w:rsidP="00721D32">
      <w:pPr>
        <w:spacing w:after="0" w:line="240" w:lineRule="auto"/>
        <w:ind w:firstLine="851"/>
        <w:jc w:val="both"/>
        <w:rPr>
          <w:rFonts w:cs="Times New Roman"/>
          <w:bCs/>
          <w:szCs w:val="24"/>
        </w:rPr>
      </w:pPr>
      <w:r>
        <w:rPr>
          <w:rFonts w:cs="Times New Roman"/>
          <w:bCs/>
          <w:szCs w:val="24"/>
        </w:rPr>
        <w:t>12. Iš nesaugios aplinkos paimtų vaikų laikinas apgyvendinimas ir priežiūra budinčių globotojų šeimose 85–90 proc.</w:t>
      </w:r>
    </w:p>
    <w:p w14:paraId="460ECAF0" w14:textId="77777777" w:rsidR="00721D32" w:rsidRDefault="00721D32" w:rsidP="00721D32">
      <w:pPr>
        <w:spacing w:after="0" w:line="240" w:lineRule="auto"/>
        <w:jc w:val="both"/>
        <w:rPr>
          <w:rFonts w:cs="Times New Roman"/>
          <w:bCs/>
          <w:szCs w:val="24"/>
        </w:rPr>
      </w:pPr>
    </w:p>
    <w:p w14:paraId="408C2E3B" w14:textId="77777777" w:rsidR="00721D32" w:rsidRDefault="00721D32" w:rsidP="00721D32">
      <w:pPr>
        <w:spacing w:after="0" w:line="240" w:lineRule="auto"/>
        <w:jc w:val="center"/>
        <w:rPr>
          <w:rFonts w:cs="Times New Roman"/>
          <w:b/>
          <w:bCs/>
          <w:szCs w:val="24"/>
        </w:rPr>
      </w:pPr>
      <w:bookmarkStart w:id="28" w:name="part_682cddee458e4a81a7249ad345111472"/>
      <w:bookmarkEnd w:id="28"/>
      <w:r>
        <w:rPr>
          <w:rFonts w:cs="Times New Roman"/>
          <w:b/>
          <w:bCs/>
          <w:szCs w:val="24"/>
        </w:rPr>
        <w:t>VI SKYRIUS</w:t>
      </w:r>
    </w:p>
    <w:p w14:paraId="5CD66D7D" w14:textId="77777777" w:rsidR="00721D32" w:rsidRDefault="00721D32" w:rsidP="00721D32">
      <w:pPr>
        <w:spacing w:after="0" w:line="240" w:lineRule="auto"/>
        <w:jc w:val="center"/>
        <w:rPr>
          <w:rFonts w:cs="Times New Roman"/>
          <w:b/>
          <w:bCs/>
          <w:szCs w:val="24"/>
        </w:rPr>
      </w:pPr>
      <w:r>
        <w:rPr>
          <w:rFonts w:cs="Times New Roman"/>
          <w:b/>
          <w:bCs/>
          <w:szCs w:val="24"/>
        </w:rPr>
        <w:t>PROGRAMOS ĮGYVENDINIMAS, FINANSAVIMAS IR ĮGYVENDINIMO KONTROLĖ</w:t>
      </w:r>
    </w:p>
    <w:p w14:paraId="29334F5F" w14:textId="77777777" w:rsidR="00721D32" w:rsidRDefault="00721D32" w:rsidP="00721D32">
      <w:pPr>
        <w:spacing w:after="0" w:line="240" w:lineRule="auto"/>
        <w:jc w:val="center"/>
        <w:rPr>
          <w:rFonts w:cs="Times New Roman"/>
          <w:b/>
          <w:bCs/>
          <w:szCs w:val="24"/>
        </w:rPr>
      </w:pPr>
    </w:p>
    <w:p w14:paraId="3078A5C3" w14:textId="77777777" w:rsidR="00721D32" w:rsidRDefault="00721D32" w:rsidP="00721D32">
      <w:pPr>
        <w:spacing w:after="0" w:line="240" w:lineRule="auto"/>
        <w:ind w:firstLine="851"/>
        <w:jc w:val="both"/>
        <w:rPr>
          <w:rFonts w:cs="Times New Roman"/>
          <w:bCs/>
          <w:szCs w:val="24"/>
        </w:rPr>
      </w:pPr>
      <w:bookmarkStart w:id="29" w:name="part_12dd360682c94211b74c49068594714e"/>
      <w:bookmarkEnd w:id="29"/>
      <w:r>
        <w:rPr>
          <w:rFonts w:cs="Times New Roman"/>
          <w:bCs/>
          <w:szCs w:val="24"/>
        </w:rPr>
        <w:t>13. Programa įgyvendinama 2024–2029 metais, peržiūrima kiekvienais metais.</w:t>
      </w:r>
    </w:p>
    <w:p w14:paraId="1F7BF0CD" w14:textId="77777777" w:rsidR="00721D32" w:rsidRDefault="00721D32" w:rsidP="00721D32">
      <w:pPr>
        <w:spacing w:after="0" w:line="240" w:lineRule="auto"/>
        <w:ind w:firstLine="851"/>
        <w:jc w:val="both"/>
        <w:rPr>
          <w:rFonts w:cs="Times New Roman"/>
          <w:bCs/>
          <w:szCs w:val="24"/>
        </w:rPr>
      </w:pPr>
      <w:r>
        <w:rPr>
          <w:rFonts w:cs="Times New Roman"/>
          <w:bCs/>
          <w:szCs w:val="24"/>
        </w:rPr>
        <w:t xml:space="preserve">14. </w:t>
      </w:r>
      <w:bookmarkStart w:id="30" w:name="_Hlk163465057"/>
      <w:r>
        <w:rPr>
          <w:rFonts w:cs="Times New Roman"/>
          <w:bCs/>
          <w:szCs w:val="24"/>
        </w:rPr>
        <w:t xml:space="preserve">Kiekvienais metais </w:t>
      </w:r>
      <w:bookmarkStart w:id="31" w:name="part_069f9ddae5154f9e88aaa5aa25398bf7"/>
      <w:bookmarkEnd w:id="31"/>
      <w:r>
        <w:rPr>
          <w:rFonts w:cs="Times New Roman"/>
          <w:bCs/>
          <w:szCs w:val="24"/>
        </w:rPr>
        <w:t>programa finansuojama iš Savivaldybės biudžeto</w:t>
      </w:r>
      <w:bookmarkEnd w:id="30"/>
      <w:r>
        <w:rPr>
          <w:rFonts w:cs="Times New Roman"/>
          <w:bCs/>
          <w:szCs w:val="24"/>
        </w:rPr>
        <w:t>.</w:t>
      </w:r>
      <w:bookmarkStart w:id="32" w:name="part_7dfba4c5b5d04ac3ba50606fdb8f62f5"/>
      <w:bookmarkEnd w:id="32"/>
    </w:p>
    <w:p w14:paraId="70D19C78" w14:textId="77777777" w:rsidR="00721D32" w:rsidRDefault="00721D32" w:rsidP="00721D32">
      <w:pPr>
        <w:spacing w:after="0" w:line="240" w:lineRule="auto"/>
        <w:ind w:firstLine="851"/>
        <w:jc w:val="both"/>
        <w:rPr>
          <w:rFonts w:cs="Times New Roman"/>
          <w:bCs/>
          <w:szCs w:val="24"/>
        </w:rPr>
      </w:pPr>
      <w:r>
        <w:rPr>
          <w:rFonts w:cs="Times New Roman"/>
          <w:bCs/>
          <w:szCs w:val="24"/>
        </w:rPr>
        <w:t>15. Programos vykdymą koordinuoja Savivaldybės administracijos Socialinių reikalų skyrius (toliau – Skyrius).</w:t>
      </w:r>
      <w:bookmarkStart w:id="33" w:name="part_7cfd9b0c53574d22b420ce257a387368"/>
      <w:bookmarkEnd w:id="33"/>
    </w:p>
    <w:p w14:paraId="346CAA0C" w14:textId="77777777" w:rsidR="00721D32" w:rsidRDefault="00721D32" w:rsidP="00721D32">
      <w:pPr>
        <w:spacing w:after="0" w:line="240" w:lineRule="auto"/>
        <w:ind w:firstLine="851"/>
        <w:jc w:val="both"/>
        <w:rPr>
          <w:rFonts w:cs="Times New Roman"/>
          <w:bCs/>
          <w:szCs w:val="24"/>
        </w:rPr>
      </w:pPr>
      <w:r>
        <w:rPr>
          <w:rFonts w:cs="Times New Roman"/>
          <w:bCs/>
          <w:szCs w:val="24"/>
        </w:rPr>
        <w:t>16. Priemonių įvykdymo ataskaitą Skyriui ir Tarnybai už praėjusius metus GC pateikia iki sausio 31 d.</w:t>
      </w:r>
      <w:bookmarkStart w:id="34" w:name="part_ef0bd5d3bbb94c1e95568838e1c064c4"/>
      <w:bookmarkEnd w:id="34"/>
    </w:p>
    <w:p w14:paraId="47C44AFA" w14:textId="77777777" w:rsidR="00721D32" w:rsidRDefault="00721D32" w:rsidP="00721D32">
      <w:pPr>
        <w:spacing w:after="0" w:line="240" w:lineRule="auto"/>
        <w:ind w:firstLine="851"/>
        <w:jc w:val="both"/>
        <w:rPr>
          <w:rFonts w:cs="Times New Roman"/>
          <w:bCs/>
          <w:szCs w:val="24"/>
        </w:rPr>
      </w:pPr>
      <w:r>
        <w:rPr>
          <w:rFonts w:cs="Times New Roman"/>
          <w:bCs/>
          <w:szCs w:val="24"/>
        </w:rPr>
        <w:t>17. Programą tvirtina, keičia, pripažįsta netekusia galios Savivaldybės taryba.</w:t>
      </w:r>
    </w:p>
    <w:p w14:paraId="507D30A3" w14:textId="77777777" w:rsidR="00721D32" w:rsidRDefault="00721D32" w:rsidP="00721D32">
      <w:pPr>
        <w:spacing w:after="0" w:line="240" w:lineRule="auto"/>
        <w:jc w:val="center"/>
        <w:rPr>
          <w:rFonts w:cs="Times New Roman"/>
          <w:bCs/>
          <w:szCs w:val="24"/>
        </w:rPr>
      </w:pPr>
      <w:r>
        <w:rPr>
          <w:rFonts w:cs="Times New Roman"/>
          <w:bCs/>
          <w:szCs w:val="24"/>
        </w:rPr>
        <w:t> </w:t>
      </w:r>
    </w:p>
    <w:p w14:paraId="6DBFB28E" w14:textId="77777777" w:rsidR="00721D32" w:rsidRDefault="00721D32" w:rsidP="00721D32">
      <w:pPr>
        <w:spacing w:after="0" w:line="240" w:lineRule="auto"/>
        <w:jc w:val="center"/>
        <w:rPr>
          <w:rFonts w:cs="Times New Roman"/>
          <w:b/>
          <w:szCs w:val="24"/>
        </w:rPr>
      </w:pPr>
      <w:r>
        <w:rPr>
          <w:rFonts w:cs="Times New Roman"/>
          <w:bCs/>
          <w:szCs w:val="24"/>
        </w:rPr>
        <w:t> </w:t>
      </w:r>
      <w:bookmarkEnd w:id="1"/>
      <w:r>
        <w:rPr>
          <w:rFonts w:cs="Times New Roman"/>
          <w:b/>
          <w:szCs w:val="24"/>
        </w:rPr>
        <w:t>GLOBOS CENTRO SSGG ANALIZĖ</w:t>
      </w:r>
    </w:p>
    <w:p w14:paraId="6E31ED84" w14:textId="77777777" w:rsidR="00721D32" w:rsidRDefault="00721D32" w:rsidP="00721D32">
      <w:pPr>
        <w:spacing w:after="0" w:line="240" w:lineRule="auto"/>
        <w:jc w:val="center"/>
        <w:rPr>
          <w:rFonts w:cs="Times New Roman"/>
          <w:sz w:val="20"/>
          <w:szCs w:val="20"/>
        </w:rPr>
      </w:pPr>
      <w:r>
        <w:rPr>
          <w:rFonts w:cs="Times New Roman"/>
          <w:sz w:val="20"/>
          <w:szCs w:val="20"/>
        </w:rPr>
        <w:t xml:space="preserve"> (stiprybės, silpnybės, galimybės, grėsmės)</w:t>
      </w:r>
    </w:p>
    <w:p w14:paraId="0C71CB94" w14:textId="77777777" w:rsidR="00721D32" w:rsidRDefault="00721D32" w:rsidP="00721D32">
      <w:pPr>
        <w:spacing w:after="0" w:line="240" w:lineRule="auto"/>
        <w:jc w:val="center"/>
        <w:rPr>
          <w:rFonts w:cs="Times New Roman"/>
          <w:sz w:val="20"/>
          <w:szCs w:val="20"/>
        </w:rPr>
      </w:pPr>
    </w:p>
    <w:tbl>
      <w:tblPr>
        <w:tblStyle w:val="Lentelstinklelis"/>
        <w:tblW w:w="0" w:type="auto"/>
        <w:tblLook w:val="04A0" w:firstRow="1" w:lastRow="0" w:firstColumn="1" w:lastColumn="0" w:noHBand="0" w:noVBand="1"/>
      </w:tblPr>
      <w:tblGrid>
        <w:gridCol w:w="7280"/>
        <w:gridCol w:w="7280"/>
      </w:tblGrid>
      <w:tr w:rsidR="00721D32" w14:paraId="38B210E0" w14:textId="77777777" w:rsidTr="00721D32">
        <w:tc>
          <w:tcPr>
            <w:tcW w:w="7280" w:type="dxa"/>
            <w:tcBorders>
              <w:top w:val="single" w:sz="4" w:space="0" w:color="auto"/>
              <w:left w:val="single" w:sz="4" w:space="0" w:color="auto"/>
              <w:bottom w:val="single" w:sz="4" w:space="0" w:color="auto"/>
              <w:right w:val="single" w:sz="4" w:space="0" w:color="auto"/>
            </w:tcBorders>
            <w:hideMark/>
          </w:tcPr>
          <w:p w14:paraId="049BB287" w14:textId="77777777" w:rsidR="00721D32" w:rsidRDefault="00721D32">
            <w:pPr>
              <w:jc w:val="center"/>
              <w:rPr>
                <w:rFonts w:cs="Times New Roman"/>
                <w:b/>
                <w:bCs/>
                <w:szCs w:val="24"/>
              </w:rPr>
            </w:pPr>
            <w:r>
              <w:rPr>
                <w:rFonts w:cs="Times New Roman"/>
                <w:b/>
                <w:bCs/>
                <w:szCs w:val="24"/>
              </w:rPr>
              <w:t>STIPRYBĖS</w:t>
            </w:r>
          </w:p>
        </w:tc>
        <w:tc>
          <w:tcPr>
            <w:tcW w:w="7280" w:type="dxa"/>
            <w:tcBorders>
              <w:top w:val="single" w:sz="4" w:space="0" w:color="auto"/>
              <w:left w:val="single" w:sz="4" w:space="0" w:color="auto"/>
              <w:bottom w:val="single" w:sz="4" w:space="0" w:color="auto"/>
              <w:right w:val="single" w:sz="4" w:space="0" w:color="auto"/>
            </w:tcBorders>
            <w:hideMark/>
          </w:tcPr>
          <w:p w14:paraId="641C9CA3" w14:textId="77777777" w:rsidR="00721D32" w:rsidRDefault="00721D32">
            <w:pPr>
              <w:jc w:val="center"/>
              <w:rPr>
                <w:rFonts w:cs="Times New Roman"/>
                <w:b/>
                <w:bCs/>
                <w:szCs w:val="24"/>
              </w:rPr>
            </w:pPr>
            <w:r>
              <w:rPr>
                <w:rFonts w:cs="Times New Roman"/>
                <w:b/>
                <w:bCs/>
                <w:szCs w:val="24"/>
              </w:rPr>
              <w:t>SILPNYBĖS</w:t>
            </w:r>
          </w:p>
        </w:tc>
      </w:tr>
      <w:tr w:rsidR="00721D32" w14:paraId="18437947" w14:textId="77777777" w:rsidTr="00721D32">
        <w:tc>
          <w:tcPr>
            <w:tcW w:w="7280" w:type="dxa"/>
            <w:tcBorders>
              <w:top w:val="single" w:sz="4" w:space="0" w:color="auto"/>
              <w:left w:val="single" w:sz="4" w:space="0" w:color="auto"/>
              <w:bottom w:val="single" w:sz="4" w:space="0" w:color="auto"/>
              <w:right w:val="single" w:sz="4" w:space="0" w:color="auto"/>
            </w:tcBorders>
            <w:hideMark/>
          </w:tcPr>
          <w:p w14:paraId="223E3E4A" w14:textId="77777777" w:rsidR="00721D32" w:rsidRDefault="00721D32">
            <w:pPr>
              <w:jc w:val="both"/>
              <w:rPr>
                <w:szCs w:val="24"/>
              </w:rPr>
            </w:pPr>
            <w:r>
              <w:rPr>
                <w:szCs w:val="24"/>
              </w:rPr>
              <w:t xml:space="preserve">1. Suformuota vieninga, bendro tikslo siekianti GC komanda. </w:t>
            </w:r>
          </w:p>
          <w:p w14:paraId="48E8595A" w14:textId="77777777" w:rsidR="00721D32" w:rsidRDefault="00721D32">
            <w:pPr>
              <w:jc w:val="both"/>
              <w:rPr>
                <w:szCs w:val="24"/>
              </w:rPr>
            </w:pPr>
            <w:r>
              <w:rPr>
                <w:szCs w:val="24"/>
              </w:rPr>
              <w:t>2. Aukštos GC darbuotojų kompetencijos ir gebėjimai: komunikabilumas, kūrybiškumas, lankstumas ir kt.</w:t>
            </w:r>
          </w:p>
          <w:p w14:paraId="14B89B94" w14:textId="77777777" w:rsidR="00721D32" w:rsidRDefault="00721D32">
            <w:pPr>
              <w:jc w:val="both"/>
              <w:rPr>
                <w:szCs w:val="24"/>
              </w:rPr>
            </w:pPr>
            <w:r>
              <w:rPr>
                <w:szCs w:val="24"/>
              </w:rPr>
              <w:t xml:space="preserve">3. Darbuotojų aprūpinimas reikiamomis darbo priemonėmis: automobiliu, įranga ir t. t. </w:t>
            </w:r>
          </w:p>
          <w:p w14:paraId="093533FE" w14:textId="77777777" w:rsidR="00721D32" w:rsidRDefault="00721D32">
            <w:pPr>
              <w:jc w:val="both"/>
              <w:rPr>
                <w:szCs w:val="24"/>
              </w:rPr>
            </w:pPr>
            <w:r>
              <w:rPr>
                <w:szCs w:val="24"/>
              </w:rPr>
              <w:t>4. Viešinimo atributika.</w:t>
            </w:r>
          </w:p>
          <w:p w14:paraId="591845BA" w14:textId="77777777" w:rsidR="00721D32" w:rsidRDefault="00721D32">
            <w:pPr>
              <w:jc w:val="both"/>
              <w:rPr>
                <w:rFonts w:eastAsia="Times New Roman" w:cs="Times New Roman"/>
                <w:color w:val="000000"/>
                <w:szCs w:val="24"/>
                <w:lang w:eastAsia="lt-LT"/>
              </w:rPr>
            </w:pPr>
            <w:r>
              <w:rPr>
                <w:rFonts w:eastAsia="Times New Roman" w:cs="Times New Roman"/>
                <w:color w:val="000000"/>
                <w:szCs w:val="24"/>
                <w:lang w:eastAsia="lt-LT"/>
              </w:rPr>
              <w:t>5.   Komandinis darbas.</w:t>
            </w:r>
          </w:p>
          <w:p w14:paraId="1337E217" w14:textId="77777777" w:rsidR="00721D32" w:rsidRDefault="00721D32">
            <w:pPr>
              <w:ind w:left="360" w:hanging="360"/>
              <w:rPr>
                <w:rFonts w:eastAsia="Times New Roman" w:cs="Times New Roman"/>
                <w:color w:val="000000"/>
                <w:szCs w:val="24"/>
                <w:lang w:eastAsia="lt-LT"/>
              </w:rPr>
            </w:pPr>
            <w:r>
              <w:rPr>
                <w:rFonts w:eastAsia="Times New Roman" w:cs="Times New Roman"/>
                <w:color w:val="000000"/>
                <w:szCs w:val="24"/>
                <w:lang w:eastAsia="lt-LT"/>
              </w:rPr>
              <w:t>6.   Įgytų žinių pritaikymas.</w:t>
            </w:r>
          </w:p>
          <w:p w14:paraId="61E946F3" w14:textId="77777777" w:rsidR="00721D32" w:rsidRDefault="00721D32">
            <w:pPr>
              <w:rPr>
                <w:rFonts w:eastAsia="Times New Roman" w:cs="Times New Roman"/>
                <w:color w:val="000000"/>
                <w:szCs w:val="24"/>
                <w:lang w:eastAsia="lt-LT"/>
              </w:rPr>
            </w:pPr>
            <w:r>
              <w:rPr>
                <w:rFonts w:eastAsia="Times New Roman" w:cs="Times New Roman"/>
                <w:color w:val="000000"/>
                <w:szCs w:val="24"/>
                <w:lang w:eastAsia="lt-LT"/>
              </w:rPr>
              <w:t>7.   Bendradarbiavimas su institucijomis (Tarnyba, Užimtumo tarnyba, Švietimo pagalbos tarnyba, policija, ugdymo, gydymo įstaigos).</w:t>
            </w:r>
          </w:p>
          <w:p w14:paraId="4D53B3C4" w14:textId="77777777" w:rsidR="00721D32" w:rsidRDefault="00721D32">
            <w:pPr>
              <w:rPr>
                <w:rFonts w:eastAsia="Times New Roman" w:cs="Times New Roman"/>
                <w:color w:val="000000"/>
                <w:szCs w:val="24"/>
                <w:lang w:eastAsia="lt-LT"/>
              </w:rPr>
            </w:pPr>
            <w:r>
              <w:rPr>
                <w:rFonts w:eastAsia="Times New Roman" w:cs="Times New Roman"/>
                <w:color w:val="000000"/>
                <w:szCs w:val="24"/>
                <w:lang w:eastAsia="lt-LT"/>
              </w:rPr>
              <w:t>8.   Glaudus ryšys su globėjais (rūpintojais), šeimynos dalyviais, budinčiais globotojais.</w:t>
            </w:r>
          </w:p>
          <w:p w14:paraId="1F2437BA" w14:textId="77777777" w:rsidR="00721D32" w:rsidRDefault="00721D32">
            <w:pPr>
              <w:rPr>
                <w:rFonts w:eastAsia="Times New Roman" w:cs="Times New Roman"/>
                <w:color w:val="000000"/>
                <w:szCs w:val="24"/>
                <w:lang w:eastAsia="lt-LT"/>
              </w:rPr>
            </w:pPr>
            <w:r>
              <w:rPr>
                <w:rFonts w:eastAsia="Times New Roman" w:cs="Times New Roman"/>
                <w:color w:val="000000"/>
                <w:szCs w:val="24"/>
                <w:lang w:eastAsia="lt-LT"/>
              </w:rPr>
              <w:t>9.   Įvaldytos ir nuolat tobulinamos informacinės technologijos („Canva“, „Zoom“, „Teams“).</w:t>
            </w:r>
          </w:p>
          <w:p w14:paraId="4B7AA606" w14:textId="77777777" w:rsidR="00721D32" w:rsidRDefault="00721D32">
            <w:pPr>
              <w:ind w:left="360" w:hanging="360"/>
              <w:rPr>
                <w:rFonts w:eastAsia="Times New Roman" w:cs="Times New Roman"/>
                <w:color w:val="000000"/>
                <w:szCs w:val="24"/>
                <w:lang w:eastAsia="lt-LT"/>
              </w:rPr>
            </w:pPr>
            <w:r>
              <w:rPr>
                <w:rFonts w:eastAsia="Times New Roman" w:cs="Times New Roman"/>
                <w:color w:val="000000"/>
                <w:szCs w:val="24"/>
                <w:lang w:eastAsia="lt-LT"/>
              </w:rPr>
              <w:t>10.   Kvalifikacijos tobulinimas.</w:t>
            </w:r>
          </w:p>
          <w:p w14:paraId="3B400AA6" w14:textId="77777777" w:rsidR="00721D32" w:rsidRDefault="00721D32">
            <w:pPr>
              <w:jc w:val="both"/>
              <w:rPr>
                <w:rFonts w:cs="Times New Roman"/>
                <w:szCs w:val="24"/>
              </w:rPr>
            </w:pPr>
            <w:r>
              <w:rPr>
                <w:rFonts w:cs="Times New Roman"/>
                <w:szCs w:val="24"/>
              </w:rPr>
              <w:t>11. Dalyvaujama projekte „Socialinių paslaugų kokybės užtikrinimas Lietuvoje“ (sertifikato „EQUASS Assurance“ dėl paslaugų kokybės  galiojimo tęstinumas).</w:t>
            </w:r>
          </w:p>
          <w:p w14:paraId="22E54D4F" w14:textId="77777777" w:rsidR="00721D32" w:rsidRDefault="00721D32">
            <w:pPr>
              <w:ind w:left="-110" w:firstLine="110"/>
              <w:rPr>
                <w:rFonts w:cs="Times New Roman"/>
                <w:b/>
                <w:bCs/>
                <w:szCs w:val="24"/>
              </w:rPr>
            </w:pPr>
            <w:r>
              <w:rPr>
                <w:rFonts w:cs="Times New Roman"/>
                <w:szCs w:val="24"/>
              </w:rPr>
              <w:t>12. Nuo 2023-07-01 vykdomas Projektas.</w:t>
            </w:r>
          </w:p>
        </w:tc>
        <w:tc>
          <w:tcPr>
            <w:tcW w:w="7280" w:type="dxa"/>
            <w:tcBorders>
              <w:top w:val="single" w:sz="4" w:space="0" w:color="auto"/>
              <w:left w:val="single" w:sz="4" w:space="0" w:color="auto"/>
              <w:bottom w:val="single" w:sz="4" w:space="0" w:color="auto"/>
              <w:right w:val="single" w:sz="4" w:space="0" w:color="auto"/>
            </w:tcBorders>
          </w:tcPr>
          <w:p w14:paraId="51D3A2B8" w14:textId="77777777" w:rsidR="00721D32" w:rsidRDefault="00721D32">
            <w:pPr>
              <w:jc w:val="both"/>
              <w:rPr>
                <w:szCs w:val="24"/>
              </w:rPr>
            </w:pPr>
            <w:r>
              <w:rPr>
                <w:szCs w:val="24"/>
              </w:rPr>
              <w:t>1. Savivaldybės mastu nėra profesionaliai atliktų viešinimo priemonių paveikumo tyrimų, analizės.</w:t>
            </w:r>
          </w:p>
          <w:p w14:paraId="3F165093" w14:textId="77777777" w:rsidR="00721D32" w:rsidRDefault="00721D32">
            <w:pPr>
              <w:jc w:val="both"/>
              <w:rPr>
                <w:szCs w:val="24"/>
              </w:rPr>
            </w:pPr>
            <w:r>
              <w:rPr>
                <w:szCs w:val="24"/>
              </w:rPr>
              <w:t xml:space="preserve">2. Ribotas finansavimas viešinimui (užsakyti reklamas). </w:t>
            </w:r>
          </w:p>
          <w:p w14:paraId="561DE82D" w14:textId="77777777" w:rsidR="00721D32" w:rsidRDefault="00721D32">
            <w:pPr>
              <w:jc w:val="both"/>
              <w:rPr>
                <w:rFonts w:cs="Times New Roman"/>
                <w:szCs w:val="24"/>
              </w:rPr>
            </w:pPr>
            <w:r>
              <w:rPr>
                <w:szCs w:val="24"/>
              </w:rPr>
              <w:t>3. T</w:t>
            </w:r>
            <w:r>
              <w:rPr>
                <w:rFonts w:cs="Times New Roman"/>
                <w:szCs w:val="24"/>
              </w:rPr>
              <w:t xml:space="preserve">ik du budintys globotojai gyvena Panevėžio mieste (paslaugas teikiant kituose rajonuose išauga paslaugų teikimo kaštai, laiko sąnaudos); biologiniai vaikų tėvai gauna per mažai pagalbos iš įvairių institucijų, dėl šios priežasties  nepilnamečiai patenka į globos sistemą. </w:t>
            </w:r>
          </w:p>
          <w:p w14:paraId="5460D8D8" w14:textId="77777777" w:rsidR="00721D32" w:rsidRDefault="00721D32">
            <w:pPr>
              <w:ind w:left="407" w:hanging="360"/>
              <w:rPr>
                <w:rFonts w:eastAsia="Times New Roman" w:cs="Times New Roman"/>
                <w:color w:val="000000"/>
                <w:szCs w:val="24"/>
                <w:lang w:eastAsia="lt-LT"/>
              </w:rPr>
            </w:pPr>
            <w:r>
              <w:rPr>
                <w:rFonts w:eastAsia="Times New Roman" w:cs="Times New Roman"/>
                <w:color w:val="000000"/>
                <w:szCs w:val="24"/>
                <w:lang w:eastAsia="lt-LT"/>
              </w:rPr>
              <w:t>4. Žinių ir laiko trūkumas viešinimo sklaidai.</w:t>
            </w:r>
          </w:p>
          <w:p w14:paraId="226BAFC9" w14:textId="77777777" w:rsidR="00721D32" w:rsidRDefault="00721D32">
            <w:pPr>
              <w:rPr>
                <w:rFonts w:cs="Times New Roman"/>
                <w:b/>
                <w:bCs/>
                <w:szCs w:val="24"/>
              </w:rPr>
            </w:pPr>
          </w:p>
        </w:tc>
      </w:tr>
      <w:tr w:rsidR="00721D32" w14:paraId="792924AF" w14:textId="77777777" w:rsidTr="00721D32">
        <w:tc>
          <w:tcPr>
            <w:tcW w:w="7280" w:type="dxa"/>
            <w:tcBorders>
              <w:top w:val="single" w:sz="4" w:space="0" w:color="auto"/>
              <w:left w:val="single" w:sz="4" w:space="0" w:color="auto"/>
              <w:bottom w:val="single" w:sz="4" w:space="0" w:color="auto"/>
              <w:right w:val="single" w:sz="4" w:space="0" w:color="auto"/>
            </w:tcBorders>
            <w:hideMark/>
          </w:tcPr>
          <w:p w14:paraId="6F9068AA" w14:textId="77777777" w:rsidR="00721D32" w:rsidRDefault="00721D32">
            <w:pPr>
              <w:jc w:val="center"/>
              <w:rPr>
                <w:rFonts w:cs="Times New Roman"/>
                <w:b/>
                <w:bCs/>
                <w:szCs w:val="24"/>
              </w:rPr>
            </w:pPr>
            <w:r>
              <w:rPr>
                <w:rFonts w:cs="Times New Roman"/>
                <w:b/>
                <w:bCs/>
                <w:szCs w:val="24"/>
              </w:rPr>
              <w:t>GALIMYBĖS</w:t>
            </w:r>
          </w:p>
        </w:tc>
        <w:tc>
          <w:tcPr>
            <w:tcW w:w="7280" w:type="dxa"/>
            <w:tcBorders>
              <w:top w:val="single" w:sz="4" w:space="0" w:color="auto"/>
              <w:left w:val="single" w:sz="4" w:space="0" w:color="auto"/>
              <w:bottom w:val="single" w:sz="4" w:space="0" w:color="auto"/>
              <w:right w:val="single" w:sz="4" w:space="0" w:color="auto"/>
            </w:tcBorders>
            <w:hideMark/>
          </w:tcPr>
          <w:p w14:paraId="120C33BA" w14:textId="77777777" w:rsidR="00721D32" w:rsidRDefault="00721D32">
            <w:pPr>
              <w:jc w:val="center"/>
              <w:rPr>
                <w:rFonts w:cs="Times New Roman"/>
                <w:b/>
                <w:bCs/>
                <w:szCs w:val="24"/>
              </w:rPr>
            </w:pPr>
            <w:r>
              <w:rPr>
                <w:rFonts w:cs="Times New Roman"/>
                <w:b/>
                <w:bCs/>
                <w:szCs w:val="24"/>
              </w:rPr>
              <w:t>GRĖSMĖS</w:t>
            </w:r>
          </w:p>
        </w:tc>
      </w:tr>
      <w:tr w:rsidR="00721D32" w14:paraId="28094732" w14:textId="77777777" w:rsidTr="00721D32">
        <w:tc>
          <w:tcPr>
            <w:tcW w:w="7280" w:type="dxa"/>
            <w:tcBorders>
              <w:top w:val="single" w:sz="4" w:space="0" w:color="auto"/>
              <w:left w:val="single" w:sz="4" w:space="0" w:color="auto"/>
              <w:bottom w:val="single" w:sz="4" w:space="0" w:color="auto"/>
              <w:right w:val="single" w:sz="4" w:space="0" w:color="auto"/>
            </w:tcBorders>
            <w:hideMark/>
          </w:tcPr>
          <w:p w14:paraId="3A713DAB" w14:textId="77777777" w:rsidR="00721D32" w:rsidRDefault="00721D32">
            <w:pPr>
              <w:jc w:val="both"/>
              <w:rPr>
                <w:szCs w:val="24"/>
              </w:rPr>
            </w:pPr>
            <w:r>
              <w:t>1</w:t>
            </w:r>
            <w:r>
              <w:rPr>
                <w:szCs w:val="24"/>
              </w:rPr>
              <w:t xml:space="preserve">. Savivaldybės įsitraukimas – teikiama finansinė parama GC veikloms viešinti. </w:t>
            </w:r>
          </w:p>
          <w:p w14:paraId="255798C6" w14:textId="77777777" w:rsidR="00721D32" w:rsidRDefault="00721D32">
            <w:pPr>
              <w:jc w:val="both"/>
              <w:rPr>
                <w:szCs w:val="24"/>
              </w:rPr>
            </w:pPr>
            <w:r>
              <w:rPr>
                <w:szCs w:val="24"/>
              </w:rPr>
              <w:t xml:space="preserve">2. Visuotinių akcijų metu, viešinant globą, GC įtraukia globėjus, budinčius globotojus. </w:t>
            </w:r>
          </w:p>
          <w:p w14:paraId="2C8C9AA1" w14:textId="77777777" w:rsidR="00721D32" w:rsidRDefault="00721D32">
            <w:pPr>
              <w:jc w:val="both"/>
              <w:rPr>
                <w:szCs w:val="24"/>
              </w:rPr>
            </w:pPr>
            <w:r>
              <w:rPr>
                <w:szCs w:val="24"/>
              </w:rPr>
              <w:t>3. Naujų partnerių ir rėmėjų pritraukimas iš šalies.</w:t>
            </w:r>
          </w:p>
          <w:p w14:paraId="2914DCE5" w14:textId="77777777" w:rsidR="00721D32" w:rsidRDefault="00721D32">
            <w:pPr>
              <w:jc w:val="both"/>
              <w:rPr>
                <w:szCs w:val="24"/>
              </w:rPr>
            </w:pPr>
            <w:r>
              <w:rPr>
                <w:szCs w:val="24"/>
              </w:rPr>
              <w:t xml:space="preserve">4. Galimybė informaciją viešinti pasitelkiant įstaigos, Savivaldybės, partnerių informavimo šaltinius. </w:t>
            </w:r>
          </w:p>
          <w:p w14:paraId="206AFED5" w14:textId="77777777" w:rsidR="00721D32" w:rsidRDefault="00721D32">
            <w:pPr>
              <w:jc w:val="both"/>
              <w:rPr>
                <w:szCs w:val="24"/>
              </w:rPr>
            </w:pPr>
            <w:r>
              <w:rPr>
                <w:szCs w:val="24"/>
              </w:rPr>
              <w:t>5. Įtraukti kitus įstaigos darbuotojus į GC veiklos viešinimą.</w:t>
            </w:r>
          </w:p>
          <w:p w14:paraId="43BEE95A" w14:textId="77777777" w:rsidR="00721D32" w:rsidRDefault="00721D32">
            <w:pPr>
              <w:jc w:val="both"/>
              <w:rPr>
                <w:szCs w:val="24"/>
              </w:rPr>
            </w:pPr>
            <w:r>
              <w:rPr>
                <w:szCs w:val="24"/>
              </w:rPr>
              <w:t xml:space="preserve">6. Į GC veiklos viešinimą įtraukti anksčiau savanoriavusius asmenis, praktikantus, moksleivius. </w:t>
            </w:r>
          </w:p>
          <w:p w14:paraId="0E0AEF79" w14:textId="77777777" w:rsidR="00721D32" w:rsidRDefault="00721D32">
            <w:pPr>
              <w:ind w:hanging="360"/>
              <w:rPr>
                <w:rFonts w:eastAsia="Times New Roman" w:cs="Times New Roman"/>
                <w:color w:val="000000"/>
                <w:szCs w:val="24"/>
                <w:lang w:eastAsia="lt-LT"/>
              </w:rPr>
            </w:pPr>
            <w:r>
              <w:rPr>
                <w:rFonts w:eastAsia="Times New Roman" w:cs="Times New Roman"/>
                <w:color w:val="000000"/>
                <w:szCs w:val="24"/>
                <w:lang w:eastAsia="lt-LT"/>
              </w:rPr>
              <w:t>7.  7.  Darbuotojų kompetencijų kėlimas.</w:t>
            </w:r>
          </w:p>
          <w:p w14:paraId="5491BD43" w14:textId="77777777" w:rsidR="00721D32" w:rsidRDefault="00721D32">
            <w:pPr>
              <w:ind w:hanging="360"/>
              <w:rPr>
                <w:rFonts w:cs="Times New Roman"/>
                <w:b/>
                <w:bCs/>
                <w:szCs w:val="24"/>
              </w:rPr>
            </w:pPr>
            <w:r>
              <w:rPr>
                <w:rFonts w:eastAsia="Times New Roman" w:cs="Times New Roman"/>
                <w:color w:val="000000"/>
                <w:szCs w:val="24"/>
                <w:lang w:eastAsia="lt-LT"/>
              </w:rPr>
              <w:t>9.  8. Darbuotojai – globos ambasadoriai.</w:t>
            </w:r>
          </w:p>
        </w:tc>
        <w:tc>
          <w:tcPr>
            <w:tcW w:w="7280" w:type="dxa"/>
            <w:tcBorders>
              <w:top w:val="single" w:sz="4" w:space="0" w:color="auto"/>
              <w:left w:val="single" w:sz="4" w:space="0" w:color="auto"/>
              <w:bottom w:val="single" w:sz="4" w:space="0" w:color="auto"/>
              <w:right w:val="single" w:sz="4" w:space="0" w:color="auto"/>
            </w:tcBorders>
          </w:tcPr>
          <w:p w14:paraId="7616980A" w14:textId="77777777" w:rsidR="00721D32" w:rsidRDefault="00721D32">
            <w:pPr>
              <w:jc w:val="both"/>
              <w:rPr>
                <w:rFonts w:cs="Times New Roman"/>
                <w:szCs w:val="24"/>
              </w:rPr>
            </w:pPr>
            <w:r>
              <w:rPr>
                <w:rFonts w:cs="Times New Roman"/>
                <w:szCs w:val="24"/>
              </w:rPr>
              <w:t>1. Labai svarbus tarpinstitucinis bendradarbiavimas, kad teikiant paslaugas konkrečiai šeimai / vaikui vieningai siektų tų pačių tikslų ne tik socialiniai darbuotojai, bet ir gydymo, ugdymo įstaigos.</w:t>
            </w:r>
          </w:p>
          <w:p w14:paraId="5BD3BCA1" w14:textId="77777777" w:rsidR="00721D32" w:rsidRDefault="00721D32">
            <w:pPr>
              <w:jc w:val="both"/>
              <w:rPr>
                <w:rFonts w:cs="Times New Roman"/>
                <w:szCs w:val="24"/>
              </w:rPr>
            </w:pPr>
            <w:r>
              <w:rPr>
                <w:rFonts w:cs="Times New Roman"/>
                <w:szCs w:val="24"/>
              </w:rPr>
              <w:t xml:space="preserve">2. Karas Ukrainoje – pradėtos teikti paslaugos nelydimiems iš Ukrainos atvykusiems vaikams ir jų globėjams (paslaugų kitoniškumas, kalbos barjeras, dokumentacijos pritaikymas, padidėjęs darbų krūvis). </w:t>
            </w:r>
          </w:p>
          <w:p w14:paraId="64F85636" w14:textId="77777777" w:rsidR="00721D32" w:rsidRDefault="00721D32">
            <w:pPr>
              <w:jc w:val="both"/>
              <w:rPr>
                <w:rFonts w:cs="Times New Roman"/>
                <w:szCs w:val="24"/>
              </w:rPr>
            </w:pPr>
            <w:r>
              <w:rPr>
                <w:rFonts w:cs="Times New Roman"/>
                <w:szCs w:val="24"/>
              </w:rPr>
              <w:t xml:space="preserve">3. Dažni įstatyminės bazės pokyčiai sukelia įtampą. </w:t>
            </w:r>
          </w:p>
          <w:p w14:paraId="26103AC6" w14:textId="77777777" w:rsidR="00721D32" w:rsidRDefault="00721D32">
            <w:pPr>
              <w:jc w:val="both"/>
            </w:pPr>
            <w:r>
              <w:t>4. Mažėjanti ir senstanti demografinė padėtis savivaldybėje – mažėja darbingo amžiaus asmenų.</w:t>
            </w:r>
          </w:p>
          <w:p w14:paraId="57AB79A5" w14:textId="77777777" w:rsidR="00721D32" w:rsidRDefault="00721D32">
            <w:pPr>
              <w:jc w:val="both"/>
            </w:pPr>
            <w:r>
              <w:t xml:space="preserve">5. Visuomenėje vykstantys, pasitikėjimą globos sistema griaunantys įvykiai ir jų atspindys žiniasklaidoje. </w:t>
            </w:r>
          </w:p>
          <w:p w14:paraId="6866A63A" w14:textId="77777777" w:rsidR="00721D32" w:rsidRDefault="00721D32">
            <w:pPr>
              <w:jc w:val="both"/>
            </w:pPr>
            <w:r>
              <w:t>6. Savivaldybės gyventojų pasyvumas, konservatyvumas, sunkiai priimama informacija apie globą, neigiamos nuostatos.</w:t>
            </w:r>
          </w:p>
          <w:p w14:paraId="4503DF81" w14:textId="77777777" w:rsidR="00721D32" w:rsidRDefault="00721D32">
            <w:pPr>
              <w:jc w:val="both"/>
            </w:pPr>
            <w:r>
              <w:t xml:space="preserve">7. Instituciniuose globos namuose globojami vaikai yra stigmatizuojami. 8. Dažna teisės aktų kaita. </w:t>
            </w:r>
          </w:p>
          <w:p w14:paraId="40A228F0" w14:textId="77777777" w:rsidR="00721D32" w:rsidRDefault="00721D32">
            <w:pPr>
              <w:jc w:val="center"/>
              <w:rPr>
                <w:rFonts w:cs="Times New Roman"/>
                <w:b/>
                <w:bCs/>
                <w:szCs w:val="24"/>
              </w:rPr>
            </w:pPr>
          </w:p>
        </w:tc>
      </w:tr>
    </w:tbl>
    <w:p w14:paraId="06FD1200" w14:textId="77777777" w:rsidR="00721D32" w:rsidRDefault="00721D32" w:rsidP="00721D32">
      <w:pPr>
        <w:spacing w:after="0" w:line="360" w:lineRule="auto"/>
        <w:ind w:firstLine="851"/>
        <w:jc w:val="both"/>
        <w:rPr>
          <w:bCs/>
        </w:rPr>
      </w:pPr>
      <w:r>
        <w:t xml:space="preserve"> </w:t>
      </w:r>
    </w:p>
    <w:tbl>
      <w:tblPr>
        <w:tblStyle w:val="Lentelstinklelis"/>
        <w:tblW w:w="0" w:type="auto"/>
        <w:tblLook w:val="04A0" w:firstRow="1" w:lastRow="0" w:firstColumn="1" w:lastColumn="0" w:noHBand="0" w:noVBand="1"/>
      </w:tblPr>
      <w:tblGrid>
        <w:gridCol w:w="3721"/>
        <w:gridCol w:w="4175"/>
        <w:gridCol w:w="2513"/>
        <w:gridCol w:w="2380"/>
        <w:gridCol w:w="1771"/>
      </w:tblGrid>
      <w:tr w:rsidR="00721D32" w14:paraId="0FBBE07B"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35A82C65" w14:textId="77777777" w:rsidR="00721D32" w:rsidRDefault="00721D32">
            <w:pPr>
              <w:ind w:left="360"/>
              <w:jc w:val="center"/>
              <w:rPr>
                <w:rFonts w:cs="Times New Roman"/>
                <w:b/>
                <w:bCs/>
                <w:szCs w:val="24"/>
              </w:rPr>
            </w:pPr>
            <w:r>
              <w:rPr>
                <w:rFonts w:cs="Times New Roman"/>
                <w:b/>
                <w:bCs/>
                <w:szCs w:val="24"/>
              </w:rPr>
              <w:t>1 tikslas. Keisti neigiamas visuomenės nuostatas apie vaikų globą, globėjus, globojamus vaikus</w:t>
            </w:r>
          </w:p>
        </w:tc>
      </w:tr>
      <w:tr w:rsidR="00721D32" w14:paraId="461450C1"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359F9498" w14:textId="77777777" w:rsidR="00721D32" w:rsidRDefault="00721D32">
            <w:pPr>
              <w:ind w:left="360"/>
              <w:jc w:val="center"/>
              <w:rPr>
                <w:rFonts w:cs="Times New Roman"/>
                <w:b/>
                <w:bCs/>
                <w:szCs w:val="24"/>
              </w:rPr>
            </w:pPr>
            <w:r>
              <w:rPr>
                <w:rFonts w:cs="Times New Roman"/>
                <w:b/>
                <w:bCs/>
                <w:szCs w:val="24"/>
              </w:rPr>
              <w:t>1.1. Uždavinys – formuoti teigiamą visuomenės požiūrį į vaikų globą.</w:t>
            </w:r>
          </w:p>
        </w:tc>
      </w:tr>
      <w:tr w:rsidR="00721D32" w14:paraId="3FC0ACDA"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146AC52C" w14:textId="77777777" w:rsidR="00721D32" w:rsidRDefault="00721D32">
            <w:pPr>
              <w:jc w:val="center"/>
              <w:rPr>
                <w:b/>
                <w:bCs/>
              </w:rPr>
            </w:pPr>
            <w:r>
              <w:rPr>
                <w:b/>
                <w:bCs/>
              </w:rPr>
              <w:t>Priemonės</w:t>
            </w:r>
          </w:p>
        </w:tc>
        <w:tc>
          <w:tcPr>
            <w:tcW w:w="4175" w:type="dxa"/>
            <w:tcBorders>
              <w:top w:val="single" w:sz="4" w:space="0" w:color="auto"/>
              <w:left w:val="single" w:sz="4" w:space="0" w:color="auto"/>
              <w:bottom w:val="single" w:sz="4" w:space="0" w:color="auto"/>
              <w:right w:val="single" w:sz="4" w:space="0" w:color="auto"/>
            </w:tcBorders>
            <w:hideMark/>
          </w:tcPr>
          <w:p w14:paraId="5F1AE048" w14:textId="77777777" w:rsidR="00721D32" w:rsidRDefault="00721D32">
            <w:pPr>
              <w:jc w:val="center"/>
              <w:rPr>
                <w:b/>
                <w:bCs/>
              </w:rPr>
            </w:pPr>
            <w:r>
              <w:rPr>
                <w:b/>
                <w:bCs/>
              </w:rPr>
              <w:t>Planuojamas rezultatas (kiekybinis, kokybinis)</w:t>
            </w:r>
          </w:p>
        </w:tc>
        <w:tc>
          <w:tcPr>
            <w:tcW w:w="2513" w:type="dxa"/>
            <w:tcBorders>
              <w:top w:val="single" w:sz="4" w:space="0" w:color="auto"/>
              <w:left w:val="single" w:sz="4" w:space="0" w:color="auto"/>
              <w:bottom w:val="single" w:sz="4" w:space="0" w:color="auto"/>
              <w:right w:val="single" w:sz="4" w:space="0" w:color="auto"/>
            </w:tcBorders>
            <w:hideMark/>
          </w:tcPr>
          <w:p w14:paraId="251B05F2" w14:textId="77777777" w:rsidR="00721D32" w:rsidRDefault="00721D32">
            <w:pPr>
              <w:jc w:val="center"/>
              <w:rPr>
                <w:b/>
                <w:bCs/>
              </w:rPr>
            </w:pPr>
            <w:r>
              <w:rPr>
                <w:b/>
                <w:bCs/>
              </w:rPr>
              <w:t>Įgyvendinimo laikotarpis</w:t>
            </w:r>
          </w:p>
        </w:tc>
        <w:tc>
          <w:tcPr>
            <w:tcW w:w="2380" w:type="dxa"/>
            <w:tcBorders>
              <w:top w:val="single" w:sz="4" w:space="0" w:color="auto"/>
              <w:left w:val="single" w:sz="4" w:space="0" w:color="auto"/>
              <w:bottom w:val="single" w:sz="4" w:space="0" w:color="auto"/>
              <w:right w:val="single" w:sz="4" w:space="0" w:color="auto"/>
            </w:tcBorders>
            <w:hideMark/>
          </w:tcPr>
          <w:p w14:paraId="18BFDBF3" w14:textId="77777777" w:rsidR="00721D32" w:rsidRDefault="00721D32">
            <w:pPr>
              <w:jc w:val="center"/>
              <w:rPr>
                <w:b/>
                <w:bCs/>
              </w:rPr>
            </w:pPr>
            <w:r>
              <w:rPr>
                <w:b/>
                <w:bCs/>
              </w:rPr>
              <w:t>Atsakinga įstaiga</w:t>
            </w:r>
          </w:p>
        </w:tc>
        <w:tc>
          <w:tcPr>
            <w:tcW w:w="1771" w:type="dxa"/>
            <w:tcBorders>
              <w:top w:val="single" w:sz="4" w:space="0" w:color="auto"/>
              <w:left w:val="single" w:sz="4" w:space="0" w:color="auto"/>
              <w:bottom w:val="single" w:sz="4" w:space="0" w:color="auto"/>
              <w:right w:val="single" w:sz="4" w:space="0" w:color="auto"/>
            </w:tcBorders>
            <w:hideMark/>
          </w:tcPr>
          <w:p w14:paraId="1365B440" w14:textId="77777777" w:rsidR="00721D32" w:rsidRDefault="00721D32">
            <w:pPr>
              <w:jc w:val="center"/>
              <w:rPr>
                <w:b/>
                <w:bCs/>
              </w:rPr>
            </w:pPr>
            <w:r>
              <w:rPr>
                <w:b/>
                <w:bCs/>
              </w:rPr>
              <w:t>Materialiniai resursai</w:t>
            </w:r>
          </w:p>
        </w:tc>
      </w:tr>
      <w:tr w:rsidR="00721D32" w14:paraId="7D3D2687"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5DB40A79" w14:textId="77777777" w:rsidR="00721D32" w:rsidRDefault="00721D32">
            <w:r>
              <w:t>1.1.1. Šviečiamoji veikla bendruomenėms, susijusioms organizacijoms, įstaigoms apie traumą patyrusius vaikus, paauglystės iššūkius ir t. t.</w:t>
            </w:r>
          </w:p>
        </w:tc>
        <w:tc>
          <w:tcPr>
            <w:tcW w:w="4175" w:type="dxa"/>
            <w:tcBorders>
              <w:top w:val="single" w:sz="4" w:space="0" w:color="auto"/>
              <w:left w:val="single" w:sz="4" w:space="0" w:color="auto"/>
              <w:bottom w:val="single" w:sz="4" w:space="0" w:color="auto"/>
              <w:right w:val="single" w:sz="4" w:space="0" w:color="auto"/>
            </w:tcBorders>
          </w:tcPr>
          <w:p w14:paraId="5F02B7A5" w14:textId="77777777" w:rsidR="00721D32" w:rsidRDefault="00721D32">
            <w:pPr>
              <w:rPr>
                <w:rFonts w:eastAsia="Calibri"/>
                <w:szCs w:val="24"/>
                <w:lang w:eastAsia="lt-LT"/>
              </w:rPr>
            </w:pPr>
            <w:r>
              <w:rPr>
                <w:rFonts w:eastAsia="Calibri"/>
                <w:szCs w:val="24"/>
                <w:lang w:eastAsia="lt-LT"/>
              </w:rPr>
              <w:t>Šviesti savivaldybės institucijas, partnerius. 4 susitikimai per metus</w:t>
            </w:r>
          </w:p>
          <w:p w14:paraId="064C202B" w14:textId="77777777" w:rsidR="00721D32" w:rsidRDefault="00721D32">
            <w:pPr>
              <w:rPr>
                <w:highlight w:val="yellow"/>
              </w:rPr>
            </w:pPr>
          </w:p>
        </w:tc>
        <w:tc>
          <w:tcPr>
            <w:tcW w:w="2513" w:type="dxa"/>
            <w:tcBorders>
              <w:top w:val="single" w:sz="4" w:space="0" w:color="auto"/>
              <w:left w:val="single" w:sz="4" w:space="0" w:color="auto"/>
              <w:bottom w:val="single" w:sz="4" w:space="0" w:color="auto"/>
              <w:right w:val="single" w:sz="4" w:space="0" w:color="auto"/>
            </w:tcBorders>
            <w:hideMark/>
          </w:tcPr>
          <w:p w14:paraId="317AC253" w14:textId="77777777" w:rsidR="00721D32" w:rsidRDefault="00721D32">
            <w:r>
              <w:t>Kasmet 1 kartą į ketvirtį</w:t>
            </w:r>
          </w:p>
        </w:tc>
        <w:tc>
          <w:tcPr>
            <w:tcW w:w="2380" w:type="dxa"/>
            <w:tcBorders>
              <w:top w:val="single" w:sz="4" w:space="0" w:color="auto"/>
              <w:left w:val="single" w:sz="4" w:space="0" w:color="auto"/>
              <w:bottom w:val="single" w:sz="4" w:space="0" w:color="auto"/>
              <w:right w:val="single" w:sz="4" w:space="0" w:color="auto"/>
            </w:tcBorders>
            <w:hideMark/>
          </w:tcPr>
          <w:p w14:paraId="4D7DC68A" w14:textId="77777777" w:rsidR="00721D32" w:rsidRDefault="00721D32">
            <w:r>
              <w:t xml:space="preserve">PSPC </w:t>
            </w:r>
          </w:p>
          <w:p w14:paraId="6D36748C" w14:textId="77777777" w:rsidR="00721D32" w:rsidRDefault="00721D32">
            <w:pPr>
              <w:rPr>
                <w:lang w:val="en-US"/>
              </w:rPr>
            </w:pPr>
            <w:r>
              <w:rPr>
                <w:lang w:val="en-US"/>
              </w:rPr>
              <w:t>BŠN</w:t>
            </w:r>
          </w:p>
        </w:tc>
        <w:tc>
          <w:tcPr>
            <w:tcW w:w="1771" w:type="dxa"/>
            <w:tcBorders>
              <w:top w:val="single" w:sz="4" w:space="0" w:color="auto"/>
              <w:left w:val="single" w:sz="4" w:space="0" w:color="auto"/>
              <w:bottom w:val="single" w:sz="4" w:space="0" w:color="auto"/>
              <w:right w:val="single" w:sz="4" w:space="0" w:color="auto"/>
            </w:tcBorders>
            <w:hideMark/>
          </w:tcPr>
          <w:p w14:paraId="5D220596" w14:textId="77777777" w:rsidR="00721D32" w:rsidRDefault="00721D32">
            <w:r>
              <w:t xml:space="preserve">Dalyvaujančių įstaigų lėšos </w:t>
            </w:r>
          </w:p>
        </w:tc>
      </w:tr>
      <w:tr w:rsidR="00721D32" w14:paraId="7E6CE85F"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2DFBFD7C" w14:textId="77777777" w:rsidR="00721D32" w:rsidRDefault="00721D32">
            <w:r>
              <w:t>1.1.2. Vaikų globos savaitės renginiai</w:t>
            </w:r>
          </w:p>
        </w:tc>
        <w:tc>
          <w:tcPr>
            <w:tcW w:w="4175" w:type="dxa"/>
            <w:tcBorders>
              <w:top w:val="single" w:sz="4" w:space="0" w:color="auto"/>
              <w:left w:val="single" w:sz="4" w:space="0" w:color="auto"/>
              <w:bottom w:val="single" w:sz="4" w:space="0" w:color="auto"/>
              <w:right w:val="single" w:sz="4" w:space="0" w:color="auto"/>
            </w:tcBorders>
            <w:hideMark/>
          </w:tcPr>
          <w:p w14:paraId="37383C03" w14:textId="77777777" w:rsidR="00721D32" w:rsidRDefault="00721D32">
            <w:r>
              <w:rPr>
                <w:rFonts w:cs="Times New Roman"/>
              </w:rPr>
              <w:t>5 renginiai per Globos savaitę (Globos savaitės atidarymas, Padėkos popietė globėjams, renginiai Laisvės a., Globojančių šeimų festivalis, šv. Mišios Kristaus Karaliaus katedroje ir kt.)</w:t>
            </w:r>
          </w:p>
        </w:tc>
        <w:tc>
          <w:tcPr>
            <w:tcW w:w="2513" w:type="dxa"/>
            <w:tcBorders>
              <w:top w:val="single" w:sz="4" w:space="0" w:color="auto"/>
              <w:left w:val="single" w:sz="4" w:space="0" w:color="auto"/>
              <w:bottom w:val="single" w:sz="4" w:space="0" w:color="auto"/>
              <w:right w:val="single" w:sz="4" w:space="0" w:color="auto"/>
            </w:tcBorders>
            <w:hideMark/>
          </w:tcPr>
          <w:p w14:paraId="03632140" w14:textId="77777777" w:rsidR="00721D32" w:rsidRDefault="00721D32">
            <w:r>
              <w:t>Kasmet II–III ketvirtį</w:t>
            </w:r>
          </w:p>
        </w:tc>
        <w:tc>
          <w:tcPr>
            <w:tcW w:w="2380" w:type="dxa"/>
            <w:tcBorders>
              <w:top w:val="single" w:sz="4" w:space="0" w:color="auto"/>
              <w:left w:val="single" w:sz="4" w:space="0" w:color="auto"/>
              <w:bottom w:val="single" w:sz="4" w:space="0" w:color="auto"/>
              <w:right w:val="single" w:sz="4" w:space="0" w:color="auto"/>
            </w:tcBorders>
          </w:tcPr>
          <w:p w14:paraId="0CFF45C8" w14:textId="77777777" w:rsidR="00721D32" w:rsidRDefault="00721D32">
            <w:pPr>
              <w:rPr>
                <w:rFonts w:cs="Times New Roman"/>
              </w:rPr>
            </w:pPr>
            <w:r>
              <w:rPr>
                <w:rFonts w:cs="Times New Roman"/>
              </w:rPr>
              <w:t>Savivaldybės administracija</w:t>
            </w:r>
          </w:p>
          <w:p w14:paraId="3824BF9B" w14:textId="77777777" w:rsidR="00721D32" w:rsidRDefault="00721D32">
            <w:pPr>
              <w:rPr>
                <w:rFonts w:cs="Times New Roman"/>
              </w:rPr>
            </w:pPr>
            <w:r>
              <w:rPr>
                <w:rFonts w:cs="Times New Roman"/>
              </w:rPr>
              <w:t xml:space="preserve">PSPC </w:t>
            </w:r>
          </w:p>
          <w:p w14:paraId="74D76EC1" w14:textId="77777777" w:rsidR="00721D32" w:rsidRDefault="00721D32">
            <w:pPr>
              <w:rPr>
                <w:rFonts w:cs="Times New Roman"/>
              </w:rPr>
            </w:pPr>
            <w:r>
              <w:rPr>
                <w:rFonts w:cs="Times New Roman"/>
              </w:rPr>
              <w:t>VVTAĮT</w:t>
            </w:r>
          </w:p>
          <w:p w14:paraId="07C0CCF7" w14:textId="77777777" w:rsidR="00721D32" w:rsidRDefault="00721D32"/>
        </w:tc>
        <w:tc>
          <w:tcPr>
            <w:tcW w:w="1771" w:type="dxa"/>
            <w:tcBorders>
              <w:top w:val="single" w:sz="4" w:space="0" w:color="auto"/>
              <w:left w:val="single" w:sz="4" w:space="0" w:color="auto"/>
              <w:bottom w:val="single" w:sz="4" w:space="0" w:color="auto"/>
              <w:right w:val="single" w:sz="4" w:space="0" w:color="auto"/>
            </w:tcBorders>
            <w:hideMark/>
          </w:tcPr>
          <w:p w14:paraId="0A83D41C" w14:textId="77777777" w:rsidR="00721D32" w:rsidRDefault="00721D32">
            <w:r>
              <w:t>Dalyvaujančių įstaigų lėšos</w:t>
            </w:r>
          </w:p>
        </w:tc>
      </w:tr>
      <w:tr w:rsidR="00721D32" w14:paraId="7FCF6F76"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331B792D" w14:textId="77777777" w:rsidR="00721D32" w:rsidRDefault="00721D32">
            <w:r>
              <w:t>1.1.3. Dalyvavimas didžiuosiuose savivaldybės renginiuose, viešinant globos centro paslaugas</w:t>
            </w:r>
          </w:p>
        </w:tc>
        <w:tc>
          <w:tcPr>
            <w:tcW w:w="4175" w:type="dxa"/>
            <w:tcBorders>
              <w:top w:val="single" w:sz="4" w:space="0" w:color="auto"/>
              <w:left w:val="single" w:sz="4" w:space="0" w:color="auto"/>
              <w:bottom w:val="single" w:sz="4" w:space="0" w:color="auto"/>
              <w:right w:val="single" w:sz="4" w:space="0" w:color="auto"/>
            </w:tcBorders>
          </w:tcPr>
          <w:p w14:paraId="40048625" w14:textId="77777777" w:rsidR="00721D32" w:rsidRDefault="00721D32">
            <w:pPr>
              <w:rPr>
                <w:rFonts w:cs="Times New Roman"/>
              </w:rPr>
            </w:pPr>
            <w:r>
              <w:rPr>
                <w:rFonts w:cs="Times New Roman"/>
              </w:rPr>
              <w:t xml:space="preserve">GC renginys „Socialinių paslaugų mugė“ miesto gyventojams, kartą per metus </w:t>
            </w:r>
          </w:p>
          <w:p w14:paraId="089B0845" w14:textId="77777777" w:rsidR="00721D32" w:rsidRDefault="00721D32">
            <w:pPr>
              <w:rPr>
                <w:rFonts w:cs="Times New Roman"/>
              </w:rPr>
            </w:pPr>
          </w:p>
          <w:p w14:paraId="3E98F5D7" w14:textId="77777777" w:rsidR="00721D32" w:rsidRDefault="00721D32">
            <w:r>
              <w:rPr>
                <w:rFonts w:cs="Times New Roman"/>
              </w:rPr>
              <w:t>Dalyvavimas renginiuose „Susitikime penktadienį“, ne mažiau kaip kartą per mėnesį</w:t>
            </w:r>
          </w:p>
        </w:tc>
        <w:tc>
          <w:tcPr>
            <w:tcW w:w="2513" w:type="dxa"/>
            <w:tcBorders>
              <w:top w:val="single" w:sz="4" w:space="0" w:color="auto"/>
              <w:left w:val="single" w:sz="4" w:space="0" w:color="auto"/>
              <w:bottom w:val="single" w:sz="4" w:space="0" w:color="auto"/>
              <w:right w:val="single" w:sz="4" w:space="0" w:color="auto"/>
            </w:tcBorders>
          </w:tcPr>
          <w:p w14:paraId="0D1C0A7B" w14:textId="77777777" w:rsidR="00721D32" w:rsidRDefault="00721D32">
            <w:r>
              <w:t>Kasmet miesto gimtadienio metu</w:t>
            </w:r>
          </w:p>
          <w:p w14:paraId="07CACE34" w14:textId="77777777" w:rsidR="00721D32" w:rsidRDefault="00721D32"/>
          <w:p w14:paraId="0A55593E" w14:textId="77777777" w:rsidR="00721D32" w:rsidRDefault="00721D32"/>
          <w:p w14:paraId="074D436B" w14:textId="77777777" w:rsidR="00721D32" w:rsidRDefault="00721D32"/>
          <w:p w14:paraId="3A201393" w14:textId="77777777" w:rsidR="00721D32" w:rsidRDefault="00721D32">
            <w:r>
              <w:t>Kasmet II–III ketvirtį</w:t>
            </w:r>
          </w:p>
          <w:p w14:paraId="7B9BAE9D" w14:textId="77777777" w:rsidR="00721D32" w:rsidRDefault="00721D32"/>
        </w:tc>
        <w:tc>
          <w:tcPr>
            <w:tcW w:w="2380" w:type="dxa"/>
            <w:tcBorders>
              <w:top w:val="single" w:sz="4" w:space="0" w:color="auto"/>
              <w:left w:val="single" w:sz="4" w:space="0" w:color="auto"/>
              <w:bottom w:val="single" w:sz="4" w:space="0" w:color="auto"/>
              <w:right w:val="single" w:sz="4" w:space="0" w:color="auto"/>
            </w:tcBorders>
            <w:hideMark/>
          </w:tcPr>
          <w:p w14:paraId="1E86B06D" w14:textId="77777777" w:rsidR="00721D32" w:rsidRDefault="00721D32">
            <w:r>
              <w:t xml:space="preserve">PSPC </w:t>
            </w:r>
          </w:p>
        </w:tc>
        <w:tc>
          <w:tcPr>
            <w:tcW w:w="1771" w:type="dxa"/>
            <w:tcBorders>
              <w:top w:val="single" w:sz="4" w:space="0" w:color="auto"/>
              <w:left w:val="single" w:sz="4" w:space="0" w:color="auto"/>
              <w:bottom w:val="single" w:sz="4" w:space="0" w:color="auto"/>
              <w:right w:val="single" w:sz="4" w:space="0" w:color="auto"/>
            </w:tcBorders>
            <w:hideMark/>
          </w:tcPr>
          <w:p w14:paraId="302B14F3" w14:textId="77777777" w:rsidR="00721D32" w:rsidRDefault="00721D32">
            <w:r>
              <w:t>Įstaigos lėšos</w:t>
            </w:r>
          </w:p>
        </w:tc>
      </w:tr>
      <w:tr w:rsidR="00721D32" w14:paraId="559AA166"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53F4031E" w14:textId="77777777" w:rsidR="00721D32" w:rsidRDefault="00721D32">
            <w:r>
              <w:t>1.1.4. Viešinamos gyvos globos istorijos, identifikuojami vietiniai globos ambasadoriai, kurie kviečiami į renginius</w:t>
            </w:r>
          </w:p>
        </w:tc>
        <w:tc>
          <w:tcPr>
            <w:tcW w:w="4175" w:type="dxa"/>
            <w:tcBorders>
              <w:top w:val="single" w:sz="4" w:space="0" w:color="auto"/>
              <w:left w:val="single" w:sz="4" w:space="0" w:color="auto"/>
              <w:bottom w:val="single" w:sz="4" w:space="0" w:color="auto"/>
              <w:right w:val="single" w:sz="4" w:space="0" w:color="auto"/>
            </w:tcBorders>
          </w:tcPr>
          <w:p w14:paraId="53287C79" w14:textId="77777777" w:rsidR="00721D32" w:rsidRDefault="00721D32">
            <w:r>
              <w:rPr>
                <w:rFonts w:cs="Times New Roman"/>
              </w:rPr>
              <w:t xml:space="preserve">Gyvų istorijų viešinimas miesto bendruomenei  viešosiose erdvėse, bibliotekoje, </w:t>
            </w:r>
            <w:r>
              <w:t>socialiniuose tinkluose, „Facebook“ paskyroje „Vaikai yra vaikai. Panevėžys“, Savivaldybės interneto svetainėje. Paviešintų istorijų skaičius – 5 per metus</w:t>
            </w:r>
          </w:p>
          <w:p w14:paraId="533C2159" w14:textId="77777777" w:rsidR="00721D32" w:rsidRDefault="00721D32">
            <w:pPr>
              <w:rPr>
                <w:rFonts w:cs="Times New Roman"/>
              </w:rPr>
            </w:pPr>
          </w:p>
          <w:p w14:paraId="44D822AE" w14:textId="77777777" w:rsidR="00721D32" w:rsidRDefault="00721D32">
            <w:r>
              <w:t xml:space="preserve">Vaizdo ir garso klipai socialinių partnerių interneto svetainėse ir pan. Socialinių partnerių skaičius – 5.  Stebėjimo rodiklis – peržiūrų skaičius </w:t>
            </w:r>
          </w:p>
          <w:p w14:paraId="32B754C3" w14:textId="77777777" w:rsidR="00721D32" w:rsidRDefault="00721D32">
            <w:pPr>
              <w:rPr>
                <w:rFonts w:cs="Times New Roman"/>
                <w:highlight w:val="yellow"/>
              </w:rPr>
            </w:pPr>
          </w:p>
          <w:p w14:paraId="3E3B97BA" w14:textId="77777777" w:rsidR="00721D32" w:rsidRDefault="00721D32">
            <w:r>
              <w:rPr>
                <w:rFonts w:cs="Times New Roman"/>
              </w:rPr>
              <w:t>Globos ambasadorių paieška miesto bendruomenėje.  2 renginiai per metus</w:t>
            </w:r>
          </w:p>
        </w:tc>
        <w:tc>
          <w:tcPr>
            <w:tcW w:w="2513" w:type="dxa"/>
            <w:tcBorders>
              <w:top w:val="single" w:sz="4" w:space="0" w:color="auto"/>
              <w:left w:val="single" w:sz="4" w:space="0" w:color="auto"/>
              <w:bottom w:val="single" w:sz="4" w:space="0" w:color="auto"/>
              <w:right w:val="single" w:sz="4" w:space="0" w:color="auto"/>
            </w:tcBorders>
          </w:tcPr>
          <w:p w14:paraId="0F38A113" w14:textId="77777777" w:rsidR="00721D32" w:rsidRDefault="00721D32">
            <w:r>
              <w:t>Kasmet II–III ketvirtį</w:t>
            </w:r>
          </w:p>
          <w:p w14:paraId="0A881BF7" w14:textId="77777777" w:rsidR="00721D32" w:rsidRDefault="00721D32"/>
        </w:tc>
        <w:tc>
          <w:tcPr>
            <w:tcW w:w="2380" w:type="dxa"/>
            <w:tcBorders>
              <w:top w:val="single" w:sz="4" w:space="0" w:color="auto"/>
              <w:left w:val="single" w:sz="4" w:space="0" w:color="auto"/>
              <w:bottom w:val="single" w:sz="4" w:space="0" w:color="auto"/>
              <w:right w:val="single" w:sz="4" w:space="0" w:color="auto"/>
            </w:tcBorders>
            <w:hideMark/>
          </w:tcPr>
          <w:p w14:paraId="22A57FD7" w14:textId="77777777" w:rsidR="00721D32" w:rsidRDefault="00721D32">
            <w:r>
              <w:t>PSPC</w:t>
            </w:r>
          </w:p>
          <w:p w14:paraId="42261BEB" w14:textId="77777777" w:rsidR="00721D32" w:rsidRDefault="00721D32">
            <w:r>
              <w:t>Savivaldybės administracijos Komunikacijos skyrius</w:t>
            </w:r>
          </w:p>
        </w:tc>
        <w:tc>
          <w:tcPr>
            <w:tcW w:w="1771" w:type="dxa"/>
            <w:tcBorders>
              <w:top w:val="single" w:sz="4" w:space="0" w:color="auto"/>
              <w:left w:val="single" w:sz="4" w:space="0" w:color="auto"/>
              <w:bottom w:val="single" w:sz="4" w:space="0" w:color="auto"/>
              <w:right w:val="single" w:sz="4" w:space="0" w:color="auto"/>
            </w:tcBorders>
            <w:hideMark/>
          </w:tcPr>
          <w:p w14:paraId="4B09E4C8" w14:textId="77777777" w:rsidR="00721D32" w:rsidRDefault="00721D32">
            <w:r>
              <w:t>Dalyvaujančių įstaigų lėšos</w:t>
            </w:r>
          </w:p>
        </w:tc>
      </w:tr>
      <w:tr w:rsidR="00721D32" w14:paraId="0D222C40"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282EB09B" w14:textId="77777777" w:rsidR="00721D32" w:rsidRDefault="00721D32">
            <w:r>
              <w:t>1.1.5. Bendros globėjų ir bendruomenės veiklos, iniciatyvos</w:t>
            </w:r>
          </w:p>
        </w:tc>
        <w:tc>
          <w:tcPr>
            <w:tcW w:w="4175" w:type="dxa"/>
            <w:tcBorders>
              <w:top w:val="single" w:sz="4" w:space="0" w:color="auto"/>
              <w:left w:val="single" w:sz="4" w:space="0" w:color="auto"/>
              <w:bottom w:val="single" w:sz="4" w:space="0" w:color="auto"/>
              <w:right w:val="single" w:sz="4" w:space="0" w:color="auto"/>
            </w:tcBorders>
          </w:tcPr>
          <w:p w14:paraId="2239E907" w14:textId="77777777" w:rsidR="00721D32" w:rsidRDefault="00721D32">
            <w:pPr>
              <w:rPr>
                <w:rFonts w:cs="Times New Roman"/>
              </w:rPr>
            </w:pPr>
            <w:r>
              <w:t>2 globėjų ir bendruomenės piknikai per metus</w:t>
            </w:r>
          </w:p>
          <w:p w14:paraId="22AD664B" w14:textId="77777777" w:rsidR="00721D32" w:rsidRDefault="00721D32"/>
        </w:tc>
        <w:tc>
          <w:tcPr>
            <w:tcW w:w="2513" w:type="dxa"/>
            <w:tcBorders>
              <w:top w:val="single" w:sz="4" w:space="0" w:color="auto"/>
              <w:left w:val="single" w:sz="4" w:space="0" w:color="auto"/>
              <w:bottom w:val="single" w:sz="4" w:space="0" w:color="auto"/>
              <w:right w:val="single" w:sz="4" w:space="0" w:color="auto"/>
            </w:tcBorders>
          </w:tcPr>
          <w:p w14:paraId="713A2049" w14:textId="77777777" w:rsidR="00721D32" w:rsidRDefault="00721D32">
            <w:r>
              <w:t>Kasmet II–IV ketvirtį</w:t>
            </w:r>
          </w:p>
          <w:p w14:paraId="5DF596F0" w14:textId="77777777" w:rsidR="00721D32" w:rsidRDefault="00721D32"/>
        </w:tc>
        <w:tc>
          <w:tcPr>
            <w:tcW w:w="2380" w:type="dxa"/>
            <w:tcBorders>
              <w:top w:val="single" w:sz="4" w:space="0" w:color="auto"/>
              <w:left w:val="single" w:sz="4" w:space="0" w:color="auto"/>
              <w:bottom w:val="single" w:sz="4" w:space="0" w:color="auto"/>
              <w:right w:val="single" w:sz="4" w:space="0" w:color="auto"/>
            </w:tcBorders>
            <w:hideMark/>
          </w:tcPr>
          <w:p w14:paraId="31AC704C" w14:textId="77777777" w:rsidR="00721D32" w:rsidRDefault="00721D32">
            <w:r>
              <w:t>PSPC</w:t>
            </w:r>
          </w:p>
          <w:p w14:paraId="3F5CD7CB" w14:textId="77777777" w:rsidR="00721D32" w:rsidRDefault="00721D32">
            <w:r>
              <w:t>Panevėžio kolegija</w:t>
            </w:r>
          </w:p>
          <w:p w14:paraId="67CF6BD2" w14:textId="77777777" w:rsidR="00721D32" w:rsidRDefault="00721D32">
            <w:r>
              <w:t>BŠN</w:t>
            </w:r>
          </w:p>
        </w:tc>
        <w:tc>
          <w:tcPr>
            <w:tcW w:w="1771" w:type="dxa"/>
            <w:tcBorders>
              <w:top w:val="single" w:sz="4" w:space="0" w:color="auto"/>
              <w:left w:val="single" w:sz="4" w:space="0" w:color="auto"/>
              <w:bottom w:val="single" w:sz="4" w:space="0" w:color="auto"/>
              <w:right w:val="single" w:sz="4" w:space="0" w:color="auto"/>
            </w:tcBorders>
            <w:hideMark/>
          </w:tcPr>
          <w:p w14:paraId="1B6858C5" w14:textId="77777777" w:rsidR="00721D32" w:rsidRDefault="00721D32">
            <w:r>
              <w:t>Dalyvaujančių įstaigų lėšos</w:t>
            </w:r>
          </w:p>
        </w:tc>
      </w:tr>
      <w:tr w:rsidR="00721D32" w14:paraId="2DF845E1" w14:textId="77777777" w:rsidTr="00721D32">
        <w:tc>
          <w:tcPr>
            <w:tcW w:w="3721" w:type="dxa"/>
            <w:tcBorders>
              <w:top w:val="single" w:sz="4" w:space="0" w:color="auto"/>
              <w:left w:val="single" w:sz="4" w:space="0" w:color="auto"/>
              <w:bottom w:val="single" w:sz="4" w:space="0" w:color="auto"/>
              <w:right w:val="single" w:sz="4" w:space="0" w:color="auto"/>
            </w:tcBorders>
          </w:tcPr>
          <w:p w14:paraId="73084CF1" w14:textId="77777777" w:rsidR="00721D32" w:rsidRDefault="00721D32">
            <w:r>
              <w:t xml:space="preserve">1.1.6. </w:t>
            </w:r>
            <w:r>
              <w:rPr>
                <w:rFonts w:cs="Times New Roman"/>
              </w:rPr>
              <w:t>Globos ambasadorių bendruomenės sukūrimas</w:t>
            </w:r>
          </w:p>
          <w:p w14:paraId="207CB483" w14:textId="77777777" w:rsidR="00721D32" w:rsidRDefault="00721D32"/>
        </w:tc>
        <w:tc>
          <w:tcPr>
            <w:tcW w:w="4175" w:type="dxa"/>
            <w:tcBorders>
              <w:top w:val="single" w:sz="4" w:space="0" w:color="auto"/>
              <w:left w:val="single" w:sz="4" w:space="0" w:color="auto"/>
              <w:bottom w:val="single" w:sz="4" w:space="0" w:color="auto"/>
              <w:right w:val="single" w:sz="4" w:space="0" w:color="auto"/>
            </w:tcBorders>
          </w:tcPr>
          <w:p w14:paraId="6B25BBE9" w14:textId="77777777" w:rsidR="00721D32" w:rsidRDefault="00721D32">
            <w:r>
              <w:t xml:space="preserve">Darbuotojų motyvavimas tapti globos ambasadoriais. Darbuotojų, tapusių globos ambasadoriais – </w:t>
            </w:r>
            <w:r>
              <w:rPr>
                <w:lang w:val="en-US"/>
              </w:rPr>
              <w:t xml:space="preserve">100 proc. </w:t>
            </w:r>
            <w:r>
              <w:t>GC darbuotojų</w:t>
            </w:r>
          </w:p>
          <w:p w14:paraId="21A6CDEF" w14:textId="77777777" w:rsidR="00721D32" w:rsidRDefault="00721D32"/>
          <w:p w14:paraId="17372012" w14:textId="77777777" w:rsidR="00721D32" w:rsidRDefault="00721D32">
            <w:r>
              <w:t>Mokymai visiems globos ambasadoriams 2 kartus per metus</w:t>
            </w:r>
          </w:p>
          <w:p w14:paraId="38D608A3" w14:textId="77777777" w:rsidR="00721D32" w:rsidRDefault="00721D32">
            <w:r>
              <w:rPr>
                <w:rFonts w:cs="Times New Roman"/>
              </w:rPr>
              <w:t>Globėjų įtraukimas į globos ambasadorių bendruomenę – įtrauktų globėjų skaičius. Tapusių ambasadoriais skaičius – ne mažiau kaip 5 globėjai</w:t>
            </w:r>
          </w:p>
        </w:tc>
        <w:tc>
          <w:tcPr>
            <w:tcW w:w="2513" w:type="dxa"/>
            <w:tcBorders>
              <w:top w:val="single" w:sz="4" w:space="0" w:color="auto"/>
              <w:left w:val="single" w:sz="4" w:space="0" w:color="auto"/>
              <w:bottom w:val="single" w:sz="4" w:space="0" w:color="auto"/>
              <w:right w:val="single" w:sz="4" w:space="0" w:color="auto"/>
            </w:tcBorders>
            <w:hideMark/>
          </w:tcPr>
          <w:p w14:paraId="0616349A" w14:textId="77777777" w:rsidR="00721D32" w:rsidRDefault="00721D32">
            <w:r>
              <w:t xml:space="preserve">Kasmet </w:t>
            </w:r>
          </w:p>
        </w:tc>
        <w:tc>
          <w:tcPr>
            <w:tcW w:w="2380" w:type="dxa"/>
            <w:tcBorders>
              <w:top w:val="single" w:sz="4" w:space="0" w:color="auto"/>
              <w:left w:val="single" w:sz="4" w:space="0" w:color="auto"/>
              <w:bottom w:val="single" w:sz="4" w:space="0" w:color="auto"/>
              <w:right w:val="single" w:sz="4" w:space="0" w:color="auto"/>
            </w:tcBorders>
            <w:hideMark/>
          </w:tcPr>
          <w:p w14:paraId="1CECB431" w14:textId="77777777" w:rsidR="00721D32" w:rsidRDefault="00721D32">
            <w:r>
              <w:t>PSPC</w:t>
            </w:r>
          </w:p>
        </w:tc>
        <w:tc>
          <w:tcPr>
            <w:tcW w:w="1771" w:type="dxa"/>
            <w:tcBorders>
              <w:top w:val="single" w:sz="4" w:space="0" w:color="auto"/>
              <w:left w:val="single" w:sz="4" w:space="0" w:color="auto"/>
              <w:bottom w:val="single" w:sz="4" w:space="0" w:color="auto"/>
              <w:right w:val="single" w:sz="4" w:space="0" w:color="auto"/>
            </w:tcBorders>
            <w:hideMark/>
          </w:tcPr>
          <w:p w14:paraId="3FC970C7" w14:textId="77777777" w:rsidR="00721D32" w:rsidRDefault="00721D32">
            <w:r>
              <w:t>Įstaigos lėšos</w:t>
            </w:r>
          </w:p>
        </w:tc>
      </w:tr>
      <w:tr w:rsidR="00721D32" w14:paraId="4187240B"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289D9C6F" w14:textId="77777777" w:rsidR="00721D32" w:rsidRDefault="00721D32">
            <w:pPr>
              <w:ind w:left="710"/>
              <w:jc w:val="center"/>
              <w:rPr>
                <w:rFonts w:cs="Times New Roman"/>
                <w:b/>
                <w:bCs/>
                <w:szCs w:val="24"/>
              </w:rPr>
            </w:pPr>
            <w:r>
              <w:rPr>
                <w:rFonts w:cs="Times New Roman"/>
                <w:b/>
                <w:bCs/>
                <w:szCs w:val="24"/>
              </w:rPr>
              <w:t>1.2. Uždavinys – formuoti bendruomenės nuostatą, kad vaikų globėjais renkasi būti žmonės, kuriems nuoširdžiai rūpi vaikai</w:t>
            </w:r>
          </w:p>
        </w:tc>
      </w:tr>
      <w:tr w:rsidR="00721D32" w14:paraId="62347358"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787E8C0A" w14:textId="77777777" w:rsidR="00721D32" w:rsidRDefault="00721D32">
            <w:r>
              <w:t>1.2.1. Vietinio verslo įtraukimas</w:t>
            </w:r>
          </w:p>
        </w:tc>
        <w:tc>
          <w:tcPr>
            <w:tcW w:w="4175" w:type="dxa"/>
            <w:tcBorders>
              <w:top w:val="single" w:sz="4" w:space="0" w:color="auto"/>
              <w:left w:val="single" w:sz="4" w:space="0" w:color="auto"/>
              <w:bottom w:val="single" w:sz="4" w:space="0" w:color="auto"/>
              <w:right w:val="single" w:sz="4" w:space="0" w:color="auto"/>
            </w:tcBorders>
          </w:tcPr>
          <w:p w14:paraId="29CF57DE" w14:textId="77777777" w:rsidR="00721D32" w:rsidRDefault="00721D32">
            <w:r>
              <w:t>Megzti ryšį su verslo bendruomene. Susitikimų skaičius su vietos verslininkais ne mažiau kaip 1 susitikimas per metus</w:t>
            </w:r>
          </w:p>
          <w:p w14:paraId="126A996C" w14:textId="77777777" w:rsidR="00721D32" w:rsidRDefault="00721D32"/>
          <w:p w14:paraId="1E8C7970" w14:textId="77777777" w:rsidR="00721D32" w:rsidRDefault="00721D32">
            <w:r>
              <w:t>Reklama įmonėse, dalijimasis informacija apie globą. Vietinio verslo, įsitraukusio į informacijos dalijimąsi apie GC, skaičius – 5 įstaigos per metus</w:t>
            </w:r>
          </w:p>
        </w:tc>
        <w:tc>
          <w:tcPr>
            <w:tcW w:w="2513" w:type="dxa"/>
            <w:tcBorders>
              <w:top w:val="single" w:sz="4" w:space="0" w:color="auto"/>
              <w:left w:val="single" w:sz="4" w:space="0" w:color="auto"/>
              <w:bottom w:val="single" w:sz="4" w:space="0" w:color="auto"/>
              <w:right w:val="single" w:sz="4" w:space="0" w:color="auto"/>
            </w:tcBorders>
            <w:hideMark/>
          </w:tcPr>
          <w:p w14:paraId="0E1B6FD1" w14:textId="77777777" w:rsidR="00721D32" w:rsidRDefault="00721D32">
            <w:r>
              <w:t xml:space="preserve">Kasmet </w:t>
            </w:r>
          </w:p>
        </w:tc>
        <w:tc>
          <w:tcPr>
            <w:tcW w:w="2380" w:type="dxa"/>
            <w:tcBorders>
              <w:top w:val="single" w:sz="4" w:space="0" w:color="auto"/>
              <w:left w:val="single" w:sz="4" w:space="0" w:color="auto"/>
              <w:bottom w:val="single" w:sz="4" w:space="0" w:color="auto"/>
              <w:right w:val="single" w:sz="4" w:space="0" w:color="auto"/>
            </w:tcBorders>
            <w:hideMark/>
          </w:tcPr>
          <w:p w14:paraId="4D9D6C42" w14:textId="77777777" w:rsidR="00721D32" w:rsidRDefault="00721D32">
            <w:r>
              <w:t>PSPC</w:t>
            </w:r>
          </w:p>
          <w:p w14:paraId="2B4EF6D2" w14:textId="77777777" w:rsidR="00721D32" w:rsidRDefault="00721D32">
            <w:r>
              <w:t>Savivaldybės administracijos Komunikacijos skyrius</w:t>
            </w:r>
          </w:p>
        </w:tc>
        <w:tc>
          <w:tcPr>
            <w:tcW w:w="1771" w:type="dxa"/>
            <w:tcBorders>
              <w:top w:val="single" w:sz="4" w:space="0" w:color="auto"/>
              <w:left w:val="single" w:sz="4" w:space="0" w:color="auto"/>
              <w:bottom w:val="single" w:sz="4" w:space="0" w:color="auto"/>
              <w:right w:val="single" w:sz="4" w:space="0" w:color="auto"/>
            </w:tcBorders>
            <w:hideMark/>
          </w:tcPr>
          <w:p w14:paraId="0F5F9DC6" w14:textId="77777777" w:rsidR="00721D32" w:rsidRDefault="00721D32">
            <w:r>
              <w:t>Dalyvaujančių įstaigų lėšos</w:t>
            </w:r>
          </w:p>
        </w:tc>
      </w:tr>
      <w:tr w:rsidR="00721D32" w14:paraId="7DEDE77B"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1139DC93" w14:textId="77777777" w:rsidR="00721D32" w:rsidRDefault="00721D32">
            <w:r>
              <w:t>1.2.2. Tradicinės žiniasklaidos ir socialinių tinklų priemonės, dalijantis informacija apie vaikų globą, GC veiklas, pasiekimus</w:t>
            </w:r>
          </w:p>
        </w:tc>
        <w:tc>
          <w:tcPr>
            <w:tcW w:w="4175" w:type="dxa"/>
            <w:tcBorders>
              <w:top w:val="single" w:sz="4" w:space="0" w:color="auto"/>
              <w:left w:val="single" w:sz="4" w:space="0" w:color="auto"/>
              <w:bottom w:val="single" w:sz="4" w:space="0" w:color="auto"/>
              <w:right w:val="single" w:sz="4" w:space="0" w:color="auto"/>
            </w:tcBorders>
            <w:hideMark/>
          </w:tcPr>
          <w:p w14:paraId="73CFB290" w14:textId="77777777" w:rsidR="00721D32" w:rsidRDefault="00721D32">
            <w:r>
              <w:t>1 straipsnis per ketvirtį</w:t>
            </w:r>
          </w:p>
          <w:p w14:paraId="0202433D" w14:textId="77777777" w:rsidR="00721D32" w:rsidRDefault="00721D32">
            <w:r>
              <w:t>Socialiniuose tinkluose – nuolat</w:t>
            </w:r>
          </w:p>
        </w:tc>
        <w:tc>
          <w:tcPr>
            <w:tcW w:w="2513" w:type="dxa"/>
            <w:tcBorders>
              <w:top w:val="single" w:sz="4" w:space="0" w:color="auto"/>
              <w:left w:val="single" w:sz="4" w:space="0" w:color="auto"/>
              <w:bottom w:val="single" w:sz="4" w:space="0" w:color="auto"/>
              <w:right w:val="single" w:sz="4" w:space="0" w:color="auto"/>
            </w:tcBorders>
            <w:hideMark/>
          </w:tcPr>
          <w:p w14:paraId="2BDA37A1" w14:textId="77777777" w:rsidR="00721D32" w:rsidRDefault="00721D32">
            <w:r>
              <w:t xml:space="preserve">Kasmet </w:t>
            </w:r>
          </w:p>
        </w:tc>
        <w:tc>
          <w:tcPr>
            <w:tcW w:w="2380" w:type="dxa"/>
            <w:tcBorders>
              <w:top w:val="single" w:sz="4" w:space="0" w:color="auto"/>
              <w:left w:val="single" w:sz="4" w:space="0" w:color="auto"/>
              <w:bottom w:val="single" w:sz="4" w:space="0" w:color="auto"/>
              <w:right w:val="single" w:sz="4" w:space="0" w:color="auto"/>
            </w:tcBorders>
            <w:hideMark/>
          </w:tcPr>
          <w:p w14:paraId="6D94E55E" w14:textId="77777777" w:rsidR="00721D32" w:rsidRDefault="00721D32">
            <w:r>
              <w:t>PSPC</w:t>
            </w:r>
          </w:p>
          <w:p w14:paraId="04303BBE" w14:textId="77777777" w:rsidR="00721D32" w:rsidRDefault="00721D32">
            <w:r>
              <w:t>Savivaldybės administracijos Komunikacijos skyrius</w:t>
            </w:r>
          </w:p>
        </w:tc>
        <w:tc>
          <w:tcPr>
            <w:tcW w:w="1771" w:type="dxa"/>
            <w:tcBorders>
              <w:top w:val="single" w:sz="4" w:space="0" w:color="auto"/>
              <w:left w:val="single" w:sz="4" w:space="0" w:color="auto"/>
              <w:bottom w:val="single" w:sz="4" w:space="0" w:color="auto"/>
              <w:right w:val="single" w:sz="4" w:space="0" w:color="auto"/>
            </w:tcBorders>
            <w:hideMark/>
          </w:tcPr>
          <w:p w14:paraId="49708D6A" w14:textId="77777777" w:rsidR="00721D32" w:rsidRDefault="00721D32">
            <w:r>
              <w:t>Dalyvaujančių įstaigų lėšos</w:t>
            </w:r>
          </w:p>
        </w:tc>
      </w:tr>
      <w:tr w:rsidR="00721D32" w14:paraId="1CDD2B61"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2AD660EE" w14:textId="77777777" w:rsidR="00721D32" w:rsidRDefault="00721D32">
            <w:r>
              <w:t>1.2.3. Reprezentacinių priemonių naudojimas (vėliavos, stendai, plakatai, apranga viešosiose vietose)</w:t>
            </w:r>
          </w:p>
        </w:tc>
        <w:tc>
          <w:tcPr>
            <w:tcW w:w="4175" w:type="dxa"/>
            <w:tcBorders>
              <w:top w:val="single" w:sz="4" w:space="0" w:color="auto"/>
              <w:left w:val="single" w:sz="4" w:space="0" w:color="auto"/>
              <w:bottom w:val="single" w:sz="4" w:space="0" w:color="auto"/>
              <w:right w:val="single" w:sz="4" w:space="0" w:color="auto"/>
            </w:tcBorders>
            <w:hideMark/>
          </w:tcPr>
          <w:p w14:paraId="7D515F0D" w14:textId="77777777" w:rsidR="00721D32" w:rsidRDefault="00721D32">
            <w:r>
              <w:t>Renginių skaičius – 100 proc. renginių</w:t>
            </w:r>
          </w:p>
          <w:p w14:paraId="35B878B3" w14:textId="77777777" w:rsidR="00721D32" w:rsidRDefault="00721D32">
            <w:r>
              <w:t>Naujos aprangos komplektai GC darbuotojams – 1x2 metus</w:t>
            </w:r>
          </w:p>
          <w:p w14:paraId="00FB31FD" w14:textId="77777777" w:rsidR="00721D32" w:rsidRDefault="00721D32">
            <w:r>
              <w:t xml:space="preserve">4 stendai </w:t>
            </w:r>
          </w:p>
        </w:tc>
        <w:tc>
          <w:tcPr>
            <w:tcW w:w="2513" w:type="dxa"/>
            <w:tcBorders>
              <w:top w:val="single" w:sz="4" w:space="0" w:color="auto"/>
              <w:left w:val="single" w:sz="4" w:space="0" w:color="auto"/>
              <w:bottom w:val="single" w:sz="4" w:space="0" w:color="auto"/>
              <w:right w:val="single" w:sz="4" w:space="0" w:color="auto"/>
            </w:tcBorders>
            <w:hideMark/>
          </w:tcPr>
          <w:p w14:paraId="3FB96AE9"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tcPr>
          <w:p w14:paraId="474748BC" w14:textId="77777777" w:rsidR="00721D32" w:rsidRDefault="00721D32">
            <w:r>
              <w:t>PSPC</w:t>
            </w:r>
          </w:p>
          <w:p w14:paraId="14BE1C4E" w14:textId="77777777" w:rsidR="00721D32" w:rsidRDefault="00721D32"/>
        </w:tc>
        <w:tc>
          <w:tcPr>
            <w:tcW w:w="1771" w:type="dxa"/>
            <w:tcBorders>
              <w:top w:val="single" w:sz="4" w:space="0" w:color="auto"/>
              <w:left w:val="single" w:sz="4" w:space="0" w:color="auto"/>
              <w:bottom w:val="single" w:sz="4" w:space="0" w:color="auto"/>
              <w:right w:val="single" w:sz="4" w:space="0" w:color="auto"/>
            </w:tcBorders>
            <w:hideMark/>
          </w:tcPr>
          <w:p w14:paraId="5C50A52A" w14:textId="77777777" w:rsidR="00721D32" w:rsidRDefault="00721D32">
            <w:r>
              <w:t>Įstaigos lėšos</w:t>
            </w:r>
          </w:p>
        </w:tc>
      </w:tr>
      <w:tr w:rsidR="00721D32" w14:paraId="087FD474"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6BD5EA06" w14:textId="77777777" w:rsidR="00721D32" w:rsidRDefault="00721D32">
            <w:pPr>
              <w:pStyle w:val="Sraopastraipa"/>
              <w:rPr>
                <w:rFonts w:ascii="Times New Roman" w:hAnsi="Times New Roman" w:cs="Times New Roman"/>
                <w:sz w:val="24"/>
                <w:szCs w:val="24"/>
              </w:rPr>
            </w:pPr>
            <w:r>
              <w:rPr>
                <w:rFonts w:ascii="Times New Roman" w:hAnsi="Times New Roman" w:cs="Times New Roman"/>
                <w:b/>
                <w:bCs/>
                <w:sz w:val="24"/>
                <w:szCs w:val="24"/>
              </w:rPr>
              <w:t>2 tikslas. Visuomenės supažindinimas su GC veikla, profesionalaus ir teigiamo GC įvaizdžio formavimas, palaikymas</w:t>
            </w:r>
          </w:p>
        </w:tc>
      </w:tr>
      <w:tr w:rsidR="00721D32" w14:paraId="26C934C6"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2B062BC0" w14:textId="77777777" w:rsidR="00721D32" w:rsidRDefault="00721D32">
            <w:pPr>
              <w:jc w:val="center"/>
              <w:rPr>
                <w:b/>
                <w:bCs/>
              </w:rPr>
            </w:pPr>
            <w:r>
              <w:rPr>
                <w:b/>
                <w:bCs/>
              </w:rPr>
              <w:t>Uždavinys – s</w:t>
            </w:r>
            <w:r>
              <w:rPr>
                <w:rFonts w:cs="Times New Roman"/>
                <w:b/>
                <w:bCs/>
                <w:szCs w:val="24"/>
              </w:rPr>
              <w:t>tiprinti GC žinomumą ir patrauklumą bendruomenėje</w:t>
            </w:r>
          </w:p>
        </w:tc>
      </w:tr>
      <w:tr w:rsidR="00721D32" w14:paraId="552980C2"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0FFA6979" w14:textId="77777777" w:rsidR="00721D32" w:rsidRDefault="00721D32">
            <w:pPr>
              <w:jc w:val="center"/>
              <w:rPr>
                <w:b/>
                <w:bCs/>
              </w:rPr>
            </w:pPr>
            <w:r>
              <w:rPr>
                <w:b/>
                <w:bCs/>
              </w:rPr>
              <w:t>Priemonės</w:t>
            </w:r>
          </w:p>
        </w:tc>
        <w:tc>
          <w:tcPr>
            <w:tcW w:w="4175" w:type="dxa"/>
            <w:tcBorders>
              <w:top w:val="single" w:sz="4" w:space="0" w:color="auto"/>
              <w:left w:val="single" w:sz="4" w:space="0" w:color="auto"/>
              <w:bottom w:val="single" w:sz="4" w:space="0" w:color="auto"/>
              <w:right w:val="single" w:sz="4" w:space="0" w:color="auto"/>
            </w:tcBorders>
            <w:hideMark/>
          </w:tcPr>
          <w:p w14:paraId="14ACFCC2" w14:textId="77777777" w:rsidR="00721D32" w:rsidRDefault="00721D32">
            <w:pPr>
              <w:jc w:val="center"/>
              <w:rPr>
                <w:b/>
                <w:bCs/>
              </w:rPr>
            </w:pPr>
            <w:r>
              <w:rPr>
                <w:b/>
                <w:bCs/>
              </w:rPr>
              <w:t>Planuojamas rezultatas (kiekybinis, kokybinis)</w:t>
            </w:r>
          </w:p>
        </w:tc>
        <w:tc>
          <w:tcPr>
            <w:tcW w:w="2513" w:type="dxa"/>
            <w:tcBorders>
              <w:top w:val="single" w:sz="4" w:space="0" w:color="auto"/>
              <w:left w:val="single" w:sz="4" w:space="0" w:color="auto"/>
              <w:bottom w:val="single" w:sz="4" w:space="0" w:color="auto"/>
              <w:right w:val="single" w:sz="4" w:space="0" w:color="auto"/>
            </w:tcBorders>
            <w:hideMark/>
          </w:tcPr>
          <w:p w14:paraId="4B6961FD" w14:textId="77777777" w:rsidR="00721D32" w:rsidRDefault="00721D32">
            <w:pPr>
              <w:jc w:val="center"/>
              <w:rPr>
                <w:b/>
                <w:bCs/>
              </w:rPr>
            </w:pPr>
            <w:r>
              <w:rPr>
                <w:b/>
                <w:bCs/>
              </w:rPr>
              <w:t>Įgyvendinimo laikotarpis</w:t>
            </w:r>
          </w:p>
        </w:tc>
        <w:tc>
          <w:tcPr>
            <w:tcW w:w="2380" w:type="dxa"/>
            <w:tcBorders>
              <w:top w:val="single" w:sz="4" w:space="0" w:color="auto"/>
              <w:left w:val="single" w:sz="4" w:space="0" w:color="auto"/>
              <w:bottom w:val="single" w:sz="4" w:space="0" w:color="auto"/>
              <w:right w:val="single" w:sz="4" w:space="0" w:color="auto"/>
            </w:tcBorders>
            <w:hideMark/>
          </w:tcPr>
          <w:p w14:paraId="24E0F3A4" w14:textId="77777777" w:rsidR="00721D32" w:rsidRDefault="00721D32">
            <w:pPr>
              <w:jc w:val="center"/>
              <w:rPr>
                <w:b/>
                <w:bCs/>
              </w:rPr>
            </w:pPr>
            <w:r>
              <w:rPr>
                <w:b/>
                <w:bCs/>
              </w:rPr>
              <w:t>Atsakinga įstaiga</w:t>
            </w:r>
          </w:p>
        </w:tc>
        <w:tc>
          <w:tcPr>
            <w:tcW w:w="1771" w:type="dxa"/>
            <w:tcBorders>
              <w:top w:val="single" w:sz="4" w:space="0" w:color="auto"/>
              <w:left w:val="single" w:sz="4" w:space="0" w:color="auto"/>
              <w:bottom w:val="single" w:sz="4" w:space="0" w:color="auto"/>
              <w:right w:val="single" w:sz="4" w:space="0" w:color="auto"/>
            </w:tcBorders>
            <w:hideMark/>
          </w:tcPr>
          <w:p w14:paraId="64EF8E0D" w14:textId="77777777" w:rsidR="00721D32" w:rsidRDefault="00721D32">
            <w:pPr>
              <w:jc w:val="center"/>
              <w:rPr>
                <w:b/>
                <w:bCs/>
              </w:rPr>
            </w:pPr>
            <w:r>
              <w:rPr>
                <w:b/>
                <w:bCs/>
              </w:rPr>
              <w:t>Materialiniai resursai</w:t>
            </w:r>
          </w:p>
        </w:tc>
      </w:tr>
      <w:tr w:rsidR="00721D32" w14:paraId="34F9FDF2"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343D6BDE" w14:textId="77777777" w:rsidR="00721D32" w:rsidRDefault="00721D32">
            <w:r>
              <w:t>2.1. GC pristatymas, naudojant įvairias patrauklias priemones</w:t>
            </w:r>
          </w:p>
        </w:tc>
        <w:tc>
          <w:tcPr>
            <w:tcW w:w="4175" w:type="dxa"/>
            <w:tcBorders>
              <w:top w:val="single" w:sz="4" w:space="0" w:color="auto"/>
              <w:left w:val="single" w:sz="4" w:space="0" w:color="auto"/>
              <w:bottom w:val="single" w:sz="4" w:space="0" w:color="auto"/>
              <w:right w:val="single" w:sz="4" w:space="0" w:color="auto"/>
            </w:tcBorders>
            <w:hideMark/>
          </w:tcPr>
          <w:p w14:paraId="335FF1E0" w14:textId="77777777" w:rsidR="00721D32" w:rsidRDefault="00721D32">
            <w:r>
              <w:rPr>
                <w:rFonts w:cs="Times New Roman"/>
              </w:rPr>
              <w:t>Susitikimai su įvairiomis asmenų grupėmis ugdymo įstaigose (</w:t>
            </w:r>
            <w:r>
              <w:t>filmų rodymas, programų GIMK ir TBRI filmai, vaizdo siužetai).  Ne mažiau kaip 8 susitikimai per metus</w:t>
            </w:r>
          </w:p>
        </w:tc>
        <w:tc>
          <w:tcPr>
            <w:tcW w:w="2513" w:type="dxa"/>
            <w:tcBorders>
              <w:top w:val="single" w:sz="4" w:space="0" w:color="auto"/>
              <w:left w:val="single" w:sz="4" w:space="0" w:color="auto"/>
              <w:bottom w:val="single" w:sz="4" w:space="0" w:color="auto"/>
              <w:right w:val="single" w:sz="4" w:space="0" w:color="auto"/>
            </w:tcBorders>
            <w:hideMark/>
          </w:tcPr>
          <w:p w14:paraId="02CEEA22"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tcPr>
          <w:p w14:paraId="56F8BFF7" w14:textId="77777777" w:rsidR="00721D32" w:rsidRDefault="00721D32">
            <w:r>
              <w:t>PSPC</w:t>
            </w:r>
          </w:p>
          <w:p w14:paraId="1FE9479E" w14:textId="77777777" w:rsidR="00721D32" w:rsidRDefault="00721D32">
            <w:r>
              <w:t>Savivaldybės administracijos Švietimo skyrius</w:t>
            </w:r>
          </w:p>
          <w:p w14:paraId="536D3D8E" w14:textId="77777777" w:rsidR="00721D32" w:rsidRDefault="00721D32"/>
        </w:tc>
        <w:tc>
          <w:tcPr>
            <w:tcW w:w="1771" w:type="dxa"/>
            <w:tcBorders>
              <w:top w:val="single" w:sz="4" w:space="0" w:color="auto"/>
              <w:left w:val="single" w:sz="4" w:space="0" w:color="auto"/>
              <w:bottom w:val="single" w:sz="4" w:space="0" w:color="auto"/>
              <w:right w:val="single" w:sz="4" w:space="0" w:color="auto"/>
            </w:tcBorders>
            <w:hideMark/>
          </w:tcPr>
          <w:p w14:paraId="20DF6387" w14:textId="77777777" w:rsidR="00721D32" w:rsidRDefault="00721D32">
            <w:r>
              <w:t>Dalyvaujančių įstaigų lėšos</w:t>
            </w:r>
          </w:p>
        </w:tc>
      </w:tr>
      <w:tr w:rsidR="00721D32" w14:paraId="61A51506"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759006D3" w14:textId="77777777" w:rsidR="00721D32" w:rsidRDefault="00721D32">
            <w:r>
              <w:t>2.2. Kontaktiniai susitikimai, kurių metu patraukliomis formomis pristatomos Globos centro paslaugos socialiniams partneriams</w:t>
            </w:r>
          </w:p>
        </w:tc>
        <w:tc>
          <w:tcPr>
            <w:tcW w:w="4175" w:type="dxa"/>
            <w:tcBorders>
              <w:top w:val="single" w:sz="4" w:space="0" w:color="auto"/>
              <w:left w:val="single" w:sz="4" w:space="0" w:color="auto"/>
              <w:bottom w:val="single" w:sz="4" w:space="0" w:color="auto"/>
              <w:right w:val="single" w:sz="4" w:space="0" w:color="auto"/>
            </w:tcBorders>
          </w:tcPr>
          <w:p w14:paraId="3162CBA8" w14:textId="77777777" w:rsidR="00721D32" w:rsidRDefault="00721D32">
            <w:pPr>
              <w:rPr>
                <w:rFonts w:cs="Times New Roman"/>
              </w:rPr>
            </w:pPr>
            <w:r>
              <w:rPr>
                <w:rFonts w:cs="Times New Roman"/>
              </w:rPr>
              <w:t>Susitikimai su įvairiomis asmenų grupėmis sveikatos priežiūros, kultūros įstaigos, bibliotekos, įvairios įmonės. Socialinių partnerių skaičius – 10</w:t>
            </w:r>
          </w:p>
          <w:p w14:paraId="362BC160" w14:textId="77777777" w:rsidR="00721D32" w:rsidRDefault="00721D32">
            <w:pPr>
              <w:ind w:hanging="37"/>
              <w:rPr>
                <w:rFonts w:cs="Times New Roman"/>
              </w:rPr>
            </w:pPr>
          </w:p>
          <w:p w14:paraId="47A65571" w14:textId="77777777" w:rsidR="00721D32" w:rsidRDefault="00721D32">
            <w:pPr>
              <w:ind w:hanging="37"/>
              <w:rPr>
                <w:rFonts w:cs="Times New Roman"/>
              </w:rPr>
            </w:pPr>
            <w:r>
              <w:rPr>
                <w:rFonts w:cs="Times New Roman"/>
              </w:rPr>
              <w:t>Socialiniai pusryčiai 1 kartą per metus</w:t>
            </w:r>
          </w:p>
          <w:p w14:paraId="5328BA86" w14:textId="77777777" w:rsidR="00721D32" w:rsidRDefault="00721D32">
            <w:pPr>
              <w:ind w:hanging="37"/>
              <w:rPr>
                <w:rFonts w:cs="Times New Roman"/>
              </w:rPr>
            </w:pPr>
          </w:p>
          <w:p w14:paraId="5C8884CA" w14:textId="77777777" w:rsidR="00721D32" w:rsidRDefault="00721D32">
            <w:pPr>
              <w:ind w:hanging="37"/>
            </w:pPr>
            <w:r>
              <w:rPr>
                <w:rFonts w:cs="Times New Roman"/>
              </w:rPr>
              <w:t>Tarpinstitucinio bendradarbiavimo pasitarimas, kuriame sukviečiami dalyvauti sprendimus priimantys asmenys, 1 kartą per metus</w:t>
            </w:r>
          </w:p>
        </w:tc>
        <w:tc>
          <w:tcPr>
            <w:tcW w:w="2513" w:type="dxa"/>
            <w:tcBorders>
              <w:top w:val="single" w:sz="4" w:space="0" w:color="auto"/>
              <w:left w:val="single" w:sz="4" w:space="0" w:color="auto"/>
              <w:bottom w:val="single" w:sz="4" w:space="0" w:color="auto"/>
              <w:right w:val="single" w:sz="4" w:space="0" w:color="auto"/>
            </w:tcBorders>
            <w:hideMark/>
          </w:tcPr>
          <w:p w14:paraId="7C5B189D"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tcPr>
          <w:p w14:paraId="4DCC3A11" w14:textId="77777777" w:rsidR="00721D32" w:rsidRDefault="00721D32">
            <w:r>
              <w:t>PSPC</w:t>
            </w:r>
          </w:p>
          <w:p w14:paraId="2EDC81E8" w14:textId="77777777" w:rsidR="00721D32" w:rsidRDefault="00721D32">
            <w:r>
              <w:t>Visuomenės sveikatos biuras</w:t>
            </w:r>
          </w:p>
          <w:p w14:paraId="5C70720D" w14:textId="77777777" w:rsidR="00721D32" w:rsidRDefault="00721D32"/>
          <w:p w14:paraId="60D45595" w14:textId="77777777" w:rsidR="00721D32" w:rsidRDefault="00721D32">
            <w:r>
              <w:t>NVO</w:t>
            </w:r>
          </w:p>
          <w:p w14:paraId="4CE40E71" w14:textId="77777777" w:rsidR="00721D32" w:rsidRDefault="00721D32"/>
          <w:p w14:paraId="640AF2AB" w14:textId="77777777" w:rsidR="00721D32" w:rsidRDefault="00721D32">
            <w:r>
              <w:t>Tarpinstitucinio bendradarbiavimo koordinatorius</w:t>
            </w:r>
          </w:p>
        </w:tc>
        <w:tc>
          <w:tcPr>
            <w:tcW w:w="1771" w:type="dxa"/>
            <w:tcBorders>
              <w:top w:val="single" w:sz="4" w:space="0" w:color="auto"/>
              <w:left w:val="single" w:sz="4" w:space="0" w:color="auto"/>
              <w:bottom w:val="single" w:sz="4" w:space="0" w:color="auto"/>
              <w:right w:val="single" w:sz="4" w:space="0" w:color="auto"/>
            </w:tcBorders>
            <w:hideMark/>
          </w:tcPr>
          <w:p w14:paraId="130C805C" w14:textId="77777777" w:rsidR="00721D32" w:rsidRDefault="00721D32">
            <w:r>
              <w:t>Dalyvaujančių įstaigų lėšos</w:t>
            </w:r>
          </w:p>
        </w:tc>
      </w:tr>
      <w:tr w:rsidR="00721D32" w14:paraId="58AC320B"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15246B96" w14:textId="77777777" w:rsidR="00721D32" w:rsidRDefault="00721D32">
            <w:r>
              <w:t>2.3. Burti ir palaikyti savivaldybės globėjų bendruomenę</w:t>
            </w:r>
          </w:p>
        </w:tc>
        <w:tc>
          <w:tcPr>
            <w:tcW w:w="4175" w:type="dxa"/>
            <w:tcBorders>
              <w:top w:val="single" w:sz="4" w:space="0" w:color="auto"/>
              <w:left w:val="single" w:sz="4" w:space="0" w:color="auto"/>
              <w:bottom w:val="single" w:sz="4" w:space="0" w:color="auto"/>
              <w:right w:val="single" w:sz="4" w:space="0" w:color="auto"/>
            </w:tcBorders>
          </w:tcPr>
          <w:p w14:paraId="31401C41" w14:textId="77777777" w:rsidR="00721D32" w:rsidRDefault="00721D32">
            <w:r>
              <w:t xml:space="preserve">Talka „Darom“ 1 </w:t>
            </w:r>
            <w:r>
              <w:rPr>
                <w:rFonts w:cs="Times New Roman"/>
              </w:rPr>
              <w:t xml:space="preserve">kartą </w:t>
            </w:r>
            <w:r>
              <w:t>per metus</w:t>
            </w:r>
          </w:p>
          <w:p w14:paraId="0388BD63" w14:textId="77777777" w:rsidR="00721D32" w:rsidRDefault="00721D32"/>
          <w:p w14:paraId="2FD6354A" w14:textId="77777777" w:rsidR="00721D32" w:rsidRDefault="00721D32">
            <w:r>
              <w:t>Atlikti apklausą apie globėjų bendruomenės poreikį bendrai veiklai, 1 kartą per metus</w:t>
            </w:r>
          </w:p>
          <w:p w14:paraId="47C725CF" w14:textId="77777777" w:rsidR="00721D32" w:rsidRDefault="00721D32"/>
          <w:p w14:paraId="3E024C71" w14:textId="77777777" w:rsidR="00721D32" w:rsidRDefault="00721D32">
            <w:r>
              <w:t>Savanorio, kuris galėtų burti globėjų bendruomenę, identifikavimas</w:t>
            </w:r>
          </w:p>
          <w:p w14:paraId="793B6782" w14:textId="77777777" w:rsidR="00721D32" w:rsidRDefault="00721D32"/>
          <w:p w14:paraId="76FEEBF8" w14:textId="77777777" w:rsidR="00721D32" w:rsidRDefault="00721D32">
            <w:r>
              <w:t>Paskaitų ciklas</w:t>
            </w:r>
          </w:p>
        </w:tc>
        <w:tc>
          <w:tcPr>
            <w:tcW w:w="2513" w:type="dxa"/>
            <w:tcBorders>
              <w:top w:val="single" w:sz="4" w:space="0" w:color="auto"/>
              <w:left w:val="single" w:sz="4" w:space="0" w:color="auto"/>
              <w:bottom w:val="single" w:sz="4" w:space="0" w:color="auto"/>
              <w:right w:val="single" w:sz="4" w:space="0" w:color="auto"/>
            </w:tcBorders>
            <w:hideMark/>
          </w:tcPr>
          <w:p w14:paraId="2CAF9224"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tcPr>
          <w:p w14:paraId="66862B18" w14:textId="77777777" w:rsidR="00721D32" w:rsidRDefault="00721D32">
            <w:r>
              <w:t>PSPC</w:t>
            </w:r>
          </w:p>
          <w:p w14:paraId="44302484" w14:textId="77777777" w:rsidR="00721D32" w:rsidRDefault="00721D32"/>
          <w:p w14:paraId="05F5ABE8" w14:textId="77777777" w:rsidR="00721D32" w:rsidRDefault="00721D32"/>
          <w:p w14:paraId="3CD08F7D" w14:textId="77777777" w:rsidR="00721D32" w:rsidRDefault="00721D32"/>
          <w:p w14:paraId="281D8EB2" w14:textId="77777777" w:rsidR="00721D32" w:rsidRDefault="00721D32"/>
          <w:p w14:paraId="10F805CE" w14:textId="77777777" w:rsidR="00721D32" w:rsidRDefault="00721D32"/>
          <w:p w14:paraId="160359B9" w14:textId="77777777" w:rsidR="00721D32" w:rsidRDefault="00721D32"/>
          <w:p w14:paraId="1995D64A" w14:textId="77777777" w:rsidR="00721D32" w:rsidRDefault="00721D32"/>
          <w:p w14:paraId="244AA4AF" w14:textId="77777777" w:rsidR="00721D32" w:rsidRDefault="00721D32"/>
          <w:p w14:paraId="5E9C9235" w14:textId="77777777" w:rsidR="00721D32" w:rsidRDefault="00721D32">
            <w:r>
              <w:t>BŠN</w:t>
            </w:r>
          </w:p>
        </w:tc>
        <w:tc>
          <w:tcPr>
            <w:tcW w:w="1771" w:type="dxa"/>
            <w:tcBorders>
              <w:top w:val="single" w:sz="4" w:space="0" w:color="auto"/>
              <w:left w:val="single" w:sz="4" w:space="0" w:color="auto"/>
              <w:bottom w:val="single" w:sz="4" w:space="0" w:color="auto"/>
              <w:right w:val="single" w:sz="4" w:space="0" w:color="auto"/>
            </w:tcBorders>
            <w:hideMark/>
          </w:tcPr>
          <w:p w14:paraId="37A1E3C8" w14:textId="77777777" w:rsidR="00721D32" w:rsidRDefault="00721D32">
            <w:r>
              <w:t>Dalyvaujančių įstaigų lėšos</w:t>
            </w:r>
          </w:p>
        </w:tc>
      </w:tr>
      <w:tr w:rsidR="00721D32" w14:paraId="20C6E99B"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6108A749" w14:textId="77777777" w:rsidR="00721D32" w:rsidRDefault="00721D32">
            <w:r>
              <w:t>2.4. Didinti globėjams skirtų paslaugų kokybę ir pasiekiamumą savivaldybėje</w:t>
            </w:r>
          </w:p>
        </w:tc>
        <w:tc>
          <w:tcPr>
            <w:tcW w:w="4175" w:type="dxa"/>
            <w:tcBorders>
              <w:top w:val="single" w:sz="4" w:space="0" w:color="auto"/>
              <w:left w:val="single" w:sz="4" w:space="0" w:color="auto"/>
              <w:bottom w:val="single" w:sz="4" w:space="0" w:color="auto"/>
              <w:right w:val="single" w:sz="4" w:space="0" w:color="auto"/>
            </w:tcBorders>
          </w:tcPr>
          <w:p w14:paraId="24068CD0" w14:textId="77777777" w:rsidR="00721D32" w:rsidRDefault="00721D32">
            <w:r>
              <w:t>Globos centro patalpų pritaikymas paslaugų gavėjų poreikiams</w:t>
            </w:r>
          </w:p>
          <w:p w14:paraId="2A54D39E" w14:textId="77777777" w:rsidR="00721D32" w:rsidRDefault="00721D32"/>
          <w:p w14:paraId="134715E4" w14:textId="77777777" w:rsidR="00721D32" w:rsidRDefault="00721D32">
            <w:r>
              <w:t>Programos GIMK mokymai globėjams – ne mažiau kaip 2 grupės per metus</w:t>
            </w:r>
          </w:p>
          <w:p w14:paraId="291F75DD" w14:textId="77777777" w:rsidR="00721D32" w:rsidRDefault="00721D32"/>
          <w:p w14:paraId="36F9754E" w14:textId="77777777" w:rsidR="00721D32" w:rsidRDefault="00721D32">
            <w:r>
              <w:t>Savipagalbos grupės globėjams 1 kartą per mėnesį</w:t>
            </w:r>
          </w:p>
          <w:p w14:paraId="1B15F8E5" w14:textId="77777777" w:rsidR="00721D32" w:rsidRDefault="00721D32"/>
          <w:p w14:paraId="34FA2E93" w14:textId="77777777" w:rsidR="00721D32" w:rsidRDefault="00721D32">
            <w:r>
              <w:t>Vasaros stovykla nemokamai globojamiems vaikams 1 kartą per vasarą</w:t>
            </w:r>
          </w:p>
        </w:tc>
        <w:tc>
          <w:tcPr>
            <w:tcW w:w="2513" w:type="dxa"/>
            <w:tcBorders>
              <w:top w:val="single" w:sz="4" w:space="0" w:color="auto"/>
              <w:left w:val="single" w:sz="4" w:space="0" w:color="auto"/>
              <w:bottom w:val="single" w:sz="4" w:space="0" w:color="auto"/>
              <w:right w:val="single" w:sz="4" w:space="0" w:color="auto"/>
            </w:tcBorders>
            <w:hideMark/>
          </w:tcPr>
          <w:p w14:paraId="7CD99EE1"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tcPr>
          <w:p w14:paraId="43B12A01" w14:textId="77777777" w:rsidR="00721D32" w:rsidRDefault="00721D32">
            <w:r>
              <w:t>Savivaldybės administracija</w:t>
            </w:r>
          </w:p>
          <w:p w14:paraId="7EA54366" w14:textId="77777777" w:rsidR="00721D32" w:rsidRDefault="00721D32"/>
          <w:p w14:paraId="2517947F" w14:textId="77777777" w:rsidR="00721D32" w:rsidRDefault="00721D32">
            <w:r>
              <w:t>PSPC</w:t>
            </w:r>
          </w:p>
        </w:tc>
        <w:tc>
          <w:tcPr>
            <w:tcW w:w="1771" w:type="dxa"/>
            <w:tcBorders>
              <w:top w:val="single" w:sz="4" w:space="0" w:color="auto"/>
              <w:left w:val="single" w:sz="4" w:space="0" w:color="auto"/>
              <w:bottom w:val="single" w:sz="4" w:space="0" w:color="auto"/>
              <w:right w:val="single" w:sz="4" w:space="0" w:color="auto"/>
            </w:tcBorders>
            <w:hideMark/>
          </w:tcPr>
          <w:p w14:paraId="14A88A1B" w14:textId="77777777" w:rsidR="00721D32" w:rsidRDefault="00721D32">
            <w:r>
              <w:t>Dalyvaujančių įstaigų lėšos</w:t>
            </w:r>
          </w:p>
        </w:tc>
      </w:tr>
      <w:tr w:rsidR="00721D32" w14:paraId="2E8B2EE1"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09FC90D7" w14:textId="77777777" w:rsidR="00721D32" w:rsidRDefault="00721D32">
            <w:r>
              <w:t>2.5. Tradicinių viešinimo priemonių naudojimas, lauko ir vidaus reklaminiai stendai, straipsniai, kuriuose dalijamasi tikromis istorijomis vietos žiniasklaidoje, lankstinukai</w:t>
            </w:r>
          </w:p>
        </w:tc>
        <w:tc>
          <w:tcPr>
            <w:tcW w:w="4175" w:type="dxa"/>
            <w:tcBorders>
              <w:top w:val="single" w:sz="4" w:space="0" w:color="auto"/>
              <w:left w:val="single" w:sz="4" w:space="0" w:color="auto"/>
              <w:bottom w:val="single" w:sz="4" w:space="0" w:color="auto"/>
              <w:right w:val="single" w:sz="4" w:space="0" w:color="auto"/>
            </w:tcBorders>
          </w:tcPr>
          <w:p w14:paraId="394D3E0E" w14:textId="77777777" w:rsidR="00721D32" w:rsidRDefault="00721D32">
            <w:r>
              <w:t>Lankstinukai dalijami įstaigose, kirpyklose, odontologo kabinetuose, gydymo įstaigose, viešinimas vyksta ne mažiau kaip 20 miesto įstaigų per metus</w:t>
            </w:r>
          </w:p>
          <w:p w14:paraId="63527088" w14:textId="77777777" w:rsidR="00721D32" w:rsidRDefault="00721D32"/>
          <w:p w14:paraId="6CB3FC40" w14:textId="77777777" w:rsidR="00721D32" w:rsidRDefault="00721D32">
            <w:pPr>
              <w:rPr>
                <w:rFonts w:cs="Times New Roman"/>
              </w:rPr>
            </w:pPr>
            <w:r>
              <w:rPr>
                <w:rFonts w:cs="Times New Roman"/>
              </w:rPr>
              <w:t>Socialinė reklama globos tematika „Kalnapilio“ arenoje, įstaigose, organizacijose (periodiškai), stenduose, religinėse bendruomenėse, pas verslo partnerius. Ne mažiau kaip 20 įstaigų per metus</w:t>
            </w:r>
          </w:p>
          <w:p w14:paraId="4FE12433" w14:textId="77777777" w:rsidR="00721D32" w:rsidRDefault="00721D32">
            <w:pPr>
              <w:rPr>
                <w:rFonts w:cs="Times New Roman"/>
              </w:rPr>
            </w:pPr>
          </w:p>
          <w:p w14:paraId="0B36A999" w14:textId="77777777" w:rsidR="00721D32" w:rsidRDefault="00721D32">
            <w:pPr>
              <w:rPr>
                <w:rFonts w:cs="Times New Roman"/>
              </w:rPr>
            </w:pPr>
            <w:r>
              <w:rPr>
                <w:rFonts w:cs="Times New Roman"/>
              </w:rPr>
              <w:t xml:space="preserve">Informacijos sklaida ugdymo įstaigų el. dienynuose apie GC veiklą ir paslaugas, aktualijas vaikų globos sistemoje. </w:t>
            </w:r>
          </w:p>
          <w:p w14:paraId="4B1509BB" w14:textId="77777777" w:rsidR="00721D32" w:rsidRDefault="00721D32">
            <w:r>
              <w:rPr>
                <w:rFonts w:cs="Times New Roman"/>
              </w:rPr>
              <w:t>2 kartai per metus</w:t>
            </w:r>
          </w:p>
        </w:tc>
        <w:tc>
          <w:tcPr>
            <w:tcW w:w="2513" w:type="dxa"/>
            <w:tcBorders>
              <w:top w:val="single" w:sz="4" w:space="0" w:color="auto"/>
              <w:left w:val="single" w:sz="4" w:space="0" w:color="auto"/>
              <w:bottom w:val="single" w:sz="4" w:space="0" w:color="auto"/>
              <w:right w:val="single" w:sz="4" w:space="0" w:color="auto"/>
            </w:tcBorders>
            <w:hideMark/>
          </w:tcPr>
          <w:p w14:paraId="012318CA"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tcPr>
          <w:p w14:paraId="3A7AA64B" w14:textId="77777777" w:rsidR="00721D32" w:rsidRDefault="00721D32">
            <w:r>
              <w:t>PSPC</w:t>
            </w:r>
          </w:p>
          <w:p w14:paraId="0E4A6BD5" w14:textId="77777777" w:rsidR="00721D32" w:rsidRDefault="00721D32">
            <w:r>
              <w:t>BŠN</w:t>
            </w:r>
          </w:p>
          <w:p w14:paraId="58178E7D" w14:textId="77777777" w:rsidR="00721D32" w:rsidRDefault="00721D32"/>
          <w:p w14:paraId="1AC22F86" w14:textId="77777777" w:rsidR="00721D32" w:rsidRDefault="00721D32"/>
          <w:p w14:paraId="26A5E08D" w14:textId="77777777" w:rsidR="00721D32" w:rsidRDefault="00721D32"/>
          <w:p w14:paraId="44A455E4" w14:textId="77777777" w:rsidR="00721D32" w:rsidRDefault="00721D32"/>
          <w:p w14:paraId="6F7FEF68" w14:textId="77777777" w:rsidR="00721D32" w:rsidRDefault="00721D32"/>
          <w:p w14:paraId="1A1051FC" w14:textId="77777777" w:rsidR="00721D32" w:rsidRDefault="00721D32"/>
          <w:p w14:paraId="7F25E4EB" w14:textId="77777777" w:rsidR="00721D32" w:rsidRDefault="00721D32"/>
          <w:p w14:paraId="6BCC0A4C" w14:textId="77777777" w:rsidR="00721D32" w:rsidRDefault="00721D32"/>
          <w:p w14:paraId="0DB3FA6D" w14:textId="77777777" w:rsidR="00721D32" w:rsidRDefault="00721D32"/>
          <w:p w14:paraId="4C9AE1F7" w14:textId="77777777" w:rsidR="00721D32" w:rsidRDefault="00721D32"/>
          <w:p w14:paraId="6CDBADAC" w14:textId="77777777" w:rsidR="00721D32" w:rsidRDefault="00721D32"/>
          <w:p w14:paraId="42A2A3BC" w14:textId="77777777" w:rsidR="00721D32" w:rsidRDefault="00721D32"/>
          <w:p w14:paraId="74702DB3" w14:textId="77777777" w:rsidR="00721D32" w:rsidRDefault="00721D32">
            <w:r>
              <w:t>Savivaldybės administracijos Švietimo skyrius</w:t>
            </w:r>
          </w:p>
        </w:tc>
        <w:tc>
          <w:tcPr>
            <w:tcW w:w="1771" w:type="dxa"/>
            <w:tcBorders>
              <w:top w:val="single" w:sz="4" w:space="0" w:color="auto"/>
              <w:left w:val="single" w:sz="4" w:space="0" w:color="auto"/>
              <w:bottom w:val="single" w:sz="4" w:space="0" w:color="auto"/>
              <w:right w:val="single" w:sz="4" w:space="0" w:color="auto"/>
            </w:tcBorders>
            <w:hideMark/>
          </w:tcPr>
          <w:p w14:paraId="0E961408" w14:textId="77777777" w:rsidR="00721D32" w:rsidRDefault="00721D32">
            <w:r>
              <w:t>Dalyvaujančių įstaigų lėšos</w:t>
            </w:r>
          </w:p>
        </w:tc>
      </w:tr>
      <w:tr w:rsidR="00721D32" w14:paraId="0030B61B"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2C923B84" w14:textId="77777777" w:rsidR="00721D32" w:rsidRDefault="00721D32">
            <w:r>
              <w:t>2.6. GC darbuotojų mokymai apie globos proceso pasikeitimus, išmokų dydį, socialines garantijas</w:t>
            </w:r>
          </w:p>
        </w:tc>
        <w:tc>
          <w:tcPr>
            <w:tcW w:w="4175" w:type="dxa"/>
            <w:tcBorders>
              <w:top w:val="single" w:sz="4" w:space="0" w:color="auto"/>
              <w:left w:val="single" w:sz="4" w:space="0" w:color="auto"/>
              <w:bottom w:val="single" w:sz="4" w:space="0" w:color="auto"/>
              <w:right w:val="single" w:sz="4" w:space="0" w:color="auto"/>
            </w:tcBorders>
            <w:hideMark/>
          </w:tcPr>
          <w:p w14:paraId="0101FF43" w14:textId="77777777" w:rsidR="00721D32" w:rsidRDefault="00721D32">
            <w:r>
              <w:t>2 mokymai per metus</w:t>
            </w:r>
          </w:p>
        </w:tc>
        <w:tc>
          <w:tcPr>
            <w:tcW w:w="2513" w:type="dxa"/>
            <w:tcBorders>
              <w:top w:val="single" w:sz="4" w:space="0" w:color="auto"/>
              <w:left w:val="single" w:sz="4" w:space="0" w:color="auto"/>
              <w:bottom w:val="single" w:sz="4" w:space="0" w:color="auto"/>
              <w:right w:val="single" w:sz="4" w:space="0" w:color="auto"/>
            </w:tcBorders>
            <w:hideMark/>
          </w:tcPr>
          <w:p w14:paraId="44AA6BAE"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tcPr>
          <w:p w14:paraId="58F1D0D8" w14:textId="77777777" w:rsidR="00721D32" w:rsidRDefault="00721D32">
            <w:r>
              <w:t>PSPC</w:t>
            </w:r>
          </w:p>
          <w:p w14:paraId="4FE5E395" w14:textId="77777777" w:rsidR="00721D32" w:rsidRDefault="00721D32"/>
        </w:tc>
        <w:tc>
          <w:tcPr>
            <w:tcW w:w="1771" w:type="dxa"/>
            <w:tcBorders>
              <w:top w:val="single" w:sz="4" w:space="0" w:color="auto"/>
              <w:left w:val="single" w:sz="4" w:space="0" w:color="auto"/>
              <w:bottom w:val="single" w:sz="4" w:space="0" w:color="auto"/>
              <w:right w:val="single" w:sz="4" w:space="0" w:color="auto"/>
            </w:tcBorders>
            <w:hideMark/>
          </w:tcPr>
          <w:p w14:paraId="4158A14C" w14:textId="77777777" w:rsidR="00721D32" w:rsidRDefault="00721D32">
            <w:r>
              <w:t xml:space="preserve">Įstaigos lėšos </w:t>
            </w:r>
          </w:p>
        </w:tc>
      </w:tr>
      <w:tr w:rsidR="00721D32" w14:paraId="05028AE4"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67C6E6F3" w14:textId="77777777" w:rsidR="00721D32" w:rsidRDefault="00721D32">
            <w:r>
              <w:t>2.7. Viešos sėkmės istorijos</w:t>
            </w:r>
          </w:p>
        </w:tc>
        <w:tc>
          <w:tcPr>
            <w:tcW w:w="4175" w:type="dxa"/>
            <w:tcBorders>
              <w:top w:val="single" w:sz="4" w:space="0" w:color="auto"/>
              <w:left w:val="single" w:sz="4" w:space="0" w:color="auto"/>
              <w:bottom w:val="single" w:sz="4" w:space="0" w:color="auto"/>
              <w:right w:val="single" w:sz="4" w:space="0" w:color="auto"/>
            </w:tcBorders>
          </w:tcPr>
          <w:p w14:paraId="5496DA82" w14:textId="77777777" w:rsidR="00721D32" w:rsidRDefault="00721D32">
            <w:pPr>
              <w:rPr>
                <w:rFonts w:cs="Times New Roman"/>
              </w:rPr>
            </w:pPr>
            <w:r>
              <w:rPr>
                <w:rFonts w:cs="Times New Roman"/>
              </w:rPr>
              <w:t>Straipsniai globos tematika,  „Sėkmės istorijos“ vietos spaudoje, internete, interviu vietos radijuje, vietos TV, socialiniuose tinkluose. 1 kartą per ketvirtį</w:t>
            </w:r>
          </w:p>
          <w:p w14:paraId="3A499A79" w14:textId="77777777" w:rsidR="00721D32" w:rsidRDefault="00721D32">
            <w:pPr>
              <w:rPr>
                <w:rFonts w:cs="Times New Roman"/>
              </w:rPr>
            </w:pPr>
          </w:p>
          <w:p w14:paraId="34B7E75A" w14:textId="77777777" w:rsidR="00721D32" w:rsidRDefault="00721D32">
            <w:r>
              <w:t>Vyrų globėjų patirčių istorijos – 1 susitikimas su vyrų grupe „JIS“</w:t>
            </w:r>
          </w:p>
        </w:tc>
        <w:tc>
          <w:tcPr>
            <w:tcW w:w="2513" w:type="dxa"/>
            <w:tcBorders>
              <w:top w:val="single" w:sz="4" w:space="0" w:color="auto"/>
              <w:left w:val="single" w:sz="4" w:space="0" w:color="auto"/>
              <w:bottom w:val="single" w:sz="4" w:space="0" w:color="auto"/>
              <w:right w:val="single" w:sz="4" w:space="0" w:color="auto"/>
            </w:tcBorders>
            <w:hideMark/>
          </w:tcPr>
          <w:p w14:paraId="0E3347E8"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hideMark/>
          </w:tcPr>
          <w:p w14:paraId="605A4B72" w14:textId="77777777" w:rsidR="00721D32" w:rsidRDefault="00721D32">
            <w:pPr>
              <w:rPr>
                <w:rFonts w:cs="Times New Roman"/>
              </w:rPr>
            </w:pPr>
            <w:r>
              <w:rPr>
                <w:rFonts w:cs="Times New Roman"/>
              </w:rPr>
              <w:t>Savivaldybės administracijos Komunikacijos skyrius, Socialinių reikalų skyrius</w:t>
            </w:r>
          </w:p>
          <w:p w14:paraId="030D4F27" w14:textId="77777777" w:rsidR="00721D32" w:rsidRDefault="00721D32">
            <w:pPr>
              <w:rPr>
                <w:rFonts w:cs="Times New Roman"/>
              </w:rPr>
            </w:pPr>
            <w:r>
              <w:rPr>
                <w:rFonts w:cs="Times New Roman"/>
              </w:rPr>
              <w:t xml:space="preserve">PSPC </w:t>
            </w:r>
          </w:p>
          <w:p w14:paraId="30A22C83" w14:textId="77777777" w:rsidR="00721D32" w:rsidRDefault="00721D32">
            <w:r>
              <w:t>BŠN</w:t>
            </w:r>
          </w:p>
        </w:tc>
        <w:tc>
          <w:tcPr>
            <w:tcW w:w="1771" w:type="dxa"/>
            <w:tcBorders>
              <w:top w:val="single" w:sz="4" w:space="0" w:color="auto"/>
              <w:left w:val="single" w:sz="4" w:space="0" w:color="auto"/>
              <w:bottom w:val="single" w:sz="4" w:space="0" w:color="auto"/>
              <w:right w:val="single" w:sz="4" w:space="0" w:color="auto"/>
            </w:tcBorders>
            <w:hideMark/>
          </w:tcPr>
          <w:p w14:paraId="589270E9" w14:textId="77777777" w:rsidR="00721D32" w:rsidRDefault="00721D32">
            <w:r>
              <w:t>Dalyvaujančių įstaigų lėšos</w:t>
            </w:r>
          </w:p>
        </w:tc>
      </w:tr>
      <w:tr w:rsidR="00721D32" w14:paraId="35833B8B"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4D97040D" w14:textId="77777777" w:rsidR="00721D32" w:rsidRDefault="00721D32">
            <w:pPr>
              <w:jc w:val="center"/>
              <w:rPr>
                <w:b/>
                <w:bCs/>
              </w:rPr>
            </w:pPr>
            <w:r>
              <w:rPr>
                <w:rFonts w:cs="Times New Roman"/>
                <w:b/>
                <w:bCs/>
              </w:rPr>
              <w:t>3 tikslas. Globėjų pritraukimas, paieška</w:t>
            </w:r>
          </w:p>
        </w:tc>
      </w:tr>
      <w:tr w:rsidR="00721D32" w14:paraId="5F8ED743" w14:textId="77777777" w:rsidTr="00721D32">
        <w:tc>
          <w:tcPr>
            <w:tcW w:w="14560" w:type="dxa"/>
            <w:gridSpan w:val="5"/>
            <w:tcBorders>
              <w:top w:val="single" w:sz="4" w:space="0" w:color="auto"/>
              <w:left w:val="single" w:sz="4" w:space="0" w:color="auto"/>
              <w:bottom w:val="single" w:sz="4" w:space="0" w:color="auto"/>
              <w:right w:val="single" w:sz="4" w:space="0" w:color="auto"/>
            </w:tcBorders>
            <w:hideMark/>
          </w:tcPr>
          <w:p w14:paraId="06900EA7" w14:textId="77777777" w:rsidR="00721D32" w:rsidRDefault="00721D32">
            <w:pPr>
              <w:jc w:val="center"/>
              <w:rPr>
                <w:b/>
                <w:bCs/>
              </w:rPr>
            </w:pPr>
            <w:r>
              <w:rPr>
                <w:b/>
                <w:bCs/>
              </w:rPr>
              <w:t>Uždavinys – sukurti skatinimo priemones globėjams (rūpintojams), budintiems, nuolatiniams globotojams</w:t>
            </w:r>
          </w:p>
        </w:tc>
      </w:tr>
      <w:tr w:rsidR="00721D32" w14:paraId="55CFBA88"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05E500D5" w14:textId="77777777" w:rsidR="00721D32" w:rsidRDefault="00721D32">
            <w:pPr>
              <w:jc w:val="center"/>
              <w:rPr>
                <w:b/>
                <w:bCs/>
              </w:rPr>
            </w:pPr>
            <w:r>
              <w:rPr>
                <w:b/>
                <w:bCs/>
              </w:rPr>
              <w:t>Priemonės</w:t>
            </w:r>
          </w:p>
        </w:tc>
        <w:tc>
          <w:tcPr>
            <w:tcW w:w="4175" w:type="dxa"/>
            <w:tcBorders>
              <w:top w:val="single" w:sz="4" w:space="0" w:color="auto"/>
              <w:left w:val="single" w:sz="4" w:space="0" w:color="auto"/>
              <w:bottom w:val="single" w:sz="4" w:space="0" w:color="auto"/>
              <w:right w:val="single" w:sz="4" w:space="0" w:color="auto"/>
            </w:tcBorders>
            <w:hideMark/>
          </w:tcPr>
          <w:p w14:paraId="3D5D968A" w14:textId="77777777" w:rsidR="00721D32" w:rsidRDefault="00721D32">
            <w:pPr>
              <w:jc w:val="center"/>
              <w:rPr>
                <w:b/>
                <w:bCs/>
              </w:rPr>
            </w:pPr>
            <w:r>
              <w:rPr>
                <w:b/>
                <w:bCs/>
              </w:rPr>
              <w:t>Planuojamas rezultatas (kiekybinis, kokybinis)</w:t>
            </w:r>
          </w:p>
        </w:tc>
        <w:tc>
          <w:tcPr>
            <w:tcW w:w="2513" w:type="dxa"/>
            <w:tcBorders>
              <w:top w:val="single" w:sz="4" w:space="0" w:color="auto"/>
              <w:left w:val="single" w:sz="4" w:space="0" w:color="auto"/>
              <w:bottom w:val="single" w:sz="4" w:space="0" w:color="auto"/>
              <w:right w:val="single" w:sz="4" w:space="0" w:color="auto"/>
            </w:tcBorders>
            <w:hideMark/>
          </w:tcPr>
          <w:p w14:paraId="4A64F796" w14:textId="77777777" w:rsidR="00721D32" w:rsidRDefault="00721D32">
            <w:pPr>
              <w:jc w:val="center"/>
              <w:rPr>
                <w:b/>
                <w:bCs/>
              </w:rPr>
            </w:pPr>
            <w:r>
              <w:rPr>
                <w:b/>
                <w:bCs/>
              </w:rPr>
              <w:t>Įgyvendinimo laikotarpis</w:t>
            </w:r>
          </w:p>
        </w:tc>
        <w:tc>
          <w:tcPr>
            <w:tcW w:w="2380" w:type="dxa"/>
            <w:tcBorders>
              <w:top w:val="single" w:sz="4" w:space="0" w:color="auto"/>
              <w:left w:val="single" w:sz="4" w:space="0" w:color="auto"/>
              <w:bottom w:val="single" w:sz="4" w:space="0" w:color="auto"/>
              <w:right w:val="single" w:sz="4" w:space="0" w:color="auto"/>
            </w:tcBorders>
            <w:hideMark/>
          </w:tcPr>
          <w:p w14:paraId="1E7B0BF6" w14:textId="77777777" w:rsidR="00721D32" w:rsidRDefault="00721D32">
            <w:pPr>
              <w:jc w:val="center"/>
              <w:rPr>
                <w:b/>
                <w:bCs/>
              </w:rPr>
            </w:pPr>
            <w:r>
              <w:rPr>
                <w:b/>
                <w:bCs/>
              </w:rPr>
              <w:t>Atsakinga įstaiga</w:t>
            </w:r>
          </w:p>
        </w:tc>
        <w:tc>
          <w:tcPr>
            <w:tcW w:w="1771" w:type="dxa"/>
            <w:tcBorders>
              <w:top w:val="single" w:sz="4" w:space="0" w:color="auto"/>
              <w:left w:val="single" w:sz="4" w:space="0" w:color="auto"/>
              <w:bottom w:val="single" w:sz="4" w:space="0" w:color="auto"/>
              <w:right w:val="single" w:sz="4" w:space="0" w:color="auto"/>
            </w:tcBorders>
            <w:hideMark/>
          </w:tcPr>
          <w:p w14:paraId="7186A75E" w14:textId="77777777" w:rsidR="00721D32" w:rsidRDefault="00721D32">
            <w:pPr>
              <w:jc w:val="center"/>
              <w:rPr>
                <w:b/>
                <w:bCs/>
              </w:rPr>
            </w:pPr>
            <w:r>
              <w:rPr>
                <w:b/>
                <w:bCs/>
              </w:rPr>
              <w:t>Materialiniai resursai</w:t>
            </w:r>
          </w:p>
        </w:tc>
      </w:tr>
      <w:tr w:rsidR="00721D32" w14:paraId="261B9E6D"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1D33D723" w14:textId="77777777" w:rsidR="00721D32" w:rsidRDefault="00721D32">
            <w:r>
              <w:t>3.1. Savanorystės skatinimas GC</w:t>
            </w:r>
          </w:p>
        </w:tc>
        <w:tc>
          <w:tcPr>
            <w:tcW w:w="4175" w:type="dxa"/>
            <w:tcBorders>
              <w:top w:val="single" w:sz="4" w:space="0" w:color="auto"/>
              <w:left w:val="single" w:sz="4" w:space="0" w:color="auto"/>
              <w:bottom w:val="single" w:sz="4" w:space="0" w:color="auto"/>
              <w:right w:val="single" w:sz="4" w:space="0" w:color="auto"/>
            </w:tcBorders>
            <w:hideMark/>
          </w:tcPr>
          <w:p w14:paraId="68D12A7C" w14:textId="77777777" w:rsidR="00721D32" w:rsidRDefault="00721D32">
            <w:pPr>
              <w:rPr>
                <w:rFonts w:cs="Times New Roman"/>
              </w:rPr>
            </w:pPr>
            <w:r>
              <w:rPr>
                <w:rFonts w:cs="Times New Roman"/>
              </w:rPr>
              <w:t>Savanorių tinklo plėtra GC</w:t>
            </w:r>
          </w:p>
          <w:p w14:paraId="3B57CFE8" w14:textId="77777777" w:rsidR="00721D32" w:rsidRDefault="00721D32">
            <w:r>
              <w:rPr>
                <w:rFonts w:cs="Times New Roman"/>
              </w:rPr>
              <w:t>3 savanoriai per metus</w:t>
            </w:r>
          </w:p>
        </w:tc>
        <w:tc>
          <w:tcPr>
            <w:tcW w:w="2513" w:type="dxa"/>
            <w:tcBorders>
              <w:top w:val="single" w:sz="4" w:space="0" w:color="auto"/>
              <w:left w:val="single" w:sz="4" w:space="0" w:color="auto"/>
              <w:bottom w:val="single" w:sz="4" w:space="0" w:color="auto"/>
              <w:right w:val="single" w:sz="4" w:space="0" w:color="auto"/>
            </w:tcBorders>
            <w:hideMark/>
          </w:tcPr>
          <w:p w14:paraId="32CFD099"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hideMark/>
          </w:tcPr>
          <w:p w14:paraId="698244D6" w14:textId="77777777" w:rsidR="00721D32" w:rsidRDefault="00721D32">
            <w:r>
              <w:t>PSPC</w:t>
            </w:r>
          </w:p>
          <w:p w14:paraId="4597BBFB" w14:textId="77777777" w:rsidR="00721D32" w:rsidRDefault="00721D32">
            <w:r>
              <w:t>Panevėžio kolegija</w:t>
            </w:r>
          </w:p>
        </w:tc>
        <w:tc>
          <w:tcPr>
            <w:tcW w:w="1771" w:type="dxa"/>
            <w:tcBorders>
              <w:top w:val="single" w:sz="4" w:space="0" w:color="auto"/>
              <w:left w:val="single" w:sz="4" w:space="0" w:color="auto"/>
              <w:bottom w:val="single" w:sz="4" w:space="0" w:color="auto"/>
              <w:right w:val="single" w:sz="4" w:space="0" w:color="auto"/>
            </w:tcBorders>
            <w:hideMark/>
          </w:tcPr>
          <w:p w14:paraId="691357C9" w14:textId="77777777" w:rsidR="00721D32" w:rsidRDefault="00721D32">
            <w:r>
              <w:t xml:space="preserve">Dalyvaujančių įstaigų lėšos </w:t>
            </w:r>
          </w:p>
        </w:tc>
      </w:tr>
      <w:tr w:rsidR="00721D32" w14:paraId="276BCAA6"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0C997E5D" w14:textId="77777777" w:rsidR="00721D32" w:rsidRDefault="00721D32">
            <w:r>
              <w:t>3.2. Kontaktų užmezgimas, bendradarbiavimas ir bendri renginiai, šventės su tikslinėmis organizacijomis</w:t>
            </w:r>
          </w:p>
        </w:tc>
        <w:tc>
          <w:tcPr>
            <w:tcW w:w="4175" w:type="dxa"/>
            <w:tcBorders>
              <w:top w:val="single" w:sz="4" w:space="0" w:color="auto"/>
              <w:left w:val="single" w:sz="4" w:space="0" w:color="auto"/>
              <w:bottom w:val="single" w:sz="4" w:space="0" w:color="auto"/>
              <w:right w:val="single" w:sz="4" w:space="0" w:color="auto"/>
            </w:tcBorders>
            <w:hideMark/>
          </w:tcPr>
          <w:p w14:paraId="77916330" w14:textId="77777777" w:rsidR="00721D32" w:rsidRDefault="00721D32">
            <w:r>
              <w:rPr>
                <w:rFonts w:cs="Times New Roman"/>
              </w:rPr>
              <w:t>Bendri renginiai – 1 kartą per metus (pyragų kepimas, arbatų degustacija, edukacinės veiklos ir pan.)</w:t>
            </w:r>
          </w:p>
        </w:tc>
        <w:tc>
          <w:tcPr>
            <w:tcW w:w="2513" w:type="dxa"/>
            <w:tcBorders>
              <w:top w:val="single" w:sz="4" w:space="0" w:color="auto"/>
              <w:left w:val="single" w:sz="4" w:space="0" w:color="auto"/>
              <w:bottom w:val="single" w:sz="4" w:space="0" w:color="auto"/>
              <w:right w:val="single" w:sz="4" w:space="0" w:color="auto"/>
            </w:tcBorders>
            <w:hideMark/>
          </w:tcPr>
          <w:p w14:paraId="1F972B7D"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hideMark/>
          </w:tcPr>
          <w:p w14:paraId="056C286A" w14:textId="77777777" w:rsidR="00721D32" w:rsidRDefault="00721D32">
            <w:r>
              <w:t>PSPC</w:t>
            </w:r>
          </w:p>
          <w:p w14:paraId="2157215C" w14:textId="77777777" w:rsidR="00721D32" w:rsidRDefault="00721D32">
            <w:r>
              <w:t>Panevėžio mokymo centras</w:t>
            </w:r>
          </w:p>
          <w:p w14:paraId="26A77867" w14:textId="77777777" w:rsidR="00721D32" w:rsidRDefault="00721D32">
            <w:r>
              <w:t>BŠN</w:t>
            </w:r>
          </w:p>
        </w:tc>
        <w:tc>
          <w:tcPr>
            <w:tcW w:w="1771" w:type="dxa"/>
            <w:tcBorders>
              <w:top w:val="single" w:sz="4" w:space="0" w:color="auto"/>
              <w:left w:val="single" w:sz="4" w:space="0" w:color="auto"/>
              <w:bottom w:val="single" w:sz="4" w:space="0" w:color="auto"/>
              <w:right w:val="single" w:sz="4" w:space="0" w:color="auto"/>
            </w:tcBorders>
            <w:hideMark/>
          </w:tcPr>
          <w:p w14:paraId="01C2C0D1" w14:textId="77777777" w:rsidR="00721D32" w:rsidRDefault="00721D32">
            <w:r>
              <w:t>Dalyvaujančių įstaigų lėšos</w:t>
            </w:r>
          </w:p>
        </w:tc>
      </w:tr>
      <w:tr w:rsidR="00721D32" w14:paraId="336F21C6"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6D4A0909" w14:textId="77777777" w:rsidR="00721D32" w:rsidRDefault="00721D32">
            <w:r>
              <w:t>3.3. Gyvi pristatymai, fokusuojantis į galimus paslaugų teikėjus (budintys, nuolatiniai globotojai)</w:t>
            </w:r>
          </w:p>
        </w:tc>
        <w:tc>
          <w:tcPr>
            <w:tcW w:w="4175" w:type="dxa"/>
            <w:tcBorders>
              <w:top w:val="single" w:sz="4" w:space="0" w:color="auto"/>
              <w:left w:val="single" w:sz="4" w:space="0" w:color="auto"/>
              <w:bottom w:val="single" w:sz="4" w:space="0" w:color="auto"/>
              <w:right w:val="single" w:sz="4" w:space="0" w:color="auto"/>
            </w:tcBorders>
            <w:hideMark/>
          </w:tcPr>
          <w:p w14:paraId="4C49A118" w14:textId="77777777" w:rsidR="00721D32" w:rsidRDefault="00721D32">
            <w:r>
              <w:t>2 susitikimai per metus Užimtumo tarnyboje</w:t>
            </w:r>
          </w:p>
          <w:p w14:paraId="3FB5F541" w14:textId="77777777" w:rsidR="00721D32" w:rsidRDefault="00721D32">
            <w:pPr>
              <w:rPr>
                <w:rFonts w:cs="Times New Roman"/>
              </w:rPr>
            </w:pPr>
            <w:r>
              <w:rPr>
                <w:rFonts w:cs="Times New Roman"/>
              </w:rPr>
              <w:t>2 susitikimai Panevėžio mokymo centre</w:t>
            </w:r>
          </w:p>
          <w:p w14:paraId="428E88CB" w14:textId="77777777" w:rsidR="00721D32" w:rsidRDefault="00721D32">
            <w:r>
              <w:t xml:space="preserve">1 susitikimas Panevėžio kolegijoje </w:t>
            </w:r>
          </w:p>
        </w:tc>
        <w:tc>
          <w:tcPr>
            <w:tcW w:w="2513" w:type="dxa"/>
            <w:tcBorders>
              <w:top w:val="single" w:sz="4" w:space="0" w:color="auto"/>
              <w:left w:val="single" w:sz="4" w:space="0" w:color="auto"/>
              <w:bottom w:val="single" w:sz="4" w:space="0" w:color="auto"/>
              <w:right w:val="single" w:sz="4" w:space="0" w:color="auto"/>
            </w:tcBorders>
            <w:hideMark/>
          </w:tcPr>
          <w:p w14:paraId="7122A6D7"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hideMark/>
          </w:tcPr>
          <w:p w14:paraId="596770CD" w14:textId="77777777" w:rsidR="00721D32" w:rsidRDefault="00721D32">
            <w:r>
              <w:t>PSPC</w:t>
            </w:r>
          </w:p>
          <w:p w14:paraId="705F5B7C" w14:textId="77777777" w:rsidR="00721D32" w:rsidRDefault="00721D32">
            <w:r>
              <w:t>Užimtumo tarnyba</w:t>
            </w:r>
          </w:p>
          <w:p w14:paraId="15459D49" w14:textId="77777777" w:rsidR="00721D32" w:rsidRDefault="00721D32">
            <w:r>
              <w:t>Panevėžio mokymo centras</w:t>
            </w:r>
          </w:p>
          <w:p w14:paraId="2AAFA91A" w14:textId="77777777" w:rsidR="00721D32" w:rsidRDefault="00721D32">
            <w:r>
              <w:t>Panevėžio kolegija</w:t>
            </w:r>
          </w:p>
        </w:tc>
        <w:tc>
          <w:tcPr>
            <w:tcW w:w="1771" w:type="dxa"/>
            <w:tcBorders>
              <w:top w:val="single" w:sz="4" w:space="0" w:color="auto"/>
              <w:left w:val="single" w:sz="4" w:space="0" w:color="auto"/>
              <w:bottom w:val="single" w:sz="4" w:space="0" w:color="auto"/>
              <w:right w:val="single" w:sz="4" w:space="0" w:color="auto"/>
            </w:tcBorders>
            <w:hideMark/>
          </w:tcPr>
          <w:p w14:paraId="2FF70B09" w14:textId="77777777" w:rsidR="00721D32" w:rsidRDefault="00721D32">
            <w:r>
              <w:t>Dalyvaujančių įstaigų lėšos</w:t>
            </w:r>
          </w:p>
        </w:tc>
      </w:tr>
      <w:tr w:rsidR="00721D32" w14:paraId="13460B50"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496F8A09" w14:textId="77777777" w:rsidR="00721D32" w:rsidRDefault="00721D32">
            <w:r>
              <w:t>3.4. „Nepalikti žmogaus“ – kaupti žmonių, kurie domisi globa, kontaktus</w:t>
            </w:r>
          </w:p>
        </w:tc>
        <w:tc>
          <w:tcPr>
            <w:tcW w:w="4175" w:type="dxa"/>
            <w:tcBorders>
              <w:top w:val="single" w:sz="4" w:space="0" w:color="auto"/>
              <w:left w:val="single" w:sz="4" w:space="0" w:color="auto"/>
              <w:bottom w:val="single" w:sz="4" w:space="0" w:color="auto"/>
              <w:right w:val="single" w:sz="4" w:space="0" w:color="auto"/>
            </w:tcBorders>
            <w:hideMark/>
          </w:tcPr>
          <w:p w14:paraId="570F64B1" w14:textId="77777777" w:rsidR="00721D32" w:rsidRDefault="00721D32">
            <w:r>
              <w:t xml:space="preserve">Sukurtas kontaktų žurnalas. </w:t>
            </w:r>
          </w:p>
        </w:tc>
        <w:tc>
          <w:tcPr>
            <w:tcW w:w="2513" w:type="dxa"/>
            <w:tcBorders>
              <w:top w:val="single" w:sz="4" w:space="0" w:color="auto"/>
              <w:left w:val="single" w:sz="4" w:space="0" w:color="auto"/>
              <w:bottom w:val="single" w:sz="4" w:space="0" w:color="auto"/>
              <w:right w:val="single" w:sz="4" w:space="0" w:color="auto"/>
            </w:tcBorders>
            <w:hideMark/>
          </w:tcPr>
          <w:p w14:paraId="0496C9F3"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hideMark/>
          </w:tcPr>
          <w:p w14:paraId="27CE151E" w14:textId="77777777" w:rsidR="00721D32" w:rsidRDefault="00721D32">
            <w:r>
              <w:t xml:space="preserve">PSPC </w:t>
            </w:r>
          </w:p>
        </w:tc>
        <w:tc>
          <w:tcPr>
            <w:tcW w:w="1771" w:type="dxa"/>
            <w:tcBorders>
              <w:top w:val="single" w:sz="4" w:space="0" w:color="auto"/>
              <w:left w:val="single" w:sz="4" w:space="0" w:color="auto"/>
              <w:bottom w:val="single" w:sz="4" w:space="0" w:color="auto"/>
              <w:right w:val="single" w:sz="4" w:space="0" w:color="auto"/>
            </w:tcBorders>
            <w:hideMark/>
          </w:tcPr>
          <w:p w14:paraId="280CEF53" w14:textId="77777777" w:rsidR="00721D32" w:rsidRDefault="00721D32">
            <w:r>
              <w:t xml:space="preserve">Įstaigos lėšos </w:t>
            </w:r>
          </w:p>
        </w:tc>
      </w:tr>
      <w:tr w:rsidR="00721D32" w14:paraId="21FC5667"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012CAC78" w14:textId="77777777" w:rsidR="00721D32" w:rsidRDefault="00721D32">
            <w:r>
              <w:t>3.5. Burti ir palaikyti savivaldybės globėjų bendruomenę, įtraukiant ją į bendrų renginių organizavimą, kuriant asmeninį santykį.</w:t>
            </w:r>
          </w:p>
        </w:tc>
        <w:tc>
          <w:tcPr>
            <w:tcW w:w="4175" w:type="dxa"/>
            <w:tcBorders>
              <w:top w:val="single" w:sz="4" w:space="0" w:color="auto"/>
              <w:left w:val="single" w:sz="4" w:space="0" w:color="auto"/>
              <w:bottom w:val="single" w:sz="4" w:space="0" w:color="auto"/>
              <w:right w:val="single" w:sz="4" w:space="0" w:color="auto"/>
            </w:tcBorders>
            <w:hideMark/>
          </w:tcPr>
          <w:p w14:paraId="29E1381C" w14:textId="77777777" w:rsidR="00721D32" w:rsidRDefault="00721D32">
            <w:r>
              <w:t xml:space="preserve">Socialinės atsakomybės žygis „Kiekvienas iš gamtos po šiukšlę“ </w:t>
            </w:r>
          </w:p>
          <w:p w14:paraId="40324CB6" w14:textId="77777777" w:rsidR="00721D32" w:rsidRDefault="00721D32">
            <w:r>
              <w:t xml:space="preserve">1 kartą per metus </w:t>
            </w:r>
          </w:p>
        </w:tc>
        <w:tc>
          <w:tcPr>
            <w:tcW w:w="2513" w:type="dxa"/>
            <w:tcBorders>
              <w:top w:val="single" w:sz="4" w:space="0" w:color="auto"/>
              <w:left w:val="single" w:sz="4" w:space="0" w:color="auto"/>
              <w:bottom w:val="single" w:sz="4" w:space="0" w:color="auto"/>
              <w:right w:val="single" w:sz="4" w:space="0" w:color="auto"/>
            </w:tcBorders>
            <w:hideMark/>
          </w:tcPr>
          <w:p w14:paraId="64B5AC7B"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hideMark/>
          </w:tcPr>
          <w:p w14:paraId="28A6E26C" w14:textId="77777777" w:rsidR="00721D32" w:rsidRDefault="00721D32">
            <w:r>
              <w:t>PSPC</w:t>
            </w:r>
          </w:p>
          <w:p w14:paraId="254906C1" w14:textId="77777777" w:rsidR="00721D32" w:rsidRDefault="00721D32">
            <w:r>
              <w:t>Visuomenės sveikatos biuras</w:t>
            </w:r>
          </w:p>
          <w:p w14:paraId="7D94D275" w14:textId="77777777" w:rsidR="00721D32" w:rsidRDefault="00721D32">
            <w:r>
              <w:t>Panevėžio kolegija</w:t>
            </w:r>
          </w:p>
        </w:tc>
        <w:tc>
          <w:tcPr>
            <w:tcW w:w="1771" w:type="dxa"/>
            <w:tcBorders>
              <w:top w:val="single" w:sz="4" w:space="0" w:color="auto"/>
              <w:left w:val="single" w:sz="4" w:space="0" w:color="auto"/>
              <w:bottom w:val="single" w:sz="4" w:space="0" w:color="auto"/>
              <w:right w:val="single" w:sz="4" w:space="0" w:color="auto"/>
            </w:tcBorders>
            <w:hideMark/>
          </w:tcPr>
          <w:p w14:paraId="515AC31F" w14:textId="77777777" w:rsidR="00721D32" w:rsidRDefault="00721D32">
            <w:r>
              <w:t>Dalyvaujančių įstaigų lėšos</w:t>
            </w:r>
          </w:p>
        </w:tc>
      </w:tr>
      <w:tr w:rsidR="00721D32" w14:paraId="39810146"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688B7499" w14:textId="77777777" w:rsidR="00721D32" w:rsidRDefault="00721D32">
            <w:r>
              <w:t>3.6. Pritraukti globėjų artimos aplinkos rato asmenis į veiklas, iniciatyvas, siekiant, kad jie taptų bendruomenės dalimi, iš kurios galėtų atsirasti nauji globėjai</w:t>
            </w:r>
          </w:p>
        </w:tc>
        <w:tc>
          <w:tcPr>
            <w:tcW w:w="4175" w:type="dxa"/>
            <w:tcBorders>
              <w:top w:val="single" w:sz="4" w:space="0" w:color="auto"/>
              <w:left w:val="single" w:sz="4" w:space="0" w:color="auto"/>
              <w:bottom w:val="single" w:sz="4" w:space="0" w:color="auto"/>
              <w:right w:val="single" w:sz="4" w:space="0" w:color="auto"/>
            </w:tcBorders>
          </w:tcPr>
          <w:p w14:paraId="490500DA" w14:textId="77777777" w:rsidR="00721D32" w:rsidRDefault="00721D32">
            <w:r>
              <w:t>Globojančių šeimų festivalis „Vaikai yra vaikai“  1 kartą per metus</w:t>
            </w:r>
          </w:p>
          <w:p w14:paraId="5FFE7AEB" w14:textId="77777777" w:rsidR="00721D32" w:rsidRDefault="00721D32"/>
          <w:p w14:paraId="40BE6D67" w14:textId="77777777" w:rsidR="00721D32" w:rsidRDefault="00721D32">
            <w:r>
              <w:rPr>
                <w:rFonts w:cs="Times New Roman"/>
              </w:rPr>
              <w:t>Susitikimai su vaikui artimos aplinkos asmenimis 2 kartus per metus</w:t>
            </w:r>
          </w:p>
        </w:tc>
        <w:tc>
          <w:tcPr>
            <w:tcW w:w="2513" w:type="dxa"/>
            <w:tcBorders>
              <w:top w:val="single" w:sz="4" w:space="0" w:color="auto"/>
              <w:left w:val="single" w:sz="4" w:space="0" w:color="auto"/>
              <w:bottom w:val="single" w:sz="4" w:space="0" w:color="auto"/>
              <w:right w:val="single" w:sz="4" w:space="0" w:color="auto"/>
            </w:tcBorders>
            <w:hideMark/>
          </w:tcPr>
          <w:p w14:paraId="6477CEB3"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hideMark/>
          </w:tcPr>
          <w:p w14:paraId="63419167" w14:textId="77777777" w:rsidR="00721D32" w:rsidRDefault="00721D32">
            <w:r>
              <w:t>PSPC</w:t>
            </w:r>
          </w:p>
          <w:p w14:paraId="6573F73B" w14:textId="77777777" w:rsidR="00721D32" w:rsidRDefault="00721D32">
            <w:r>
              <w:t>Savivaldybė</w:t>
            </w:r>
          </w:p>
        </w:tc>
        <w:tc>
          <w:tcPr>
            <w:tcW w:w="1771" w:type="dxa"/>
            <w:tcBorders>
              <w:top w:val="single" w:sz="4" w:space="0" w:color="auto"/>
              <w:left w:val="single" w:sz="4" w:space="0" w:color="auto"/>
              <w:bottom w:val="single" w:sz="4" w:space="0" w:color="auto"/>
              <w:right w:val="single" w:sz="4" w:space="0" w:color="auto"/>
            </w:tcBorders>
            <w:hideMark/>
          </w:tcPr>
          <w:p w14:paraId="2CE071F8" w14:textId="77777777" w:rsidR="00721D32" w:rsidRDefault="00721D32">
            <w:r>
              <w:t>Dalyvaujančių įstaigų lėšos</w:t>
            </w:r>
          </w:p>
        </w:tc>
      </w:tr>
      <w:tr w:rsidR="00721D32" w14:paraId="04F17F88" w14:textId="77777777" w:rsidTr="00721D32">
        <w:trPr>
          <w:trHeight w:val="1930"/>
        </w:trPr>
        <w:tc>
          <w:tcPr>
            <w:tcW w:w="3721" w:type="dxa"/>
            <w:tcBorders>
              <w:top w:val="single" w:sz="4" w:space="0" w:color="auto"/>
              <w:left w:val="single" w:sz="4" w:space="0" w:color="auto"/>
              <w:bottom w:val="single" w:sz="4" w:space="0" w:color="auto"/>
              <w:right w:val="single" w:sz="4" w:space="0" w:color="auto"/>
            </w:tcBorders>
            <w:hideMark/>
          </w:tcPr>
          <w:p w14:paraId="251AAD87" w14:textId="77777777" w:rsidR="00721D32" w:rsidRDefault="00721D32">
            <w:r>
              <w:t>3.7. Bendradarbiauti ir burti komandą su Tarnyba, socialiniais darbuotojais, AV, BVGN darbuotojais, randant artimiausius žmones vaiko globai</w:t>
            </w:r>
          </w:p>
        </w:tc>
        <w:tc>
          <w:tcPr>
            <w:tcW w:w="4175" w:type="dxa"/>
            <w:tcBorders>
              <w:top w:val="single" w:sz="4" w:space="0" w:color="auto"/>
              <w:left w:val="single" w:sz="4" w:space="0" w:color="auto"/>
              <w:bottom w:val="single" w:sz="4" w:space="0" w:color="auto"/>
              <w:right w:val="single" w:sz="4" w:space="0" w:color="auto"/>
            </w:tcBorders>
          </w:tcPr>
          <w:p w14:paraId="0B7FD862" w14:textId="77777777" w:rsidR="00721D32" w:rsidRDefault="00721D32">
            <w:pPr>
              <w:rPr>
                <w:rFonts w:cs="Times New Roman"/>
              </w:rPr>
            </w:pPr>
            <w:r>
              <w:rPr>
                <w:rFonts w:cs="Times New Roman"/>
              </w:rPr>
              <w:t>2 bendradarbiavimo susitikimai per metus</w:t>
            </w:r>
          </w:p>
          <w:p w14:paraId="429CCDE4" w14:textId="77777777" w:rsidR="00721D32" w:rsidRDefault="00721D32">
            <w:pPr>
              <w:rPr>
                <w:rFonts w:cs="Times New Roman"/>
              </w:rPr>
            </w:pPr>
          </w:p>
          <w:p w14:paraId="149376B4" w14:textId="77777777" w:rsidR="00721D32" w:rsidRDefault="00721D32">
            <w:r>
              <w:t>Globėjų parinkimo komisijos posėdžiai</w:t>
            </w:r>
          </w:p>
        </w:tc>
        <w:tc>
          <w:tcPr>
            <w:tcW w:w="2513" w:type="dxa"/>
            <w:tcBorders>
              <w:top w:val="single" w:sz="4" w:space="0" w:color="auto"/>
              <w:left w:val="single" w:sz="4" w:space="0" w:color="auto"/>
              <w:bottom w:val="single" w:sz="4" w:space="0" w:color="auto"/>
              <w:right w:val="single" w:sz="4" w:space="0" w:color="auto"/>
            </w:tcBorders>
            <w:hideMark/>
          </w:tcPr>
          <w:p w14:paraId="783D86D1"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hideMark/>
          </w:tcPr>
          <w:p w14:paraId="6B69FF4D" w14:textId="77777777" w:rsidR="00721D32" w:rsidRDefault="00721D32">
            <w:r>
              <w:t>PSPC</w:t>
            </w:r>
          </w:p>
          <w:p w14:paraId="5C742515" w14:textId="77777777" w:rsidR="00721D32" w:rsidRDefault="00721D32">
            <w:r>
              <w:t>Tarnyba</w:t>
            </w:r>
          </w:p>
          <w:p w14:paraId="6EBF770F" w14:textId="77777777" w:rsidR="00721D32" w:rsidRDefault="00721D32">
            <w:r>
              <w:t>Savivaldybės administracijos Socialinių reikalų skyrius</w:t>
            </w:r>
          </w:p>
          <w:p w14:paraId="424771E3" w14:textId="77777777" w:rsidR="00721D32" w:rsidRDefault="00721D32">
            <w:r>
              <w:t>TBK</w:t>
            </w:r>
          </w:p>
        </w:tc>
        <w:tc>
          <w:tcPr>
            <w:tcW w:w="1771" w:type="dxa"/>
            <w:tcBorders>
              <w:top w:val="single" w:sz="4" w:space="0" w:color="auto"/>
              <w:left w:val="single" w:sz="4" w:space="0" w:color="auto"/>
              <w:bottom w:val="single" w:sz="4" w:space="0" w:color="auto"/>
              <w:right w:val="single" w:sz="4" w:space="0" w:color="auto"/>
            </w:tcBorders>
            <w:hideMark/>
          </w:tcPr>
          <w:p w14:paraId="49E8D99F" w14:textId="77777777" w:rsidR="00721D32" w:rsidRDefault="00721D32">
            <w:r>
              <w:t>Dalyvaujančių įstaigų lėšos</w:t>
            </w:r>
          </w:p>
        </w:tc>
      </w:tr>
      <w:tr w:rsidR="00721D32" w14:paraId="619B15F4"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3FB644EB" w14:textId="77777777" w:rsidR="00721D32" w:rsidRDefault="00721D32">
            <w:r>
              <w:t>3.8. Savivaldybėje didinti globėjams skirtų paslaugų kokybę ir pasiekiamumą</w:t>
            </w:r>
          </w:p>
        </w:tc>
        <w:tc>
          <w:tcPr>
            <w:tcW w:w="4175" w:type="dxa"/>
            <w:tcBorders>
              <w:top w:val="single" w:sz="4" w:space="0" w:color="auto"/>
              <w:left w:val="single" w:sz="4" w:space="0" w:color="auto"/>
              <w:bottom w:val="single" w:sz="4" w:space="0" w:color="auto"/>
              <w:right w:val="single" w:sz="4" w:space="0" w:color="auto"/>
            </w:tcBorders>
          </w:tcPr>
          <w:p w14:paraId="4E7ED445" w14:textId="77777777" w:rsidR="00721D32" w:rsidRDefault="00721D32">
            <w:r>
              <w:t>Tėvystės įgūdžių stiprinimo mokymai globėjams. Ne mažiau nei 1 grupė per metus</w:t>
            </w:r>
          </w:p>
          <w:p w14:paraId="72A2404B" w14:textId="77777777" w:rsidR="00721D32" w:rsidRDefault="00721D32"/>
          <w:p w14:paraId="5589664B" w14:textId="77777777" w:rsidR="00721D32" w:rsidRDefault="00721D32">
            <w:pPr>
              <w:rPr>
                <w:rFonts w:cs="Times New Roman"/>
              </w:rPr>
            </w:pPr>
            <w:r>
              <w:rPr>
                <w:rFonts w:cs="Times New Roman"/>
              </w:rPr>
              <w:t>Pirmumo tvarka patenkant į ugdymo įstaigas (parengtas teisės aktas)</w:t>
            </w:r>
          </w:p>
          <w:p w14:paraId="13263E90" w14:textId="77777777" w:rsidR="00721D32" w:rsidRDefault="00721D32">
            <w:pPr>
              <w:rPr>
                <w:rFonts w:cs="Times New Roman"/>
              </w:rPr>
            </w:pPr>
          </w:p>
          <w:p w14:paraId="3D3AE2B2" w14:textId="77777777" w:rsidR="00721D32" w:rsidRDefault="00721D32">
            <w:r>
              <w:t>Apskritojo stalo diskusijų organizavimas dėl lengvatų suteikimo globėjams (transporto, renginių) 1 susitikimas per metus</w:t>
            </w:r>
          </w:p>
        </w:tc>
        <w:tc>
          <w:tcPr>
            <w:tcW w:w="2513" w:type="dxa"/>
            <w:tcBorders>
              <w:top w:val="single" w:sz="4" w:space="0" w:color="auto"/>
              <w:left w:val="single" w:sz="4" w:space="0" w:color="auto"/>
              <w:bottom w:val="single" w:sz="4" w:space="0" w:color="auto"/>
              <w:right w:val="single" w:sz="4" w:space="0" w:color="auto"/>
            </w:tcBorders>
            <w:hideMark/>
          </w:tcPr>
          <w:p w14:paraId="17178BFA"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hideMark/>
          </w:tcPr>
          <w:p w14:paraId="7D61A9F8" w14:textId="77777777" w:rsidR="00721D32" w:rsidRDefault="00721D32">
            <w:r>
              <w:t>BŠN</w:t>
            </w:r>
          </w:p>
          <w:p w14:paraId="26C2791F" w14:textId="77777777" w:rsidR="00721D32" w:rsidRDefault="00721D32">
            <w:r>
              <w:t>PSPC</w:t>
            </w:r>
          </w:p>
          <w:p w14:paraId="0DAD4EA4" w14:textId="77777777" w:rsidR="00721D32" w:rsidRDefault="00721D32">
            <w:r>
              <w:t>Savivaldybės administracijos Švietimo skyrius</w:t>
            </w:r>
          </w:p>
        </w:tc>
        <w:tc>
          <w:tcPr>
            <w:tcW w:w="1771" w:type="dxa"/>
            <w:tcBorders>
              <w:top w:val="single" w:sz="4" w:space="0" w:color="auto"/>
              <w:left w:val="single" w:sz="4" w:space="0" w:color="auto"/>
              <w:bottom w:val="single" w:sz="4" w:space="0" w:color="auto"/>
              <w:right w:val="single" w:sz="4" w:space="0" w:color="auto"/>
            </w:tcBorders>
            <w:hideMark/>
          </w:tcPr>
          <w:p w14:paraId="4CAE9BC8" w14:textId="77777777" w:rsidR="00721D32" w:rsidRDefault="00721D32">
            <w:r>
              <w:t>Dalyvaujančių įstaigų lėšos</w:t>
            </w:r>
          </w:p>
        </w:tc>
      </w:tr>
      <w:tr w:rsidR="00721D32" w14:paraId="2402E48C"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15A62ABA" w14:textId="77777777" w:rsidR="00721D32" w:rsidRDefault="00721D32">
            <w:r>
              <w:t>3.9. Motyvuojantys atlygiai budinčiam ir nuolatiniam globotojui, pagalbos pinigai, įsikūrimo pinigai, būsto nusidėvėjimo parama ir t. t.</w:t>
            </w:r>
          </w:p>
        </w:tc>
        <w:tc>
          <w:tcPr>
            <w:tcW w:w="4175" w:type="dxa"/>
            <w:tcBorders>
              <w:top w:val="single" w:sz="4" w:space="0" w:color="auto"/>
              <w:left w:val="single" w:sz="4" w:space="0" w:color="auto"/>
              <w:bottom w:val="single" w:sz="4" w:space="0" w:color="auto"/>
              <w:right w:val="single" w:sz="4" w:space="0" w:color="auto"/>
            </w:tcBorders>
          </w:tcPr>
          <w:p w14:paraId="22C1E96E" w14:textId="77777777" w:rsidR="00721D32" w:rsidRDefault="00721D32">
            <w:pPr>
              <w:ind w:left="-37"/>
              <w:rPr>
                <w:rFonts w:cs="Times New Roman"/>
              </w:rPr>
            </w:pPr>
            <w:r>
              <w:rPr>
                <w:rFonts w:cs="Times New Roman"/>
              </w:rPr>
              <w:t>Budinčių globotojų veiklos finansavimo peržiūrėjimas (pakeistas teisės aktas)</w:t>
            </w:r>
          </w:p>
          <w:p w14:paraId="0424DBDC" w14:textId="77777777" w:rsidR="00721D32" w:rsidRDefault="00721D32">
            <w:pPr>
              <w:ind w:left="-37"/>
              <w:rPr>
                <w:rFonts w:cs="Times New Roman"/>
              </w:rPr>
            </w:pPr>
          </w:p>
          <w:p w14:paraId="1513318F" w14:textId="77777777" w:rsidR="00721D32" w:rsidRDefault="00721D32">
            <w:pPr>
              <w:ind w:left="-37"/>
              <w:rPr>
                <w:rFonts w:cs="Times New Roman"/>
              </w:rPr>
            </w:pPr>
            <w:r>
              <w:rPr>
                <w:rFonts w:cs="Times New Roman"/>
              </w:rPr>
              <w:t>Nuolatinių globotojų finansavimo užtikrinimas (parengtas teisės aktas)</w:t>
            </w:r>
          </w:p>
          <w:p w14:paraId="1C60FBFD" w14:textId="77777777" w:rsidR="00721D32" w:rsidRDefault="00721D32">
            <w:pPr>
              <w:ind w:left="-37"/>
              <w:rPr>
                <w:rFonts w:cs="Times New Roman"/>
              </w:rPr>
            </w:pPr>
          </w:p>
          <w:p w14:paraId="4FAFE5DC" w14:textId="77777777" w:rsidR="00721D32" w:rsidRDefault="00721D32">
            <w:pPr>
              <w:ind w:left="-37"/>
              <w:rPr>
                <w:rFonts w:cs="Times New Roman"/>
              </w:rPr>
            </w:pPr>
            <w:r>
              <w:rPr>
                <w:rFonts w:cs="Times New Roman"/>
              </w:rPr>
              <w:t>Globėjų (rūpintojų) pritraukimas per metus:</w:t>
            </w:r>
          </w:p>
          <w:p w14:paraId="2A1217AB" w14:textId="77777777" w:rsidR="00721D32" w:rsidRDefault="00721D32">
            <w:pPr>
              <w:ind w:left="-37"/>
              <w:rPr>
                <w:rFonts w:cs="Times New Roman"/>
              </w:rPr>
            </w:pPr>
            <w:r>
              <w:rPr>
                <w:rFonts w:cs="Times New Roman"/>
              </w:rPr>
              <w:t>Budintys globotojai – 2 sutartys</w:t>
            </w:r>
          </w:p>
          <w:p w14:paraId="1322C06F" w14:textId="77777777" w:rsidR="00721D32" w:rsidRDefault="00721D32">
            <w:pPr>
              <w:ind w:left="-37"/>
              <w:rPr>
                <w:rFonts w:cs="Times New Roman"/>
              </w:rPr>
            </w:pPr>
            <w:r>
              <w:rPr>
                <w:rFonts w:cs="Times New Roman"/>
              </w:rPr>
              <w:t>Nuolatiniai globotojai – 2 sutartys</w:t>
            </w:r>
          </w:p>
          <w:p w14:paraId="373D167A" w14:textId="77777777" w:rsidR="00721D32" w:rsidRDefault="00721D32">
            <w:pPr>
              <w:ind w:left="-37"/>
              <w:rPr>
                <w:rFonts w:cs="Times New Roman"/>
              </w:rPr>
            </w:pPr>
            <w:r>
              <w:rPr>
                <w:rFonts w:cs="Times New Roman"/>
              </w:rPr>
              <w:t>Atokvėpio globėjai –  2 sutartys</w:t>
            </w:r>
          </w:p>
          <w:p w14:paraId="3D9409FB" w14:textId="77777777" w:rsidR="00721D32" w:rsidRDefault="00721D32">
            <w:pPr>
              <w:ind w:left="-37"/>
            </w:pPr>
            <w:r>
              <w:rPr>
                <w:rFonts w:cs="Times New Roman"/>
              </w:rPr>
              <w:t>Nuolatiniai globėjai – 4 asmenys</w:t>
            </w:r>
          </w:p>
        </w:tc>
        <w:tc>
          <w:tcPr>
            <w:tcW w:w="2513" w:type="dxa"/>
            <w:tcBorders>
              <w:top w:val="single" w:sz="4" w:space="0" w:color="auto"/>
              <w:left w:val="single" w:sz="4" w:space="0" w:color="auto"/>
              <w:bottom w:val="single" w:sz="4" w:space="0" w:color="auto"/>
              <w:right w:val="single" w:sz="4" w:space="0" w:color="auto"/>
            </w:tcBorders>
            <w:hideMark/>
          </w:tcPr>
          <w:p w14:paraId="734FBCD8"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hideMark/>
          </w:tcPr>
          <w:p w14:paraId="550CA26E" w14:textId="77777777" w:rsidR="00721D32" w:rsidRDefault="00721D32">
            <w:r>
              <w:t>PSPC</w:t>
            </w:r>
          </w:p>
          <w:p w14:paraId="60C02875" w14:textId="77777777" w:rsidR="00721D32" w:rsidRDefault="00721D32">
            <w:r>
              <w:t>Savivaldybės administracija</w:t>
            </w:r>
          </w:p>
        </w:tc>
        <w:tc>
          <w:tcPr>
            <w:tcW w:w="1771" w:type="dxa"/>
            <w:tcBorders>
              <w:top w:val="single" w:sz="4" w:space="0" w:color="auto"/>
              <w:left w:val="single" w:sz="4" w:space="0" w:color="auto"/>
              <w:bottom w:val="single" w:sz="4" w:space="0" w:color="auto"/>
              <w:right w:val="single" w:sz="4" w:space="0" w:color="auto"/>
            </w:tcBorders>
            <w:hideMark/>
          </w:tcPr>
          <w:p w14:paraId="46DCE9D1" w14:textId="77777777" w:rsidR="00721D32" w:rsidRDefault="00721D32">
            <w:r>
              <w:t>Savivaldybės biudžeto lėšos</w:t>
            </w:r>
          </w:p>
        </w:tc>
      </w:tr>
      <w:tr w:rsidR="00721D32" w14:paraId="411B2770" w14:textId="77777777" w:rsidTr="00721D32">
        <w:tc>
          <w:tcPr>
            <w:tcW w:w="3721" w:type="dxa"/>
            <w:tcBorders>
              <w:top w:val="single" w:sz="4" w:space="0" w:color="auto"/>
              <w:left w:val="single" w:sz="4" w:space="0" w:color="auto"/>
              <w:bottom w:val="single" w:sz="4" w:space="0" w:color="auto"/>
              <w:right w:val="single" w:sz="4" w:space="0" w:color="auto"/>
            </w:tcBorders>
            <w:hideMark/>
          </w:tcPr>
          <w:p w14:paraId="1E069EBC" w14:textId="77777777" w:rsidR="00721D32" w:rsidRDefault="00721D32">
            <w:r>
              <w:t>3.10. Geriausia reklama kokybiškų paslaugų užtikrinimas GC.</w:t>
            </w:r>
          </w:p>
        </w:tc>
        <w:tc>
          <w:tcPr>
            <w:tcW w:w="4175" w:type="dxa"/>
            <w:tcBorders>
              <w:top w:val="single" w:sz="4" w:space="0" w:color="auto"/>
              <w:left w:val="single" w:sz="4" w:space="0" w:color="auto"/>
              <w:bottom w:val="single" w:sz="4" w:space="0" w:color="auto"/>
              <w:right w:val="single" w:sz="4" w:space="0" w:color="auto"/>
            </w:tcBorders>
          </w:tcPr>
          <w:p w14:paraId="7F045DE5" w14:textId="77777777" w:rsidR="00721D32" w:rsidRDefault="00721D32">
            <w:r>
              <w:t xml:space="preserve">Paslaugų gavėjų privatumo ir konfidencialumo užtikrinimas GC –nuolat </w:t>
            </w:r>
          </w:p>
          <w:p w14:paraId="659324F5" w14:textId="77777777" w:rsidR="00721D32" w:rsidRDefault="00721D32"/>
          <w:p w14:paraId="58FDB421" w14:textId="77777777" w:rsidR="00721D32" w:rsidRDefault="00721D32">
            <w:r>
              <w:t>GC paslaugos vieno langelio principu</w:t>
            </w:r>
          </w:p>
          <w:p w14:paraId="17F429C3" w14:textId="77777777" w:rsidR="00721D32" w:rsidRDefault="00721D32">
            <w:r>
              <w:t xml:space="preserve"> </w:t>
            </w:r>
          </w:p>
          <w:p w14:paraId="0CF2D42B" w14:textId="77777777" w:rsidR="00721D32" w:rsidRDefault="00721D32">
            <w:r>
              <w:t>Kokybės standarto EQUASS taikymas, teikiant globos paslaugas – nuolat.</w:t>
            </w:r>
          </w:p>
        </w:tc>
        <w:tc>
          <w:tcPr>
            <w:tcW w:w="2513" w:type="dxa"/>
            <w:tcBorders>
              <w:top w:val="single" w:sz="4" w:space="0" w:color="auto"/>
              <w:left w:val="single" w:sz="4" w:space="0" w:color="auto"/>
              <w:bottom w:val="single" w:sz="4" w:space="0" w:color="auto"/>
              <w:right w:val="single" w:sz="4" w:space="0" w:color="auto"/>
            </w:tcBorders>
            <w:hideMark/>
          </w:tcPr>
          <w:p w14:paraId="5AC21D2F" w14:textId="77777777" w:rsidR="00721D32" w:rsidRDefault="00721D32">
            <w:r>
              <w:t>Kasmet</w:t>
            </w:r>
          </w:p>
        </w:tc>
        <w:tc>
          <w:tcPr>
            <w:tcW w:w="2380" w:type="dxa"/>
            <w:tcBorders>
              <w:top w:val="single" w:sz="4" w:space="0" w:color="auto"/>
              <w:left w:val="single" w:sz="4" w:space="0" w:color="auto"/>
              <w:bottom w:val="single" w:sz="4" w:space="0" w:color="auto"/>
              <w:right w:val="single" w:sz="4" w:space="0" w:color="auto"/>
            </w:tcBorders>
            <w:hideMark/>
          </w:tcPr>
          <w:p w14:paraId="63E66A51" w14:textId="77777777" w:rsidR="00721D32" w:rsidRDefault="00721D32">
            <w:r>
              <w:t>Savivaldybės administracija</w:t>
            </w:r>
          </w:p>
          <w:p w14:paraId="198981E4" w14:textId="77777777" w:rsidR="00721D32" w:rsidRDefault="00721D32">
            <w:r>
              <w:t>PSPC</w:t>
            </w:r>
          </w:p>
        </w:tc>
        <w:tc>
          <w:tcPr>
            <w:tcW w:w="1771" w:type="dxa"/>
            <w:tcBorders>
              <w:top w:val="single" w:sz="4" w:space="0" w:color="auto"/>
              <w:left w:val="single" w:sz="4" w:space="0" w:color="auto"/>
              <w:bottom w:val="single" w:sz="4" w:space="0" w:color="auto"/>
              <w:right w:val="single" w:sz="4" w:space="0" w:color="auto"/>
            </w:tcBorders>
            <w:hideMark/>
          </w:tcPr>
          <w:p w14:paraId="4B48C0D9" w14:textId="77777777" w:rsidR="00721D32" w:rsidRDefault="00721D32">
            <w:r>
              <w:t>Savivaldybės biudžeto lėšos</w:t>
            </w:r>
          </w:p>
        </w:tc>
      </w:tr>
    </w:tbl>
    <w:p w14:paraId="49C4CF06" w14:textId="77777777" w:rsidR="00721D32" w:rsidRDefault="00721D32" w:rsidP="00721D32"/>
    <w:p w14:paraId="1E470321" w14:textId="77777777" w:rsidR="00721D32" w:rsidRDefault="00721D32" w:rsidP="00721D32">
      <w:pPr>
        <w:jc w:val="both"/>
        <w:rPr>
          <w:bCs/>
        </w:rPr>
      </w:pPr>
      <w:r>
        <w:t>*</w:t>
      </w:r>
      <w:r>
        <w:rPr>
          <w:bCs/>
        </w:rPr>
        <w:t xml:space="preserve"> Panevėžio miesto savivaldybės asmenų / šeimų, galinčių prižiūrėti, globoti (rūpintis), įvaikinti tėvų globos netekusį ar iš nesaugios aplinkos paimtą vaiką (-us) pritraukimo ir paieškos planas / programa sudaroma visam Projekto laikotarpiui, peržiūrima kiekvienais metais.</w:t>
      </w:r>
    </w:p>
    <w:p w14:paraId="254FDCAF" w14:textId="77777777" w:rsidR="00721D32" w:rsidRDefault="00721D32" w:rsidP="00721D32">
      <w:pPr>
        <w:spacing w:after="0"/>
        <w:jc w:val="center"/>
      </w:pPr>
      <w:r>
        <w:rPr>
          <w:bCs/>
        </w:rPr>
        <w:t>________________________________________________</w:t>
      </w:r>
    </w:p>
    <w:p w14:paraId="3D640ED7" w14:textId="24A6E362" w:rsidR="00BC46BA" w:rsidRPr="00721D32" w:rsidRDefault="00BC46BA" w:rsidP="00721D32"/>
    <w:sectPr w:rsidR="00BC46BA" w:rsidRPr="00721D32" w:rsidSect="00935146">
      <w:headerReference w:type="default" r:id="rId9"/>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98A4A" w14:textId="77777777" w:rsidR="00935146" w:rsidRDefault="00935146" w:rsidP="00935146">
      <w:pPr>
        <w:spacing w:after="0" w:line="240" w:lineRule="auto"/>
      </w:pPr>
      <w:r>
        <w:separator/>
      </w:r>
    </w:p>
  </w:endnote>
  <w:endnote w:type="continuationSeparator" w:id="0">
    <w:p w14:paraId="7147CB59" w14:textId="77777777" w:rsidR="00935146" w:rsidRDefault="00935146" w:rsidP="0093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FF3D4" w14:textId="77777777" w:rsidR="00935146" w:rsidRDefault="00935146" w:rsidP="00935146">
      <w:pPr>
        <w:spacing w:after="0" w:line="240" w:lineRule="auto"/>
      </w:pPr>
      <w:r>
        <w:separator/>
      </w:r>
    </w:p>
  </w:footnote>
  <w:footnote w:type="continuationSeparator" w:id="0">
    <w:p w14:paraId="292734AB" w14:textId="77777777" w:rsidR="00935146" w:rsidRDefault="00935146" w:rsidP="00935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426421"/>
      <w:docPartObj>
        <w:docPartGallery w:val="Page Numbers (Top of Page)"/>
        <w:docPartUnique/>
      </w:docPartObj>
    </w:sdtPr>
    <w:sdtEndPr/>
    <w:sdtContent>
      <w:p w14:paraId="18881DCF" w14:textId="480552E3" w:rsidR="00935146" w:rsidRDefault="00935146">
        <w:pPr>
          <w:pStyle w:val="Antrats"/>
          <w:jc w:val="center"/>
        </w:pPr>
        <w:r>
          <w:fldChar w:fldCharType="begin"/>
        </w:r>
        <w:r>
          <w:instrText>PAGE   \* MERGEFORMAT</w:instrText>
        </w:r>
        <w:r>
          <w:fldChar w:fldCharType="separate"/>
        </w:r>
        <w:r w:rsidR="00826E4F">
          <w:rPr>
            <w:noProof/>
          </w:rPr>
          <w:t>2</w:t>
        </w:r>
        <w:r>
          <w:fldChar w:fldCharType="end"/>
        </w:r>
      </w:p>
    </w:sdtContent>
  </w:sdt>
  <w:p w14:paraId="2555FDA1" w14:textId="77777777" w:rsidR="00935146" w:rsidRDefault="009351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15FF"/>
    <w:multiLevelType w:val="multilevel"/>
    <w:tmpl w:val="89A64D1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5F46ED"/>
    <w:multiLevelType w:val="multilevel"/>
    <w:tmpl w:val="20D4EF22"/>
    <w:lvl w:ilvl="0">
      <w:start w:val="1"/>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F4A45DD"/>
    <w:multiLevelType w:val="multilevel"/>
    <w:tmpl w:val="09FA0F26"/>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0E01BE3"/>
    <w:multiLevelType w:val="hybridMultilevel"/>
    <w:tmpl w:val="07441098"/>
    <w:lvl w:ilvl="0" w:tplc="B5F2804A">
      <w:start w:val="3"/>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2BB"/>
    <w:rsid w:val="00021D99"/>
    <w:rsid w:val="00052783"/>
    <w:rsid w:val="00075246"/>
    <w:rsid w:val="000872BB"/>
    <w:rsid w:val="00090520"/>
    <w:rsid w:val="000921AE"/>
    <w:rsid w:val="000A26E9"/>
    <w:rsid w:val="000B7FBF"/>
    <w:rsid w:val="000C5E4D"/>
    <w:rsid w:val="000D35D3"/>
    <w:rsid w:val="000D5309"/>
    <w:rsid w:val="000D5547"/>
    <w:rsid w:val="00103C12"/>
    <w:rsid w:val="001153CC"/>
    <w:rsid w:val="00143BB0"/>
    <w:rsid w:val="00146B34"/>
    <w:rsid w:val="00165360"/>
    <w:rsid w:val="001B1751"/>
    <w:rsid w:val="001C4CA2"/>
    <w:rsid w:val="00215AE0"/>
    <w:rsid w:val="00226B97"/>
    <w:rsid w:val="00237EB3"/>
    <w:rsid w:val="0024270C"/>
    <w:rsid w:val="00253B81"/>
    <w:rsid w:val="0026042D"/>
    <w:rsid w:val="002713C8"/>
    <w:rsid w:val="0028032F"/>
    <w:rsid w:val="002A2583"/>
    <w:rsid w:val="002B1C61"/>
    <w:rsid w:val="002C4BE1"/>
    <w:rsid w:val="002D1C77"/>
    <w:rsid w:val="002E39D4"/>
    <w:rsid w:val="0030390F"/>
    <w:rsid w:val="00304658"/>
    <w:rsid w:val="0032593B"/>
    <w:rsid w:val="00352D1F"/>
    <w:rsid w:val="00372E5F"/>
    <w:rsid w:val="00386165"/>
    <w:rsid w:val="003914C6"/>
    <w:rsid w:val="003924EC"/>
    <w:rsid w:val="003A1841"/>
    <w:rsid w:val="003A2666"/>
    <w:rsid w:val="003A5E9A"/>
    <w:rsid w:val="003C1D3C"/>
    <w:rsid w:val="003C6813"/>
    <w:rsid w:val="003D5C0C"/>
    <w:rsid w:val="003F03FE"/>
    <w:rsid w:val="003F04C5"/>
    <w:rsid w:val="003F4A14"/>
    <w:rsid w:val="00437BE8"/>
    <w:rsid w:val="00445723"/>
    <w:rsid w:val="004530C6"/>
    <w:rsid w:val="0045417D"/>
    <w:rsid w:val="00454A9D"/>
    <w:rsid w:val="00456F39"/>
    <w:rsid w:val="0049574D"/>
    <w:rsid w:val="004D775D"/>
    <w:rsid w:val="00561646"/>
    <w:rsid w:val="005702CE"/>
    <w:rsid w:val="00574B81"/>
    <w:rsid w:val="00576C03"/>
    <w:rsid w:val="00594BE8"/>
    <w:rsid w:val="005C21BC"/>
    <w:rsid w:val="005C225D"/>
    <w:rsid w:val="005D01A3"/>
    <w:rsid w:val="005D63A3"/>
    <w:rsid w:val="005E2070"/>
    <w:rsid w:val="005E26DA"/>
    <w:rsid w:val="005F70C2"/>
    <w:rsid w:val="0060523F"/>
    <w:rsid w:val="00611C81"/>
    <w:rsid w:val="006130B0"/>
    <w:rsid w:val="00616806"/>
    <w:rsid w:val="00644B2A"/>
    <w:rsid w:val="00661038"/>
    <w:rsid w:val="006946AB"/>
    <w:rsid w:val="006B1CD0"/>
    <w:rsid w:val="006C5B5C"/>
    <w:rsid w:val="006E210C"/>
    <w:rsid w:val="006F6837"/>
    <w:rsid w:val="00721D32"/>
    <w:rsid w:val="00744965"/>
    <w:rsid w:val="0076376D"/>
    <w:rsid w:val="00770C7D"/>
    <w:rsid w:val="00794E3E"/>
    <w:rsid w:val="007E78B4"/>
    <w:rsid w:val="00825F2F"/>
    <w:rsid w:val="00826E4F"/>
    <w:rsid w:val="00833042"/>
    <w:rsid w:val="00850A06"/>
    <w:rsid w:val="008A2DF8"/>
    <w:rsid w:val="008B4D7F"/>
    <w:rsid w:val="008B7D56"/>
    <w:rsid w:val="008E52D4"/>
    <w:rsid w:val="00903643"/>
    <w:rsid w:val="00935146"/>
    <w:rsid w:val="0093585A"/>
    <w:rsid w:val="0099481A"/>
    <w:rsid w:val="009966D5"/>
    <w:rsid w:val="009B70B1"/>
    <w:rsid w:val="009C4BA0"/>
    <w:rsid w:val="009C71CE"/>
    <w:rsid w:val="009C795C"/>
    <w:rsid w:val="009D220A"/>
    <w:rsid w:val="009D75A8"/>
    <w:rsid w:val="009E5D5F"/>
    <w:rsid w:val="009F0E78"/>
    <w:rsid w:val="00A00B19"/>
    <w:rsid w:val="00A0131A"/>
    <w:rsid w:val="00A21B95"/>
    <w:rsid w:val="00A242A4"/>
    <w:rsid w:val="00A4146A"/>
    <w:rsid w:val="00A42147"/>
    <w:rsid w:val="00A53FF3"/>
    <w:rsid w:val="00A60B82"/>
    <w:rsid w:val="00A91FAA"/>
    <w:rsid w:val="00A95EC7"/>
    <w:rsid w:val="00AA20A0"/>
    <w:rsid w:val="00AE571B"/>
    <w:rsid w:val="00AF5A9E"/>
    <w:rsid w:val="00B16288"/>
    <w:rsid w:val="00B63C30"/>
    <w:rsid w:val="00B95903"/>
    <w:rsid w:val="00BB5BFC"/>
    <w:rsid w:val="00BC0072"/>
    <w:rsid w:val="00BC46BA"/>
    <w:rsid w:val="00BE488F"/>
    <w:rsid w:val="00BF2905"/>
    <w:rsid w:val="00BF376F"/>
    <w:rsid w:val="00C45C1C"/>
    <w:rsid w:val="00C74552"/>
    <w:rsid w:val="00CA76BF"/>
    <w:rsid w:val="00CC333D"/>
    <w:rsid w:val="00CC48B8"/>
    <w:rsid w:val="00CE63DC"/>
    <w:rsid w:val="00D021B3"/>
    <w:rsid w:val="00D062FF"/>
    <w:rsid w:val="00D12D90"/>
    <w:rsid w:val="00D2253C"/>
    <w:rsid w:val="00D343E4"/>
    <w:rsid w:val="00D37F8A"/>
    <w:rsid w:val="00D609A6"/>
    <w:rsid w:val="00D612C8"/>
    <w:rsid w:val="00D62DFE"/>
    <w:rsid w:val="00D8678E"/>
    <w:rsid w:val="00D93A5F"/>
    <w:rsid w:val="00DA0255"/>
    <w:rsid w:val="00DA1D27"/>
    <w:rsid w:val="00DD457B"/>
    <w:rsid w:val="00DD79BD"/>
    <w:rsid w:val="00DE14E3"/>
    <w:rsid w:val="00E33DA9"/>
    <w:rsid w:val="00E64721"/>
    <w:rsid w:val="00E721C5"/>
    <w:rsid w:val="00E81E25"/>
    <w:rsid w:val="00E81FEE"/>
    <w:rsid w:val="00E92AB1"/>
    <w:rsid w:val="00E95C64"/>
    <w:rsid w:val="00EE0A92"/>
    <w:rsid w:val="00F03769"/>
    <w:rsid w:val="00F16000"/>
    <w:rsid w:val="00F31C60"/>
    <w:rsid w:val="00F42A66"/>
    <w:rsid w:val="00F4782B"/>
    <w:rsid w:val="00F52F27"/>
    <w:rsid w:val="00F640A4"/>
    <w:rsid w:val="00F810A8"/>
    <w:rsid w:val="00F87548"/>
    <w:rsid w:val="00F955D3"/>
    <w:rsid w:val="00FA5B94"/>
    <w:rsid w:val="00FB3B74"/>
    <w:rsid w:val="00FD7E9A"/>
    <w:rsid w:val="00FE5840"/>
    <w:rsid w:val="00FF4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097C2"/>
  <w15:docId w15:val="{376179FB-EB18-472C-8EFC-7C09346B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813"/>
    <w:rPr>
      <w:rFonts w:ascii="Times New Roman" w:hAnsi="Times New Roman"/>
      <w:kern w:val="0"/>
      <w:sz w:val="24"/>
    </w:rPr>
  </w:style>
  <w:style w:type="paragraph" w:styleId="Antrat1">
    <w:name w:val="heading 1"/>
    <w:basedOn w:val="prastasis"/>
    <w:next w:val="prastasis"/>
    <w:link w:val="Antrat1Diagrama"/>
    <w:uiPriority w:val="9"/>
    <w:qFormat/>
    <w:rsid w:val="000872BB"/>
    <w:pPr>
      <w:keepNext/>
      <w:keepLines/>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Antrat2">
    <w:name w:val="heading 2"/>
    <w:basedOn w:val="prastasis"/>
    <w:next w:val="prastasis"/>
    <w:link w:val="Antrat2Diagrama"/>
    <w:uiPriority w:val="9"/>
    <w:semiHidden/>
    <w:unhideWhenUsed/>
    <w:qFormat/>
    <w:rsid w:val="000872BB"/>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Antrat3">
    <w:name w:val="heading 3"/>
    <w:basedOn w:val="prastasis"/>
    <w:next w:val="prastasis"/>
    <w:link w:val="Antrat3Diagrama"/>
    <w:uiPriority w:val="9"/>
    <w:semiHidden/>
    <w:unhideWhenUsed/>
    <w:qFormat/>
    <w:rsid w:val="000872BB"/>
    <w:pPr>
      <w:keepNext/>
      <w:keepLines/>
      <w:spacing w:before="160" w:after="80"/>
      <w:outlineLvl w:val="2"/>
    </w:pPr>
    <w:rPr>
      <w:rFonts w:asciiTheme="minorHAnsi" w:eastAsiaTheme="majorEastAsia" w:hAnsiTheme="minorHAnsi" w:cstheme="majorBidi"/>
      <w:color w:val="0F4761" w:themeColor="accent1" w:themeShade="BF"/>
      <w:kern w:val="2"/>
      <w:sz w:val="28"/>
      <w:szCs w:val="28"/>
    </w:rPr>
  </w:style>
  <w:style w:type="paragraph" w:styleId="Antrat4">
    <w:name w:val="heading 4"/>
    <w:basedOn w:val="prastasis"/>
    <w:next w:val="prastasis"/>
    <w:link w:val="Antrat4Diagrama"/>
    <w:uiPriority w:val="9"/>
    <w:semiHidden/>
    <w:unhideWhenUsed/>
    <w:qFormat/>
    <w:rsid w:val="000872BB"/>
    <w:pPr>
      <w:keepNext/>
      <w:keepLines/>
      <w:spacing w:before="80" w:after="40"/>
      <w:outlineLvl w:val="3"/>
    </w:pPr>
    <w:rPr>
      <w:rFonts w:asciiTheme="minorHAnsi" w:eastAsiaTheme="majorEastAsia" w:hAnsiTheme="minorHAnsi" w:cstheme="majorBidi"/>
      <w:i/>
      <w:iCs/>
      <w:color w:val="0F4761" w:themeColor="accent1" w:themeShade="BF"/>
      <w:kern w:val="2"/>
      <w:sz w:val="22"/>
    </w:rPr>
  </w:style>
  <w:style w:type="paragraph" w:styleId="Antrat5">
    <w:name w:val="heading 5"/>
    <w:basedOn w:val="prastasis"/>
    <w:next w:val="prastasis"/>
    <w:link w:val="Antrat5Diagrama"/>
    <w:uiPriority w:val="9"/>
    <w:semiHidden/>
    <w:unhideWhenUsed/>
    <w:qFormat/>
    <w:rsid w:val="000872BB"/>
    <w:pPr>
      <w:keepNext/>
      <w:keepLines/>
      <w:spacing w:before="80" w:after="40"/>
      <w:outlineLvl w:val="4"/>
    </w:pPr>
    <w:rPr>
      <w:rFonts w:asciiTheme="minorHAnsi" w:eastAsiaTheme="majorEastAsia" w:hAnsiTheme="minorHAnsi" w:cstheme="majorBidi"/>
      <w:color w:val="0F4761" w:themeColor="accent1" w:themeShade="BF"/>
      <w:kern w:val="2"/>
      <w:sz w:val="22"/>
    </w:rPr>
  </w:style>
  <w:style w:type="paragraph" w:styleId="Antrat6">
    <w:name w:val="heading 6"/>
    <w:basedOn w:val="prastasis"/>
    <w:next w:val="prastasis"/>
    <w:link w:val="Antrat6Diagrama"/>
    <w:uiPriority w:val="9"/>
    <w:semiHidden/>
    <w:unhideWhenUsed/>
    <w:qFormat/>
    <w:rsid w:val="000872BB"/>
    <w:pPr>
      <w:keepNext/>
      <w:keepLines/>
      <w:spacing w:before="40" w:after="0"/>
      <w:outlineLvl w:val="5"/>
    </w:pPr>
    <w:rPr>
      <w:rFonts w:asciiTheme="minorHAnsi" w:eastAsiaTheme="majorEastAsia" w:hAnsiTheme="minorHAnsi" w:cstheme="majorBidi"/>
      <w:i/>
      <w:iCs/>
      <w:color w:val="595959" w:themeColor="text1" w:themeTint="A6"/>
      <w:kern w:val="2"/>
      <w:sz w:val="22"/>
    </w:rPr>
  </w:style>
  <w:style w:type="paragraph" w:styleId="Antrat7">
    <w:name w:val="heading 7"/>
    <w:basedOn w:val="prastasis"/>
    <w:next w:val="prastasis"/>
    <w:link w:val="Antrat7Diagrama"/>
    <w:uiPriority w:val="9"/>
    <w:semiHidden/>
    <w:unhideWhenUsed/>
    <w:qFormat/>
    <w:rsid w:val="000872BB"/>
    <w:pPr>
      <w:keepNext/>
      <w:keepLines/>
      <w:spacing w:before="40" w:after="0"/>
      <w:outlineLvl w:val="6"/>
    </w:pPr>
    <w:rPr>
      <w:rFonts w:asciiTheme="minorHAnsi" w:eastAsiaTheme="majorEastAsia" w:hAnsiTheme="minorHAnsi" w:cstheme="majorBidi"/>
      <w:color w:val="595959" w:themeColor="text1" w:themeTint="A6"/>
      <w:kern w:val="2"/>
      <w:sz w:val="22"/>
    </w:rPr>
  </w:style>
  <w:style w:type="paragraph" w:styleId="Antrat8">
    <w:name w:val="heading 8"/>
    <w:basedOn w:val="prastasis"/>
    <w:next w:val="prastasis"/>
    <w:link w:val="Antrat8Diagrama"/>
    <w:uiPriority w:val="9"/>
    <w:semiHidden/>
    <w:unhideWhenUsed/>
    <w:qFormat/>
    <w:rsid w:val="000872BB"/>
    <w:pPr>
      <w:keepNext/>
      <w:keepLines/>
      <w:spacing w:after="0"/>
      <w:outlineLvl w:val="7"/>
    </w:pPr>
    <w:rPr>
      <w:rFonts w:asciiTheme="minorHAnsi" w:eastAsiaTheme="majorEastAsia" w:hAnsiTheme="minorHAnsi" w:cstheme="majorBidi"/>
      <w:i/>
      <w:iCs/>
      <w:color w:val="272727" w:themeColor="text1" w:themeTint="D8"/>
      <w:kern w:val="2"/>
      <w:sz w:val="22"/>
    </w:rPr>
  </w:style>
  <w:style w:type="paragraph" w:styleId="Antrat9">
    <w:name w:val="heading 9"/>
    <w:basedOn w:val="prastasis"/>
    <w:next w:val="prastasis"/>
    <w:link w:val="Antrat9Diagrama"/>
    <w:uiPriority w:val="9"/>
    <w:semiHidden/>
    <w:unhideWhenUsed/>
    <w:qFormat/>
    <w:rsid w:val="000872BB"/>
    <w:pPr>
      <w:keepNext/>
      <w:keepLines/>
      <w:spacing w:after="0"/>
      <w:outlineLvl w:val="8"/>
    </w:pPr>
    <w:rPr>
      <w:rFonts w:asciiTheme="minorHAnsi" w:eastAsiaTheme="majorEastAsia" w:hAnsiTheme="minorHAnsi" w:cstheme="majorBidi"/>
      <w:color w:val="272727" w:themeColor="text1" w:themeTint="D8"/>
      <w:kern w:val="2"/>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2B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72B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72B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72B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72B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72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72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72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72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7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72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72BB"/>
    <w:pPr>
      <w:numPr>
        <w:ilvl w:val="1"/>
      </w:numPr>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0872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72BB"/>
    <w:pPr>
      <w:spacing w:before="160"/>
      <w:jc w:val="center"/>
    </w:pPr>
    <w:rPr>
      <w:rFonts w:asciiTheme="minorHAnsi" w:hAnsiTheme="minorHAnsi"/>
      <w:i/>
      <w:iCs/>
      <w:color w:val="404040" w:themeColor="text1" w:themeTint="BF"/>
      <w:kern w:val="2"/>
      <w:sz w:val="22"/>
    </w:rPr>
  </w:style>
  <w:style w:type="character" w:customStyle="1" w:styleId="CitataDiagrama">
    <w:name w:val="Citata Diagrama"/>
    <w:basedOn w:val="Numatytasispastraiposriftas"/>
    <w:link w:val="Citata"/>
    <w:uiPriority w:val="29"/>
    <w:rsid w:val="000872BB"/>
    <w:rPr>
      <w:i/>
      <w:iCs/>
      <w:color w:val="404040" w:themeColor="text1" w:themeTint="BF"/>
    </w:rPr>
  </w:style>
  <w:style w:type="paragraph" w:styleId="Sraopastraipa">
    <w:name w:val="List Paragraph"/>
    <w:basedOn w:val="prastasis"/>
    <w:uiPriority w:val="34"/>
    <w:qFormat/>
    <w:rsid w:val="000872BB"/>
    <w:pPr>
      <w:ind w:left="720"/>
      <w:contextualSpacing/>
    </w:pPr>
    <w:rPr>
      <w:rFonts w:asciiTheme="minorHAnsi" w:hAnsiTheme="minorHAnsi"/>
      <w:kern w:val="2"/>
      <w:sz w:val="22"/>
    </w:rPr>
  </w:style>
  <w:style w:type="character" w:styleId="Rykuspabraukimas">
    <w:name w:val="Intense Emphasis"/>
    <w:basedOn w:val="Numatytasispastraiposriftas"/>
    <w:uiPriority w:val="21"/>
    <w:qFormat/>
    <w:rsid w:val="000872BB"/>
    <w:rPr>
      <w:i/>
      <w:iCs/>
      <w:color w:val="0F4761" w:themeColor="accent1" w:themeShade="BF"/>
    </w:rPr>
  </w:style>
  <w:style w:type="paragraph" w:styleId="Iskirtacitata">
    <w:name w:val="Intense Quote"/>
    <w:basedOn w:val="prastasis"/>
    <w:next w:val="prastasis"/>
    <w:link w:val="IskirtacitataDiagrama"/>
    <w:uiPriority w:val="30"/>
    <w:qFormat/>
    <w:rsid w:val="000872B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2"/>
    </w:rPr>
  </w:style>
  <w:style w:type="character" w:customStyle="1" w:styleId="IskirtacitataDiagrama">
    <w:name w:val="Išskirta citata Diagrama"/>
    <w:basedOn w:val="Numatytasispastraiposriftas"/>
    <w:link w:val="Iskirtacitata"/>
    <w:uiPriority w:val="30"/>
    <w:rsid w:val="000872BB"/>
    <w:rPr>
      <w:i/>
      <w:iCs/>
      <w:color w:val="0F4761" w:themeColor="accent1" w:themeShade="BF"/>
    </w:rPr>
  </w:style>
  <w:style w:type="character" w:styleId="Rykinuoroda">
    <w:name w:val="Intense Reference"/>
    <w:basedOn w:val="Numatytasispastraiposriftas"/>
    <w:uiPriority w:val="32"/>
    <w:qFormat/>
    <w:rsid w:val="000872BB"/>
    <w:rPr>
      <w:b/>
      <w:bCs/>
      <w:smallCaps/>
      <w:color w:val="0F4761" w:themeColor="accent1" w:themeShade="BF"/>
      <w:spacing w:val="5"/>
    </w:rPr>
  </w:style>
  <w:style w:type="table" w:styleId="Lentelstinklelis">
    <w:name w:val="Table Grid"/>
    <w:basedOn w:val="prastojilentel"/>
    <w:uiPriority w:val="59"/>
    <w:rsid w:val="006946AB"/>
    <w:pPr>
      <w:spacing w:after="0" w:line="240" w:lineRule="auto"/>
    </w:pPr>
    <w:rPr>
      <w:rFonts w:ascii="Times New Roman" w:hAnsi="Times New Roman"/>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45723"/>
    <w:rPr>
      <w:color w:val="0000FF"/>
      <w:u w:val="single"/>
    </w:rPr>
  </w:style>
  <w:style w:type="paragraph" w:styleId="Pataisymai">
    <w:name w:val="Revision"/>
    <w:hidden/>
    <w:uiPriority w:val="99"/>
    <w:semiHidden/>
    <w:rsid w:val="00146B34"/>
    <w:pPr>
      <w:spacing w:after="0" w:line="240" w:lineRule="auto"/>
    </w:pPr>
    <w:rPr>
      <w:rFonts w:ascii="Times New Roman" w:hAnsi="Times New Roman"/>
      <w:kern w:val="0"/>
      <w:sz w:val="24"/>
    </w:rPr>
  </w:style>
  <w:style w:type="paragraph" w:styleId="Antrats">
    <w:name w:val="header"/>
    <w:basedOn w:val="prastasis"/>
    <w:link w:val="AntratsDiagrama"/>
    <w:uiPriority w:val="99"/>
    <w:unhideWhenUsed/>
    <w:rsid w:val="009351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5146"/>
    <w:rPr>
      <w:rFonts w:ascii="Times New Roman" w:hAnsi="Times New Roman"/>
      <w:kern w:val="0"/>
      <w:sz w:val="24"/>
    </w:rPr>
  </w:style>
  <w:style w:type="paragraph" w:styleId="Porat">
    <w:name w:val="footer"/>
    <w:basedOn w:val="prastasis"/>
    <w:link w:val="PoratDiagrama"/>
    <w:uiPriority w:val="99"/>
    <w:unhideWhenUsed/>
    <w:rsid w:val="009351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5146"/>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845473">
      <w:bodyDiv w:val="1"/>
      <w:marLeft w:val="0"/>
      <w:marRight w:val="0"/>
      <w:marTop w:val="0"/>
      <w:marBottom w:val="0"/>
      <w:divBdr>
        <w:top w:val="none" w:sz="0" w:space="0" w:color="auto"/>
        <w:left w:val="none" w:sz="0" w:space="0" w:color="auto"/>
        <w:bottom w:val="none" w:sz="0" w:space="0" w:color="auto"/>
        <w:right w:val="none" w:sz="0" w:space="0" w:color="auto"/>
      </w:divBdr>
    </w:div>
    <w:div w:id="746535336">
      <w:bodyDiv w:val="1"/>
      <w:marLeft w:val="0"/>
      <w:marRight w:val="0"/>
      <w:marTop w:val="0"/>
      <w:marBottom w:val="0"/>
      <w:divBdr>
        <w:top w:val="none" w:sz="0" w:space="0" w:color="auto"/>
        <w:left w:val="none" w:sz="0" w:space="0" w:color="auto"/>
        <w:bottom w:val="none" w:sz="0" w:space="0" w:color="auto"/>
        <w:right w:val="none" w:sz="0" w:space="0" w:color="auto"/>
      </w:divBdr>
    </w:div>
    <w:div w:id="784152940">
      <w:bodyDiv w:val="1"/>
      <w:marLeft w:val="0"/>
      <w:marRight w:val="0"/>
      <w:marTop w:val="0"/>
      <w:marBottom w:val="0"/>
      <w:divBdr>
        <w:top w:val="none" w:sz="0" w:space="0" w:color="auto"/>
        <w:left w:val="none" w:sz="0" w:space="0" w:color="auto"/>
        <w:bottom w:val="none" w:sz="0" w:space="0" w:color="auto"/>
        <w:right w:val="none" w:sz="0" w:space="0" w:color="auto"/>
      </w:divBdr>
      <w:divsChild>
        <w:div w:id="1364019628">
          <w:marLeft w:val="0"/>
          <w:marRight w:val="0"/>
          <w:marTop w:val="0"/>
          <w:marBottom w:val="0"/>
          <w:divBdr>
            <w:top w:val="none" w:sz="0" w:space="0" w:color="auto"/>
            <w:left w:val="none" w:sz="0" w:space="0" w:color="auto"/>
            <w:bottom w:val="none" w:sz="0" w:space="0" w:color="auto"/>
            <w:right w:val="none" w:sz="0" w:space="0" w:color="auto"/>
          </w:divBdr>
          <w:divsChild>
            <w:div w:id="1610701368">
              <w:marLeft w:val="0"/>
              <w:marRight w:val="0"/>
              <w:marTop w:val="0"/>
              <w:marBottom w:val="0"/>
              <w:divBdr>
                <w:top w:val="none" w:sz="0" w:space="0" w:color="auto"/>
                <w:left w:val="none" w:sz="0" w:space="0" w:color="auto"/>
                <w:bottom w:val="none" w:sz="0" w:space="0" w:color="auto"/>
                <w:right w:val="none" w:sz="0" w:space="0" w:color="auto"/>
              </w:divBdr>
              <w:divsChild>
                <w:div w:id="589192582">
                  <w:marLeft w:val="0"/>
                  <w:marRight w:val="0"/>
                  <w:marTop w:val="0"/>
                  <w:marBottom w:val="0"/>
                  <w:divBdr>
                    <w:top w:val="none" w:sz="0" w:space="0" w:color="auto"/>
                    <w:left w:val="none" w:sz="0" w:space="0" w:color="auto"/>
                    <w:bottom w:val="none" w:sz="0" w:space="0" w:color="auto"/>
                    <w:right w:val="none" w:sz="0" w:space="0" w:color="auto"/>
                  </w:divBdr>
                </w:div>
                <w:div w:id="274021856">
                  <w:marLeft w:val="0"/>
                  <w:marRight w:val="0"/>
                  <w:marTop w:val="0"/>
                  <w:marBottom w:val="0"/>
                  <w:divBdr>
                    <w:top w:val="none" w:sz="0" w:space="0" w:color="auto"/>
                    <w:left w:val="none" w:sz="0" w:space="0" w:color="auto"/>
                    <w:bottom w:val="none" w:sz="0" w:space="0" w:color="auto"/>
                    <w:right w:val="none" w:sz="0" w:space="0" w:color="auto"/>
                  </w:divBdr>
                </w:div>
                <w:div w:id="1295986359">
                  <w:marLeft w:val="0"/>
                  <w:marRight w:val="0"/>
                  <w:marTop w:val="0"/>
                  <w:marBottom w:val="0"/>
                  <w:divBdr>
                    <w:top w:val="none" w:sz="0" w:space="0" w:color="auto"/>
                    <w:left w:val="none" w:sz="0" w:space="0" w:color="auto"/>
                    <w:bottom w:val="none" w:sz="0" w:space="0" w:color="auto"/>
                    <w:right w:val="none" w:sz="0" w:space="0" w:color="auto"/>
                  </w:divBdr>
                </w:div>
                <w:div w:id="1252662591">
                  <w:marLeft w:val="0"/>
                  <w:marRight w:val="0"/>
                  <w:marTop w:val="0"/>
                  <w:marBottom w:val="0"/>
                  <w:divBdr>
                    <w:top w:val="none" w:sz="0" w:space="0" w:color="auto"/>
                    <w:left w:val="none" w:sz="0" w:space="0" w:color="auto"/>
                    <w:bottom w:val="none" w:sz="0" w:space="0" w:color="auto"/>
                    <w:right w:val="none" w:sz="0" w:space="0" w:color="auto"/>
                  </w:divBdr>
                </w:div>
                <w:div w:id="487865925">
                  <w:marLeft w:val="0"/>
                  <w:marRight w:val="0"/>
                  <w:marTop w:val="0"/>
                  <w:marBottom w:val="0"/>
                  <w:divBdr>
                    <w:top w:val="none" w:sz="0" w:space="0" w:color="auto"/>
                    <w:left w:val="none" w:sz="0" w:space="0" w:color="auto"/>
                    <w:bottom w:val="none" w:sz="0" w:space="0" w:color="auto"/>
                    <w:right w:val="none" w:sz="0" w:space="0" w:color="auto"/>
                  </w:divBdr>
                </w:div>
                <w:div w:id="61415754">
                  <w:marLeft w:val="0"/>
                  <w:marRight w:val="0"/>
                  <w:marTop w:val="0"/>
                  <w:marBottom w:val="0"/>
                  <w:divBdr>
                    <w:top w:val="none" w:sz="0" w:space="0" w:color="auto"/>
                    <w:left w:val="none" w:sz="0" w:space="0" w:color="auto"/>
                    <w:bottom w:val="none" w:sz="0" w:space="0" w:color="auto"/>
                    <w:right w:val="none" w:sz="0" w:space="0" w:color="auto"/>
                  </w:divBdr>
                </w:div>
                <w:div w:id="574364346">
                  <w:marLeft w:val="0"/>
                  <w:marRight w:val="0"/>
                  <w:marTop w:val="0"/>
                  <w:marBottom w:val="0"/>
                  <w:divBdr>
                    <w:top w:val="none" w:sz="0" w:space="0" w:color="auto"/>
                    <w:left w:val="none" w:sz="0" w:space="0" w:color="auto"/>
                    <w:bottom w:val="none" w:sz="0" w:space="0" w:color="auto"/>
                    <w:right w:val="none" w:sz="0" w:space="0" w:color="auto"/>
                  </w:divBdr>
                </w:div>
                <w:div w:id="1439064006">
                  <w:marLeft w:val="0"/>
                  <w:marRight w:val="0"/>
                  <w:marTop w:val="0"/>
                  <w:marBottom w:val="0"/>
                  <w:divBdr>
                    <w:top w:val="none" w:sz="0" w:space="0" w:color="auto"/>
                    <w:left w:val="none" w:sz="0" w:space="0" w:color="auto"/>
                    <w:bottom w:val="none" w:sz="0" w:space="0" w:color="auto"/>
                    <w:right w:val="none" w:sz="0" w:space="0" w:color="auto"/>
                  </w:divBdr>
                </w:div>
              </w:divsChild>
            </w:div>
            <w:div w:id="796026958">
              <w:marLeft w:val="0"/>
              <w:marRight w:val="0"/>
              <w:marTop w:val="0"/>
              <w:marBottom w:val="0"/>
              <w:divBdr>
                <w:top w:val="none" w:sz="0" w:space="0" w:color="auto"/>
                <w:left w:val="none" w:sz="0" w:space="0" w:color="auto"/>
                <w:bottom w:val="none" w:sz="0" w:space="0" w:color="auto"/>
                <w:right w:val="none" w:sz="0" w:space="0" w:color="auto"/>
              </w:divBdr>
              <w:divsChild>
                <w:div w:id="681050293">
                  <w:marLeft w:val="0"/>
                  <w:marRight w:val="0"/>
                  <w:marTop w:val="0"/>
                  <w:marBottom w:val="0"/>
                  <w:divBdr>
                    <w:top w:val="none" w:sz="0" w:space="0" w:color="auto"/>
                    <w:left w:val="none" w:sz="0" w:space="0" w:color="auto"/>
                    <w:bottom w:val="none" w:sz="0" w:space="0" w:color="auto"/>
                    <w:right w:val="none" w:sz="0" w:space="0" w:color="auto"/>
                  </w:divBdr>
                </w:div>
                <w:div w:id="1787195695">
                  <w:marLeft w:val="0"/>
                  <w:marRight w:val="0"/>
                  <w:marTop w:val="0"/>
                  <w:marBottom w:val="0"/>
                  <w:divBdr>
                    <w:top w:val="none" w:sz="0" w:space="0" w:color="auto"/>
                    <w:left w:val="none" w:sz="0" w:space="0" w:color="auto"/>
                    <w:bottom w:val="none" w:sz="0" w:space="0" w:color="auto"/>
                    <w:right w:val="none" w:sz="0" w:space="0" w:color="auto"/>
                  </w:divBdr>
                  <w:divsChild>
                    <w:div w:id="919490195">
                      <w:marLeft w:val="0"/>
                      <w:marRight w:val="0"/>
                      <w:marTop w:val="0"/>
                      <w:marBottom w:val="0"/>
                      <w:divBdr>
                        <w:top w:val="none" w:sz="0" w:space="0" w:color="auto"/>
                        <w:left w:val="none" w:sz="0" w:space="0" w:color="auto"/>
                        <w:bottom w:val="none" w:sz="0" w:space="0" w:color="auto"/>
                        <w:right w:val="none" w:sz="0" w:space="0" w:color="auto"/>
                      </w:divBdr>
                    </w:div>
                    <w:div w:id="1986468590">
                      <w:marLeft w:val="0"/>
                      <w:marRight w:val="0"/>
                      <w:marTop w:val="0"/>
                      <w:marBottom w:val="0"/>
                      <w:divBdr>
                        <w:top w:val="none" w:sz="0" w:space="0" w:color="auto"/>
                        <w:left w:val="none" w:sz="0" w:space="0" w:color="auto"/>
                        <w:bottom w:val="none" w:sz="0" w:space="0" w:color="auto"/>
                        <w:right w:val="none" w:sz="0" w:space="0" w:color="auto"/>
                      </w:divBdr>
                    </w:div>
                    <w:div w:id="603225589">
                      <w:marLeft w:val="0"/>
                      <w:marRight w:val="0"/>
                      <w:marTop w:val="0"/>
                      <w:marBottom w:val="0"/>
                      <w:divBdr>
                        <w:top w:val="none" w:sz="0" w:space="0" w:color="auto"/>
                        <w:left w:val="none" w:sz="0" w:space="0" w:color="auto"/>
                        <w:bottom w:val="none" w:sz="0" w:space="0" w:color="auto"/>
                        <w:right w:val="none" w:sz="0" w:space="0" w:color="auto"/>
                      </w:divBdr>
                    </w:div>
                    <w:div w:id="1598639683">
                      <w:marLeft w:val="0"/>
                      <w:marRight w:val="0"/>
                      <w:marTop w:val="0"/>
                      <w:marBottom w:val="0"/>
                      <w:divBdr>
                        <w:top w:val="none" w:sz="0" w:space="0" w:color="auto"/>
                        <w:left w:val="none" w:sz="0" w:space="0" w:color="auto"/>
                        <w:bottom w:val="none" w:sz="0" w:space="0" w:color="auto"/>
                        <w:right w:val="none" w:sz="0" w:space="0" w:color="auto"/>
                      </w:divBdr>
                    </w:div>
                    <w:div w:id="1743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0793">
              <w:marLeft w:val="0"/>
              <w:marRight w:val="0"/>
              <w:marTop w:val="0"/>
              <w:marBottom w:val="0"/>
              <w:divBdr>
                <w:top w:val="none" w:sz="0" w:space="0" w:color="auto"/>
                <w:left w:val="none" w:sz="0" w:space="0" w:color="auto"/>
                <w:bottom w:val="none" w:sz="0" w:space="0" w:color="auto"/>
                <w:right w:val="none" w:sz="0" w:space="0" w:color="auto"/>
              </w:divBdr>
              <w:divsChild>
                <w:div w:id="1239755162">
                  <w:marLeft w:val="0"/>
                  <w:marRight w:val="0"/>
                  <w:marTop w:val="0"/>
                  <w:marBottom w:val="0"/>
                  <w:divBdr>
                    <w:top w:val="none" w:sz="0" w:space="0" w:color="auto"/>
                    <w:left w:val="none" w:sz="0" w:space="0" w:color="auto"/>
                    <w:bottom w:val="none" w:sz="0" w:space="0" w:color="auto"/>
                    <w:right w:val="none" w:sz="0" w:space="0" w:color="auto"/>
                  </w:divBdr>
                  <w:divsChild>
                    <w:div w:id="787310794">
                      <w:marLeft w:val="0"/>
                      <w:marRight w:val="0"/>
                      <w:marTop w:val="0"/>
                      <w:marBottom w:val="0"/>
                      <w:divBdr>
                        <w:top w:val="none" w:sz="0" w:space="0" w:color="auto"/>
                        <w:left w:val="none" w:sz="0" w:space="0" w:color="auto"/>
                        <w:bottom w:val="none" w:sz="0" w:space="0" w:color="auto"/>
                        <w:right w:val="none" w:sz="0" w:space="0" w:color="auto"/>
                      </w:divBdr>
                    </w:div>
                    <w:div w:id="734474028">
                      <w:marLeft w:val="0"/>
                      <w:marRight w:val="0"/>
                      <w:marTop w:val="0"/>
                      <w:marBottom w:val="0"/>
                      <w:divBdr>
                        <w:top w:val="none" w:sz="0" w:space="0" w:color="auto"/>
                        <w:left w:val="none" w:sz="0" w:space="0" w:color="auto"/>
                        <w:bottom w:val="none" w:sz="0" w:space="0" w:color="auto"/>
                        <w:right w:val="none" w:sz="0" w:space="0" w:color="auto"/>
                      </w:divBdr>
                    </w:div>
                    <w:div w:id="11549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9702">
              <w:marLeft w:val="0"/>
              <w:marRight w:val="0"/>
              <w:marTop w:val="0"/>
              <w:marBottom w:val="0"/>
              <w:divBdr>
                <w:top w:val="none" w:sz="0" w:space="0" w:color="auto"/>
                <w:left w:val="none" w:sz="0" w:space="0" w:color="auto"/>
                <w:bottom w:val="none" w:sz="0" w:space="0" w:color="auto"/>
                <w:right w:val="none" w:sz="0" w:space="0" w:color="auto"/>
              </w:divBdr>
              <w:divsChild>
                <w:div w:id="626551506">
                  <w:marLeft w:val="0"/>
                  <w:marRight w:val="0"/>
                  <w:marTop w:val="0"/>
                  <w:marBottom w:val="0"/>
                  <w:divBdr>
                    <w:top w:val="none" w:sz="0" w:space="0" w:color="auto"/>
                    <w:left w:val="none" w:sz="0" w:space="0" w:color="auto"/>
                    <w:bottom w:val="none" w:sz="0" w:space="0" w:color="auto"/>
                    <w:right w:val="none" w:sz="0" w:space="0" w:color="auto"/>
                  </w:divBdr>
                </w:div>
                <w:div w:id="603264197">
                  <w:marLeft w:val="0"/>
                  <w:marRight w:val="0"/>
                  <w:marTop w:val="0"/>
                  <w:marBottom w:val="0"/>
                  <w:divBdr>
                    <w:top w:val="none" w:sz="0" w:space="0" w:color="auto"/>
                    <w:left w:val="none" w:sz="0" w:space="0" w:color="auto"/>
                    <w:bottom w:val="none" w:sz="0" w:space="0" w:color="auto"/>
                    <w:right w:val="none" w:sz="0" w:space="0" w:color="auto"/>
                  </w:divBdr>
                </w:div>
                <w:div w:id="1390034033">
                  <w:marLeft w:val="0"/>
                  <w:marRight w:val="0"/>
                  <w:marTop w:val="0"/>
                  <w:marBottom w:val="0"/>
                  <w:divBdr>
                    <w:top w:val="none" w:sz="0" w:space="0" w:color="auto"/>
                    <w:left w:val="none" w:sz="0" w:space="0" w:color="auto"/>
                    <w:bottom w:val="none" w:sz="0" w:space="0" w:color="auto"/>
                    <w:right w:val="none" w:sz="0" w:space="0" w:color="auto"/>
                  </w:divBdr>
                </w:div>
                <w:div w:id="1493525125">
                  <w:marLeft w:val="0"/>
                  <w:marRight w:val="0"/>
                  <w:marTop w:val="0"/>
                  <w:marBottom w:val="0"/>
                  <w:divBdr>
                    <w:top w:val="none" w:sz="0" w:space="0" w:color="auto"/>
                    <w:left w:val="none" w:sz="0" w:space="0" w:color="auto"/>
                    <w:bottom w:val="none" w:sz="0" w:space="0" w:color="auto"/>
                    <w:right w:val="none" w:sz="0" w:space="0" w:color="auto"/>
                  </w:divBdr>
                </w:div>
                <w:div w:id="844629653">
                  <w:marLeft w:val="0"/>
                  <w:marRight w:val="0"/>
                  <w:marTop w:val="0"/>
                  <w:marBottom w:val="0"/>
                  <w:divBdr>
                    <w:top w:val="none" w:sz="0" w:space="0" w:color="auto"/>
                    <w:left w:val="none" w:sz="0" w:space="0" w:color="auto"/>
                    <w:bottom w:val="none" w:sz="0" w:space="0" w:color="auto"/>
                    <w:right w:val="none" w:sz="0" w:space="0" w:color="auto"/>
                  </w:divBdr>
                </w:div>
              </w:divsChild>
            </w:div>
            <w:div w:id="1424574661">
              <w:marLeft w:val="0"/>
              <w:marRight w:val="0"/>
              <w:marTop w:val="0"/>
              <w:marBottom w:val="0"/>
              <w:divBdr>
                <w:top w:val="none" w:sz="0" w:space="0" w:color="auto"/>
                <w:left w:val="none" w:sz="0" w:space="0" w:color="auto"/>
                <w:bottom w:val="none" w:sz="0" w:space="0" w:color="auto"/>
                <w:right w:val="none" w:sz="0" w:space="0" w:color="auto"/>
              </w:divBdr>
              <w:divsChild>
                <w:div w:id="231816813">
                  <w:marLeft w:val="0"/>
                  <w:marRight w:val="0"/>
                  <w:marTop w:val="0"/>
                  <w:marBottom w:val="0"/>
                  <w:divBdr>
                    <w:top w:val="none" w:sz="0" w:space="0" w:color="auto"/>
                    <w:left w:val="none" w:sz="0" w:space="0" w:color="auto"/>
                    <w:bottom w:val="none" w:sz="0" w:space="0" w:color="auto"/>
                    <w:right w:val="none" w:sz="0" w:space="0" w:color="auto"/>
                  </w:divBdr>
                </w:div>
                <w:div w:id="14700256">
                  <w:marLeft w:val="0"/>
                  <w:marRight w:val="0"/>
                  <w:marTop w:val="0"/>
                  <w:marBottom w:val="0"/>
                  <w:divBdr>
                    <w:top w:val="none" w:sz="0" w:space="0" w:color="auto"/>
                    <w:left w:val="none" w:sz="0" w:space="0" w:color="auto"/>
                    <w:bottom w:val="none" w:sz="0" w:space="0" w:color="auto"/>
                    <w:right w:val="none" w:sz="0" w:space="0" w:color="auto"/>
                  </w:divBdr>
                </w:div>
                <w:div w:id="2047951743">
                  <w:marLeft w:val="0"/>
                  <w:marRight w:val="0"/>
                  <w:marTop w:val="0"/>
                  <w:marBottom w:val="0"/>
                  <w:divBdr>
                    <w:top w:val="none" w:sz="0" w:space="0" w:color="auto"/>
                    <w:left w:val="none" w:sz="0" w:space="0" w:color="auto"/>
                    <w:bottom w:val="none" w:sz="0" w:space="0" w:color="auto"/>
                    <w:right w:val="none" w:sz="0" w:space="0" w:color="auto"/>
                  </w:divBdr>
                </w:div>
                <w:div w:id="2095736998">
                  <w:marLeft w:val="0"/>
                  <w:marRight w:val="0"/>
                  <w:marTop w:val="0"/>
                  <w:marBottom w:val="0"/>
                  <w:divBdr>
                    <w:top w:val="none" w:sz="0" w:space="0" w:color="auto"/>
                    <w:left w:val="none" w:sz="0" w:space="0" w:color="auto"/>
                    <w:bottom w:val="none" w:sz="0" w:space="0" w:color="auto"/>
                    <w:right w:val="none" w:sz="0" w:space="0" w:color="auto"/>
                  </w:divBdr>
                </w:div>
                <w:div w:id="15688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6725">
          <w:marLeft w:val="0"/>
          <w:marRight w:val="0"/>
          <w:marTop w:val="0"/>
          <w:marBottom w:val="0"/>
          <w:divBdr>
            <w:top w:val="none" w:sz="0" w:space="0" w:color="auto"/>
            <w:left w:val="none" w:sz="0" w:space="0" w:color="auto"/>
            <w:bottom w:val="none" w:sz="0" w:space="0" w:color="auto"/>
            <w:right w:val="none" w:sz="0" w:space="0" w:color="auto"/>
          </w:divBdr>
        </w:div>
      </w:divsChild>
    </w:div>
    <w:div w:id="833225220">
      <w:bodyDiv w:val="1"/>
      <w:marLeft w:val="0"/>
      <w:marRight w:val="0"/>
      <w:marTop w:val="0"/>
      <w:marBottom w:val="0"/>
      <w:divBdr>
        <w:top w:val="none" w:sz="0" w:space="0" w:color="auto"/>
        <w:left w:val="none" w:sz="0" w:space="0" w:color="auto"/>
        <w:bottom w:val="none" w:sz="0" w:space="0" w:color="auto"/>
        <w:right w:val="none" w:sz="0" w:space="0" w:color="auto"/>
      </w:divBdr>
    </w:div>
    <w:div w:id="868759664">
      <w:bodyDiv w:val="1"/>
      <w:marLeft w:val="0"/>
      <w:marRight w:val="0"/>
      <w:marTop w:val="0"/>
      <w:marBottom w:val="0"/>
      <w:divBdr>
        <w:top w:val="none" w:sz="0" w:space="0" w:color="auto"/>
        <w:left w:val="none" w:sz="0" w:space="0" w:color="auto"/>
        <w:bottom w:val="none" w:sz="0" w:space="0" w:color="auto"/>
        <w:right w:val="none" w:sz="0" w:space="0" w:color="auto"/>
      </w:divBdr>
    </w:div>
    <w:div w:id="903489765">
      <w:bodyDiv w:val="1"/>
      <w:marLeft w:val="0"/>
      <w:marRight w:val="0"/>
      <w:marTop w:val="0"/>
      <w:marBottom w:val="0"/>
      <w:divBdr>
        <w:top w:val="none" w:sz="0" w:space="0" w:color="auto"/>
        <w:left w:val="none" w:sz="0" w:space="0" w:color="auto"/>
        <w:bottom w:val="none" w:sz="0" w:space="0" w:color="auto"/>
        <w:right w:val="none" w:sz="0" w:space="0" w:color="auto"/>
      </w:divBdr>
    </w:div>
    <w:div w:id="992566649">
      <w:bodyDiv w:val="1"/>
      <w:marLeft w:val="0"/>
      <w:marRight w:val="0"/>
      <w:marTop w:val="0"/>
      <w:marBottom w:val="0"/>
      <w:divBdr>
        <w:top w:val="none" w:sz="0" w:space="0" w:color="auto"/>
        <w:left w:val="none" w:sz="0" w:space="0" w:color="auto"/>
        <w:bottom w:val="none" w:sz="0" w:space="0" w:color="auto"/>
        <w:right w:val="none" w:sz="0" w:space="0" w:color="auto"/>
      </w:divBdr>
    </w:div>
    <w:div w:id="2036996320">
      <w:bodyDiv w:val="1"/>
      <w:marLeft w:val="0"/>
      <w:marRight w:val="0"/>
      <w:marTop w:val="0"/>
      <w:marBottom w:val="0"/>
      <w:divBdr>
        <w:top w:val="none" w:sz="0" w:space="0" w:color="auto"/>
        <w:left w:val="none" w:sz="0" w:space="0" w:color="auto"/>
        <w:bottom w:val="none" w:sz="0" w:space="0" w:color="auto"/>
        <w:right w:val="none" w:sz="0" w:space="0" w:color="auto"/>
      </w:divBdr>
      <w:divsChild>
        <w:div w:id="143284259">
          <w:marLeft w:val="0"/>
          <w:marRight w:val="0"/>
          <w:marTop w:val="0"/>
          <w:marBottom w:val="0"/>
          <w:divBdr>
            <w:top w:val="none" w:sz="0" w:space="0" w:color="auto"/>
            <w:left w:val="none" w:sz="0" w:space="0" w:color="auto"/>
            <w:bottom w:val="none" w:sz="0" w:space="0" w:color="auto"/>
            <w:right w:val="none" w:sz="0" w:space="0" w:color="auto"/>
          </w:divBdr>
        </w:div>
        <w:div w:id="1705475911">
          <w:marLeft w:val="0"/>
          <w:marRight w:val="0"/>
          <w:marTop w:val="0"/>
          <w:marBottom w:val="0"/>
          <w:divBdr>
            <w:top w:val="none" w:sz="0" w:space="0" w:color="auto"/>
            <w:left w:val="none" w:sz="0" w:space="0" w:color="auto"/>
            <w:bottom w:val="none" w:sz="0" w:space="0" w:color="auto"/>
            <w:right w:val="none" w:sz="0" w:space="0" w:color="auto"/>
          </w:divBdr>
          <w:divsChild>
            <w:div w:id="1546017588">
              <w:marLeft w:val="0"/>
              <w:marRight w:val="0"/>
              <w:marTop w:val="0"/>
              <w:marBottom w:val="0"/>
              <w:divBdr>
                <w:top w:val="none" w:sz="0" w:space="0" w:color="auto"/>
                <w:left w:val="none" w:sz="0" w:space="0" w:color="auto"/>
                <w:bottom w:val="none" w:sz="0" w:space="0" w:color="auto"/>
                <w:right w:val="none" w:sz="0" w:space="0" w:color="auto"/>
              </w:divBdr>
            </w:div>
            <w:div w:id="1879509190">
              <w:marLeft w:val="0"/>
              <w:marRight w:val="0"/>
              <w:marTop w:val="0"/>
              <w:marBottom w:val="0"/>
              <w:divBdr>
                <w:top w:val="none" w:sz="0" w:space="0" w:color="auto"/>
                <w:left w:val="none" w:sz="0" w:space="0" w:color="auto"/>
                <w:bottom w:val="none" w:sz="0" w:space="0" w:color="auto"/>
                <w:right w:val="none" w:sz="0" w:space="0" w:color="auto"/>
              </w:divBdr>
            </w:div>
            <w:div w:id="757487439">
              <w:marLeft w:val="0"/>
              <w:marRight w:val="0"/>
              <w:marTop w:val="0"/>
              <w:marBottom w:val="0"/>
              <w:divBdr>
                <w:top w:val="none" w:sz="0" w:space="0" w:color="auto"/>
                <w:left w:val="none" w:sz="0" w:space="0" w:color="auto"/>
                <w:bottom w:val="none" w:sz="0" w:space="0" w:color="auto"/>
                <w:right w:val="none" w:sz="0" w:space="0" w:color="auto"/>
              </w:divBdr>
            </w:div>
            <w:div w:id="136531709">
              <w:marLeft w:val="0"/>
              <w:marRight w:val="0"/>
              <w:marTop w:val="0"/>
              <w:marBottom w:val="0"/>
              <w:divBdr>
                <w:top w:val="none" w:sz="0" w:space="0" w:color="auto"/>
                <w:left w:val="none" w:sz="0" w:space="0" w:color="auto"/>
                <w:bottom w:val="none" w:sz="0" w:space="0" w:color="auto"/>
                <w:right w:val="none" w:sz="0" w:space="0" w:color="auto"/>
              </w:divBdr>
            </w:div>
            <w:div w:id="16344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iospc.lt/wp-content/uploads/2023/06/EQUASS-KOKYBES-SISTEMOS-REZULTATU-ANALIZE-UZ-2019-2022-METU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12196-34BB-49BE-AC1A-8129449D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16163</Words>
  <Characters>9213</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Danguolė Sabulienė</dc:creator>
  <cp:lastModifiedBy>Diana Brazdžiunienė</cp:lastModifiedBy>
  <cp:revision>2</cp:revision>
  <dcterms:created xsi:type="dcterms:W3CDTF">2024-04-10T05:20:00Z</dcterms:created>
  <dcterms:modified xsi:type="dcterms:W3CDTF">2024-04-10T05:20:00Z</dcterms:modified>
</cp:coreProperties>
</file>