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FF29E" w14:textId="77777777" w:rsidR="00CE72EE" w:rsidRDefault="00A37EE8">
      <w:pPr>
        <w:ind w:firstLine="5245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PATVIRTINTA </w:t>
      </w:r>
    </w:p>
    <w:p w14:paraId="2E3FF29F" w14:textId="77777777" w:rsidR="00CE72EE" w:rsidRDefault="00A37EE8">
      <w:pPr>
        <w:ind w:firstLine="5245"/>
        <w:jc w:val="both"/>
      </w:pPr>
      <w:r>
        <w:rPr>
          <w:sz w:val="24"/>
          <w:szCs w:val="24"/>
        </w:rPr>
        <w:t xml:space="preserve">Panevėžio miesto savivaldybės tarybos </w:t>
      </w:r>
    </w:p>
    <w:p w14:paraId="2E3FF2A0" w14:textId="77777777" w:rsidR="00CE72EE" w:rsidRDefault="00A37EE8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2022 m. rugpjūčio 31 d. sprendimu Nr. 1-296</w:t>
      </w:r>
    </w:p>
    <w:p w14:paraId="2E3FF2A1" w14:textId="77777777" w:rsidR="00CE72EE" w:rsidRDefault="00CE72EE">
      <w:pPr>
        <w:jc w:val="both"/>
        <w:rPr>
          <w:sz w:val="24"/>
          <w:szCs w:val="24"/>
        </w:rPr>
      </w:pPr>
    </w:p>
    <w:p w14:paraId="2E3FF2A2" w14:textId="77777777" w:rsidR="00CE72EE" w:rsidRDefault="00CE72EE">
      <w:pPr>
        <w:pStyle w:val="Antrats"/>
        <w:tabs>
          <w:tab w:val="left" w:pos="1296"/>
        </w:tabs>
        <w:jc w:val="center"/>
        <w:rPr>
          <w:sz w:val="24"/>
          <w:szCs w:val="24"/>
        </w:rPr>
      </w:pPr>
    </w:p>
    <w:p w14:paraId="2E3FF2A3" w14:textId="77777777" w:rsidR="00CE72EE" w:rsidRDefault="00A37EE8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MIESTO SAVIVALDYBĖS NEĮGALIŲJŲ REIKALŲ TARYBOS NUOSTATAI</w:t>
      </w:r>
    </w:p>
    <w:p w14:paraId="2E3FF2A4" w14:textId="77777777" w:rsidR="00CE72EE" w:rsidRDefault="00CE72EE">
      <w:pPr>
        <w:pStyle w:val="Antrats"/>
        <w:tabs>
          <w:tab w:val="left" w:pos="1296"/>
        </w:tabs>
        <w:rPr>
          <w:b/>
          <w:sz w:val="24"/>
          <w:szCs w:val="24"/>
        </w:rPr>
      </w:pPr>
    </w:p>
    <w:p w14:paraId="2E3FF2A5" w14:textId="77777777" w:rsidR="00CE72EE" w:rsidRDefault="00A37EE8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14:paraId="2E3FF2A6" w14:textId="77777777" w:rsidR="00CE72EE" w:rsidRDefault="00A37EE8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14:paraId="2E3FF2A7" w14:textId="77777777" w:rsidR="00CE72EE" w:rsidRDefault="00CE72EE">
      <w:pPr>
        <w:pStyle w:val="Antrats"/>
        <w:tabs>
          <w:tab w:val="left" w:pos="1296"/>
        </w:tabs>
        <w:jc w:val="both"/>
        <w:rPr>
          <w:b/>
          <w:sz w:val="24"/>
          <w:szCs w:val="24"/>
        </w:rPr>
      </w:pPr>
    </w:p>
    <w:p w14:paraId="2E3FF2A8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Panevėžio miesto savivaldybės neįgaliųjų reikalų </w:t>
      </w:r>
      <w:r>
        <w:rPr>
          <w:sz w:val="24"/>
          <w:szCs w:val="24"/>
        </w:rPr>
        <w:t>taryba (toliau – Neįgaliųjų reikalų taryba) sudaroma prie Panevėžio miesto savivaldybės (toliau – Savivaldybė) tarybos, siekiant užtikrinti neįgalių visuomenės narių dalyvavimą neįgaliųjų socialinės integracijos formavimo procese.</w:t>
      </w:r>
    </w:p>
    <w:p w14:paraId="2E3FF2A9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2. Neįgaliųjų reikalų tar</w:t>
      </w:r>
      <w:r>
        <w:rPr>
          <w:color w:val="000000"/>
          <w:sz w:val="24"/>
          <w:szCs w:val="24"/>
        </w:rPr>
        <w:t>yba yra visuomeninė patariamoji ir konsultacinė institucija, padedanti formuoti Savivaldybės neįgaliųjų socialinės integracijos politiką.</w:t>
      </w:r>
    </w:p>
    <w:p w14:paraId="2E3FF2AA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>Neįgaliųjų reikalų tarybos sudėtį ir nuostatus tvirtina Savivaldybės taryba</w:t>
      </w:r>
      <w:r>
        <w:rPr>
          <w:color w:val="000000"/>
          <w:sz w:val="24"/>
          <w:szCs w:val="24"/>
        </w:rPr>
        <w:t>.</w:t>
      </w:r>
    </w:p>
    <w:p w14:paraId="2E3FF2AB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Neįgaliųjų reikalų taryba savo veik</w:t>
      </w:r>
      <w:r>
        <w:rPr>
          <w:color w:val="000000"/>
          <w:sz w:val="24"/>
          <w:szCs w:val="24"/>
        </w:rPr>
        <w:t xml:space="preserve">loje vadovaujasi Lietuvos Respublikos neįgaliųjų socialinės integracijos įstatymu ir kitais Lietuvos Respublikos įstatymais, Lietuvos Respublikos Vyriausybės nutarimais, Savivaldybės tarybos sprendimais, kitais teisės aktais ir šiais </w:t>
      </w:r>
      <w:r>
        <w:rPr>
          <w:sz w:val="24"/>
          <w:szCs w:val="24"/>
        </w:rPr>
        <w:t>Neįgaliųjų reikalų tar</w:t>
      </w:r>
      <w:r>
        <w:rPr>
          <w:sz w:val="24"/>
          <w:szCs w:val="24"/>
        </w:rPr>
        <w:t xml:space="preserve">ybos </w:t>
      </w:r>
      <w:r>
        <w:rPr>
          <w:color w:val="000000"/>
          <w:sz w:val="24"/>
          <w:szCs w:val="24"/>
        </w:rPr>
        <w:t xml:space="preserve">nuostatais. </w:t>
      </w:r>
    </w:p>
    <w:p w14:paraId="2E3FF2AC" w14:textId="77777777" w:rsidR="00CE72EE" w:rsidRDefault="00CE72EE">
      <w:pPr>
        <w:ind w:firstLine="720"/>
        <w:jc w:val="both"/>
        <w:rPr>
          <w:color w:val="000000"/>
          <w:sz w:val="24"/>
          <w:szCs w:val="24"/>
        </w:rPr>
      </w:pPr>
    </w:p>
    <w:p w14:paraId="2E3FF2AD" w14:textId="77777777" w:rsidR="00CE72EE" w:rsidRDefault="00A37EE8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14:paraId="2E3FF2AE" w14:textId="77777777" w:rsidR="00CE72EE" w:rsidRDefault="00A37EE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NEĮGALIŲJŲ REIKALŲ TARYBOS TIKSLAS IR FUNKCIJOS</w:t>
      </w:r>
    </w:p>
    <w:p w14:paraId="2E3FF2AF" w14:textId="77777777" w:rsidR="00CE72EE" w:rsidRDefault="00CE72EE">
      <w:pPr>
        <w:ind w:firstLine="720"/>
        <w:jc w:val="both"/>
        <w:rPr>
          <w:b/>
          <w:color w:val="000000"/>
          <w:sz w:val="24"/>
          <w:szCs w:val="24"/>
        </w:rPr>
      </w:pPr>
    </w:p>
    <w:p w14:paraId="2E3FF2B0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 xml:space="preserve">5. Neįgaliųjų reikalų tarybos </w:t>
      </w:r>
      <w:r>
        <w:rPr>
          <w:sz w:val="24"/>
          <w:szCs w:val="24"/>
        </w:rPr>
        <w:t xml:space="preserve">tikslas – bendradarbiauti su Savivaldybės institucijomis, įstaigomis, organizacijomis ir (ar) bendruomenėmis, veikiančiomis </w:t>
      </w:r>
      <w:r>
        <w:rPr>
          <w:color w:val="000000"/>
          <w:sz w:val="24"/>
          <w:szCs w:val="24"/>
        </w:rPr>
        <w:t>neįgaliųjų socialinės i</w:t>
      </w:r>
      <w:r>
        <w:rPr>
          <w:color w:val="000000"/>
          <w:sz w:val="24"/>
          <w:szCs w:val="24"/>
        </w:rPr>
        <w:t>ntegracijos srityje,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prisidėti sprendžiant svarbiausius neįgaliųjų socialinės integracijos klausimus.</w:t>
      </w:r>
    </w:p>
    <w:p w14:paraId="2E3FF2B1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Neįgaliųjų reikalų taryba, įgyvendindama tikslą, atlieka šias funkcijas:</w:t>
      </w:r>
    </w:p>
    <w:p w14:paraId="2E3FF2B2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6.1. inicijuoja Savivaldybės institucijų, įstaigų, organizacijų ir (ar) bendru</w:t>
      </w:r>
      <w:r>
        <w:rPr>
          <w:color w:val="000000"/>
          <w:sz w:val="24"/>
          <w:szCs w:val="24"/>
        </w:rPr>
        <w:t>omenių, veikiančių neįgaliųjų socialinės integracijos srityje, bendradarbiavimą;</w:t>
      </w:r>
    </w:p>
    <w:p w14:paraId="2E3FF2B3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6.2. analizuoja ir renka informaciją apie Panevėžio miesto neįgaliųjų socialines problemas ir poreikius;</w:t>
      </w:r>
    </w:p>
    <w:p w14:paraId="2E3FF2B4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 skatina neįgaliuosius, organizacijas ir (ar) bendruomenes, veikia</w:t>
      </w:r>
      <w:r>
        <w:rPr>
          <w:color w:val="000000"/>
          <w:sz w:val="24"/>
          <w:szCs w:val="24"/>
        </w:rPr>
        <w:t>nčias neįgaliųjų socialinės integracijos srityje, dalyvauti sprendžiant su jų gyvenimu ir veikla susijusius klausimus;</w:t>
      </w:r>
    </w:p>
    <w:p w14:paraId="2E3FF2B5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6.4. informuoja Panevėžio mieste veikiančias neįgaliųjų organizacijas ir (ar) bendruomenes apie Neįgaliųjų reikalų tarybos veiklą ir iki </w:t>
      </w:r>
      <w:r>
        <w:rPr>
          <w:color w:val="000000"/>
          <w:sz w:val="24"/>
          <w:szCs w:val="24"/>
        </w:rPr>
        <w:t>einamųjų metų balandžio 1 d. Savivaldybės interneto svetainėje paskelbia Neįgaliųjų reikalų tarybos ataskaitą, Savivaldybės tarybai ar merui pareikalavus, pristato ją Savivaldybės tarybai;</w:t>
      </w:r>
    </w:p>
    <w:p w14:paraId="2E3FF2B6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6.5. sprendžia kitus Neįgaliųjų reikalų tarybos kompetencijai prisk</w:t>
      </w:r>
      <w:r>
        <w:rPr>
          <w:color w:val="000000"/>
          <w:sz w:val="24"/>
          <w:szCs w:val="24"/>
        </w:rPr>
        <w:t>irtinus klausimus.</w:t>
      </w:r>
    </w:p>
    <w:p w14:paraId="2E3FF2B7" w14:textId="77777777" w:rsidR="00CE72EE" w:rsidRDefault="00CE72EE">
      <w:pPr>
        <w:jc w:val="both"/>
        <w:rPr>
          <w:color w:val="000000"/>
          <w:sz w:val="24"/>
          <w:szCs w:val="24"/>
        </w:rPr>
      </w:pPr>
    </w:p>
    <w:p w14:paraId="2E3FF2B8" w14:textId="77777777" w:rsidR="00CE72EE" w:rsidRDefault="00A37EE8">
      <w:pPr>
        <w:jc w:val="center"/>
      </w:pPr>
      <w:r>
        <w:rPr>
          <w:b/>
          <w:color w:val="000000"/>
          <w:sz w:val="24"/>
          <w:szCs w:val="24"/>
        </w:rPr>
        <w:t xml:space="preserve">III </w:t>
      </w:r>
      <w:r>
        <w:rPr>
          <w:b/>
          <w:sz w:val="24"/>
          <w:szCs w:val="24"/>
        </w:rPr>
        <w:t>SKYRIUS</w:t>
      </w:r>
    </w:p>
    <w:p w14:paraId="2E3FF2B9" w14:textId="77777777" w:rsidR="00CE72EE" w:rsidRDefault="00A37EE8">
      <w:pPr>
        <w:jc w:val="center"/>
      </w:pPr>
      <w:r>
        <w:rPr>
          <w:b/>
          <w:color w:val="000000"/>
          <w:sz w:val="24"/>
          <w:szCs w:val="24"/>
        </w:rPr>
        <w:t>NEĮGALIŲJŲ REIKALŲ TARYBOS TEISĖS</w:t>
      </w:r>
    </w:p>
    <w:p w14:paraId="2E3FF2BA" w14:textId="77777777" w:rsidR="00CE72EE" w:rsidRDefault="00CE72EE">
      <w:pPr>
        <w:ind w:firstLine="720"/>
        <w:rPr>
          <w:b/>
          <w:color w:val="000000"/>
          <w:sz w:val="24"/>
          <w:szCs w:val="24"/>
        </w:rPr>
      </w:pPr>
    </w:p>
    <w:p w14:paraId="2E3FF2BB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7. Neįgaliųjų reikalų taryba, atlikdama jai pavestas funkcijas, turi teisę:</w:t>
      </w:r>
    </w:p>
    <w:p w14:paraId="2E3FF2BC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7.1. gauti iš Savivaldybės administracijos, kitų įstaigų, organizacijų informaciją ir dokumentus, reikalingus Neį</w:t>
      </w:r>
      <w:r>
        <w:rPr>
          <w:color w:val="000000"/>
          <w:sz w:val="24"/>
          <w:szCs w:val="24"/>
        </w:rPr>
        <w:t>galiųjų reikalų tarybos veiklai;</w:t>
      </w:r>
    </w:p>
    <w:p w14:paraId="2E3FF2BD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7.2. dalyvauti stebėtojo teise Savivaldybės tarybos, komitetų ir komisijų posėdžiuose;</w:t>
      </w:r>
    </w:p>
    <w:p w14:paraId="2E3FF2BE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Savivaldybės tarybai pavedus, atstovauti Savivaldybei kitose įstaigose, organizacijose, taip pat ir užsienyje, savo kompetencijos k</w:t>
      </w:r>
      <w:r>
        <w:rPr>
          <w:color w:val="000000"/>
          <w:sz w:val="24"/>
          <w:szCs w:val="24"/>
        </w:rPr>
        <w:t>lausimais;</w:t>
      </w:r>
    </w:p>
    <w:p w14:paraId="2E3FF2BF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7.4. pagal savo kompetenciją rengti ir teikti siūlymus, rekomendacijas, išvadas Savivaldybės institucijoms, įstaigoms, organizacijoms ir asociacijoms neįgaliųjų integracijos klausimais dėl:</w:t>
      </w:r>
    </w:p>
    <w:p w14:paraId="2E3FF2C0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 xml:space="preserve">7.4.1. valstybės ir Savivaldybės institucijų parengtų </w:t>
      </w:r>
      <w:r>
        <w:rPr>
          <w:color w:val="000000"/>
          <w:sz w:val="24"/>
          <w:szCs w:val="24"/>
        </w:rPr>
        <w:t>teisės aktų projektų;</w:t>
      </w:r>
    </w:p>
    <w:p w14:paraId="2E3FF2C1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7.4.2. neįgaliųjų socialinių problemų sprendimo būdų;</w:t>
      </w:r>
    </w:p>
    <w:p w14:paraId="2E3FF2C2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7.4.3. neįgaliųjų organizacijų iniciatyvų įgyvendinimo bendruomenėje;</w:t>
      </w:r>
    </w:p>
    <w:p w14:paraId="2E3FF2C3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7.5. organizuoti konferencijas, seminarus ir kitus renginius neįgaliųjų socialinės integracijos klausimais;</w:t>
      </w:r>
    </w:p>
    <w:p w14:paraId="2E3FF2C4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>6. kviesti į Neįgaliųjų reikalų tarybos posėdžius Savivaldybės institucijų ir įstaigų, nevyriausybinių organizacijų, bendruomenių atstovus ir kitus asmenis.</w:t>
      </w:r>
    </w:p>
    <w:p w14:paraId="2E3FF2C5" w14:textId="77777777" w:rsidR="00CE72EE" w:rsidRDefault="00CE72EE">
      <w:pPr>
        <w:ind w:firstLine="720"/>
        <w:jc w:val="both"/>
        <w:rPr>
          <w:color w:val="000000"/>
          <w:sz w:val="24"/>
          <w:szCs w:val="24"/>
        </w:rPr>
      </w:pPr>
    </w:p>
    <w:p w14:paraId="2E3FF2C6" w14:textId="77777777" w:rsidR="00CE72EE" w:rsidRDefault="00A37EE8">
      <w:pPr>
        <w:jc w:val="center"/>
      </w:pPr>
      <w:r>
        <w:rPr>
          <w:b/>
          <w:color w:val="000000"/>
          <w:sz w:val="24"/>
          <w:szCs w:val="24"/>
        </w:rPr>
        <w:t xml:space="preserve">IV </w:t>
      </w:r>
      <w:r>
        <w:rPr>
          <w:b/>
          <w:sz w:val="24"/>
          <w:szCs w:val="24"/>
        </w:rPr>
        <w:t>SKYRIUS</w:t>
      </w:r>
    </w:p>
    <w:p w14:paraId="2E3FF2C7" w14:textId="77777777" w:rsidR="00CE72EE" w:rsidRDefault="00A37EE8">
      <w:pPr>
        <w:jc w:val="center"/>
      </w:pPr>
      <w:r>
        <w:rPr>
          <w:b/>
          <w:color w:val="000000"/>
          <w:sz w:val="24"/>
          <w:szCs w:val="24"/>
        </w:rPr>
        <w:t>NEĮGALIŲJŲ REIKALŲ TARYBOS SUDĖTIS IR DARBO ORGANIZAVIMAS</w:t>
      </w:r>
    </w:p>
    <w:p w14:paraId="2E3FF2C8" w14:textId="77777777" w:rsidR="00CE72EE" w:rsidRDefault="00CE72EE">
      <w:pPr>
        <w:ind w:firstLine="720"/>
        <w:jc w:val="both"/>
        <w:rPr>
          <w:b/>
          <w:color w:val="000000"/>
          <w:sz w:val="24"/>
          <w:szCs w:val="24"/>
        </w:rPr>
      </w:pPr>
    </w:p>
    <w:p w14:paraId="2E3FF2C9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Neįgaliųjų reikalų taryba</w:t>
      </w:r>
      <w:r>
        <w:rPr>
          <w:sz w:val="24"/>
          <w:szCs w:val="24"/>
        </w:rPr>
        <w:t xml:space="preserve"> sudaroma iš 13 narių.</w:t>
      </w:r>
    </w:p>
    <w:p w14:paraId="2E3FF2CA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 </w:t>
      </w:r>
      <w:r>
        <w:rPr>
          <w:rFonts w:eastAsia="Lucida Sans Unicode"/>
          <w:sz w:val="24"/>
          <w:szCs w:val="24"/>
          <w:shd w:val="clear" w:color="auto" w:fill="FFFFFF"/>
          <w:lang w:eastAsia="ar-SA"/>
        </w:rPr>
        <w:t>Neįgaliųjų reikalų taryba</w:t>
      </w:r>
      <w:r>
        <w:rPr>
          <w:color w:val="000000"/>
          <w:sz w:val="24"/>
          <w:szCs w:val="24"/>
        </w:rPr>
        <w:t xml:space="preserve"> renkama Savivaldybės tarybos kadencijos laikotarpiui</w:t>
      </w:r>
      <w:r>
        <w:rPr>
          <w:sz w:val="24"/>
          <w:szCs w:val="24"/>
        </w:rPr>
        <w:t xml:space="preserve">. </w:t>
      </w:r>
    </w:p>
    <w:p w14:paraId="2E3FF2CB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Neįgaliųjų reikalų tarybą sudaro:</w:t>
      </w:r>
    </w:p>
    <w:p w14:paraId="2E3FF2CC" w14:textId="77777777" w:rsidR="00CE72EE" w:rsidRDefault="00A37EE8">
      <w:pPr>
        <w:ind w:firstLine="720"/>
        <w:jc w:val="both"/>
        <w:rPr>
          <w:sz w:val="24"/>
          <w:szCs w:val="24"/>
        </w:rPr>
      </w:pPr>
      <w:bookmarkStart w:id="1" w:name="_Hlk111637549"/>
      <w:r>
        <w:rPr>
          <w:sz w:val="24"/>
          <w:szCs w:val="24"/>
        </w:rPr>
        <w:t>10.1. vienas narys – miesto bendruomenės atstovas, deleguotas Savivaldybės mero;</w:t>
      </w:r>
    </w:p>
    <w:p w14:paraId="2E3FF2CD" w14:textId="77777777" w:rsidR="00CE72EE" w:rsidRDefault="00A37EE8">
      <w:pPr>
        <w:ind w:firstLine="720"/>
        <w:jc w:val="both"/>
      </w:pPr>
      <w:r>
        <w:rPr>
          <w:sz w:val="24"/>
          <w:szCs w:val="24"/>
        </w:rPr>
        <w:t>10.2. vienas narys – Savivaldy</w:t>
      </w:r>
      <w:r>
        <w:rPr>
          <w:sz w:val="24"/>
          <w:szCs w:val="24"/>
        </w:rPr>
        <w:t>bės administracijos atstovas, deleguotas Savivaldybės administracijos direktoriaus;</w:t>
      </w:r>
    </w:p>
    <w:p w14:paraId="2E3FF2CE" w14:textId="77777777" w:rsidR="00CE72EE" w:rsidRDefault="00A37EE8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10.3. keturi narai – Savivaldybės biudžetinių ir viešųjų įstaigų, veikiančių </w:t>
      </w:r>
      <w:r>
        <w:rPr>
          <w:color w:val="000000"/>
          <w:sz w:val="24"/>
          <w:szCs w:val="24"/>
        </w:rPr>
        <w:t>sveikatos, švietimo, kultūros, sporto srityse, atstovai, deleguoti Savivaldybės administracijos</w:t>
      </w:r>
      <w:r>
        <w:rPr>
          <w:color w:val="000000"/>
          <w:sz w:val="24"/>
          <w:szCs w:val="24"/>
        </w:rPr>
        <w:t xml:space="preserve"> atsakingų skyrių;</w:t>
      </w:r>
    </w:p>
    <w:p w14:paraId="2E3FF2CF" w14:textId="77777777" w:rsidR="00CE72EE" w:rsidRDefault="00A37EE8">
      <w:pPr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10.4. šeši nariai – nevyriausybinių organizacijų atstovai, deleguoti nevyriausybinių organizacijų pagal negalios pobūdį (po 1 regėjimo, klausos, judėjimo, psichikos, proto ir kompleksinę negalią turintį atstovą);</w:t>
      </w:r>
    </w:p>
    <w:p w14:paraId="2E3FF2D0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vienas narys – Savivaldybės tarybos </w:t>
      </w:r>
      <w:r>
        <w:rPr>
          <w:color w:val="000000"/>
          <w:sz w:val="24"/>
          <w:szCs w:val="24"/>
        </w:rPr>
        <w:t xml:space="preserve">Bendruomenių, socialinių reikalų, sveikatos ir sporto </w:t>
      </w:r>
      <w:r>
        <w:rPr>
          <w:sz w:val="24"/>
          <w:szCs w:val="24"/>
        </w:rPr>
        <w:t xml:space="preserve">komiteto atstovas, deleguotas Savivaldybės tarybos </w:t>
      </w:r>
      <w:r>
        <w:rPr>
          <w:color w:val="000000"/>
          <w:sz w:val="24"/>
          <w:szCs w:val="24"/>
        </w:rPr>
        <w:t xml:space="preserve">Bendruomenių, socialinių reikalų, sveikatos ir sporto </w:t>
      </w:r>
      <w:r>
        <w:rPr>
          <w:sz w:val="24"/>
          <w:szCs w:val="24"/>
        </w:rPr>
        <w:t>komiteto</w:t>
      </w:r>
      <w:bookmarkEnd w:id="1"/>
      <w:r>
        <w:rPr>
          <w:sz w:val="24"/>
          <w:szCs w:val="24"/>
        </w:rPr>
        <w:t>.</w:t>
      </w:r>
    </w:p>
    <w:p w14:paraId="2E3FF2D1" w14:textId="77777777" w:rsidR="00CE72EE" w:rsidRDefault="00A37EE8">
      <w:pPr>
        <w:ind w:firstLine="720"/>
        <w:jc w:val="both"/>
      </w:pPr>
      <w:r>
        <w:rPr>
          <w:sz w:val="24"/>
          <w:szCs w:val="24"/>
        </w:rPr>
        <w:t>11. Neįgaliųjų reikalų tarybos pirmininką (to</w:t>
      </w:r>
      <w:r>
        <w:rPr>
          <w:sz w:val="24"/>
          <w:szCs w:val="24"/>
        </w:rPr>
        <w:t>liau – pirmininkas), pirmininko pavaduotoją Neįgaliųjų reikalų taryba išsirenka pirmojo posėdžio metu. Išrinkus pirmininku Savivaldybės institucijos ar įstaigos atstovą, pavaduotoju turi būti išrinktas neįgaliųjų organizacijos atstovas ir atvirkščiai.</w:t>
      </w:r>
    </w:p>
    <w:p w14:paraId="2E3FF2D2" w14:textId="77777777" w:rsidR="00CE72EE" w:rsidRDefault="00A37EE8">
      <w:pPr>
        <w:ind w:firstLine="720"/>
        <w:jc w:val="both"/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>Neįgaliųjų reikalų tarybos narys, nepasibaigus kadencijai, turi teisę atsistatydinti arba jį gali atšaukti paskyrusi institucija, arba pasibaigia jo darbo santykiai Savivaldybės institucijoje, įstaigoje ar organizacijoje. Tokiu atveju skiriamas naujas Neįg</w:t>
      </w:r>
      <w:r>
        <w:rPr>
          <w:sz w:val="24"/>
          <w:szCs w:val="24"/>
        </w:rPr>
        <w:t>aliųjų reikalų tarybos narys ta pačia tvarka, kaip ir asmuo, kurio įgaliojimai baigėsi.</w:t>
      </w:r>
    </w:p>
    <w:p w14:paraId="2E3FF2D3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Neįgaliųjų reikalų tarybos sekretoriaus (toliau – sekretorius) pareigas atlieka Savivaldybės administracijos direktoriaus paskirtas valstybės tarnautojas arba darbu</w:t>
      </w:r>
      <w:r>
        <w:rPr>
          <w:sz w:val="24"/>
          <w:szCs w:val="24"/>
        </w:rPr>
        <w:t>otojas, dirbantis pagal darbo sutartį. Jis nėra Neįgaliųjų reikalų tarybos narys.</w:t>
      </w:r>
    </w:p>
    <w:p w14:paraId="2E3FF2D4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Deleguojamų atstovų atranką į Neįgaliųjų reikalų tarybą koordinuoja Savivaldybės administracijos Socialinių reikalų skyrius.</w:t>
      </w:r>
    </w:p>
    <w:p w14:paraId="2E3FF2D5" w14:textId="77777777" w:rsidR="00CE72EE" w:rsidRDefault="00A37EE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14.1. Nevyriausybinės organizacijos, dirbanči</w:t>
      </w:r>
      <w:r>
        <w:rPr>
          <w:sz w:val="24"/>
          <w:szCs w:val="24"/>
        </w:rPr>
        <w:t xml:space="preserve">os su neįgaliaisiais, pačios organizuoja deleguojamų atstovų atranką. Atrankai organizuoti, esant poreikiui, iš anksto suderinus, Savivaldybės administracija suteikia </w:t>
      </w:r>
      <w:r>
        <w:rPr>
          <w:color w:val="000000"/>
          <w:sz w:val="24"/>
          <w:szCs w:val="24"/>
        </w:rPr>
        <w:t>pritaikytas neįgaliesiems patalpas. Esant gestų kalbos vertėjo paslaugų poreikiui – gestų</w:t>
      </w:r>
      <w:r>
        <w:rPr>
          <w:color w:val="000000"/>
          <w:sz w:val="24"/>
          <w:szCs w:val="24"/>
        </w:rPr>
        <w:t xml:space="preserve"> kalbos vertėjo paslaugas </w:t>
      </w:r>
      <w:r>
        <w:rPr>
          <w:sz w:val="24"/>
          <w:szCs w:val="24"/>
        </w:rPr>
        <w:t>nevyriausybinės organizacijos</w:t>
      </w:r>
      <w:r>
        <w:rPr>
          <w:color w:val="000000"/>
          <w:sz w:val="24"/>
          <w:szCs w:val="24"/>
        </w:rPr>
        <w:t xml:space="preserve"> organizuoja pačios.</w:t>
      </w:r>
    </w:p>
    <w:p w14:paraId="2E3FF2D6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14.2. Savivaldybės biudžetinių ir viešųjų įstaigų atstovų atranką organizuoja Savivaldybės administracijos </w:t>
      </w:r>
      <w:r>
        <w:rPr>
          <w:sz w:val="24"/>
          <w:szCs w:val="24"/>
        </w:rPr>
        <w:t>skyriai pagal kuruojamą sritį.</w:t>
      </w:r>
    </w:p>
    <w:p w14:paraId="2E3FF2D7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14.3. Savivaldybės administracijos atstovų</w:t>
      </w:r>
      <w:r>
        <w:rPr>
          <w:sz w:val="24"/>
          <w:szCs w:val="24"/>
        </w:rPr>
        <w:t xml:space="preserve"> atranką organizuoja Savivaldybės administracija.</w:t>
      </w:r>
    </w:p>
    <w:p w14:paraId="2E3FF2D8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Atrankos vykdytojai apie deleguojamus asmenis, neviršijant nustatytų kvotų, raštu ar el. paštu informuoja Savivaldybės administracijos Socialinių reikalų skyrių, kuris rengia Savivaldybės tarybos sprend</w:t>
      </w:r>
      <w:r>
        <w:rPr>
          <w:sz w:val="24"/>
          <w:szCs w:val="24"/>
        </w:rPr>
        <w:t xml:space="preserve">imo projektą dėl Neįgaliųjų reikalų tarybos sudėties patvirtinimo. </w:t>
      </w:r>
    </w:p>
    <w:p w14:paraId="2E3FF2D9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16. Pagrindinė Neįgaliųjų reikalų tarybos darbo forma – posėdžiai. Jie šaukiami ne rečiau kaip vieną kartą per ketvirtį, esant būtinybei – dažniau. Neįgaliųjų reikalų tarybos posėdžius šau</w:t>
      </w:r>
      <w:r>
        <w:rPr>
          <w:sz w:val="24"/>
          <w:szCs w:val="24"/>
        </w:rPr>
        <w:t>kia, posėdžio laiką, vietą ir darbotvarkę nustato pirmininkas. Neįgaliųjų reikalų tarybos pirmąjį posėdį organizuoja Sekretorius.</w:t>
      </w:r>
    </w:p>
    <w:p w14:paraId="2E3FF2DA" w14:textId="77777777" w:rsidR="00CE72EE" w:rsidRDefault="00A37EE8">
      <w:pPr>
        <w:ind w:firstLine="720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17. Sekretorius n</w:t>
      </w:r>
      <w:r>
        <w:rPr>
          <w:color w:val="000000"/>
          <w:sz w:val="24"/>
          <w:szCs w:val="24"/>
          <w:lang w:eastAsia="lt-LT"/>
        </w:rPr>
        <w:t xml:space="preserve">e vėliau kaip prieš 5 darbo dienas, išskyrus skubius atvejus – per protingą terminą, iki </w:t>
      </w:r>
      <w:r>
        <w:rPr>
          <w:sz w:val="24"/>
          <w:szCs w:val="24"/>
        </w:rPr>
        <w:t>Neįgaliųjų reikalų t</w:t>
      </w:r>
      <w:r>
        <w:rPr>
          <w:sz w:val="24"/>
          <w:szCs w:val="24"/>
        </w:rPr>
        <w:t>arybos</w:t>
      </w:r>
      <w:r>
        <w:rPr>
          <w:color w:val="000000"/>
          <w:sz w:val="24"/>
          <w:szCs w:val="24"/>
          <w:lang w:eastAsia="lt-LT"/>
        </w:rPr>
        <w:t xml:space="preserve"> posėdžio informuoja </w:t>
      </w:r>
      <w:r>
        <w:rPr>
          <w:sz w:val="24"/>
          <w:szCs w:val="24"/>
        </w:rPr>
        <w:t>Neįgaliųjų reikalų tarybos narius</w:t>
      </w:r>
      <w:r>
        <w:rPr>
          <w:color w:val="000000"/>
          <w:sz w:val="24"/>
          <w:szCs w:val="24"/>
          <w:lang w:eastAsia="lt-LT"/>
        </w:rPr>
        <w:t xml:space="preserve"> apie posėdžio laiką, vietą (pritaikytą neįgaliesiems) ir darbotvarkę. Esant gestų kalbos vertėjo paslaugų poreikiui – organizuoja gestų kalbos vertėjo paslaugų teikimą Neįgaliųjų</w:t>
      </w:r>
      <w:r>
        <w:rPr>
          <w:sz w:val="24"/>
          <w:szCs w:val="24"/>
          <w:lang w:eastAsia="lt-LT"/>
        </w:rPr>
        <w:t xml:space="preserve"> reikalų tarybos </w:t>
      </w:r>
      <w:r>
        <w:rPr>
          <w:sz w:val="24"/>
          <w:szCs w:val="24"/>
          <w:lang w:eastAsia="lt-LT"/>
        </w:rPr>
        <w:t>posėdžių metu</w:t>
      </w:r>
      <w:r>
        <w:rPr>
          <w:color w:val="000000"/>
          <w:sz w:val="24"/>
          <w:szCs w:val="24"/>
          <w:lang w:eastAsia="lt-LT"/>
        </w:rPr>
        <w:t xml:space="preserve">. </w:t>
      </w:r>
    </w:p>
    <w:p w14:paraId="2E3FF2DB" w14:textId="77777777" w:rsidR="00CE72EE" w:rsidRDefault="00A37EE8">
      <w:pPr>
        <w:ind w:firstLine="720"/>
        <w:jc w:val="both"/>
      </w:pPr>
      <w:r>
        <w:rPr>
          <w:color w:val="000000"/>
          <w:sz w:val="24"/>
          <w:szCs w:val="24"/>
        </w:rPr>
        <w:t>18. Neįgaliųjų reikalų tarybos posėdžius inicijuoja ir veda pirmininkas, jo nesant –</w:t>
      </w:r>
      <w:r>
        <w:rPr>
          <w:sz w:val="24"/>
          <w:szCs w:val="24"/>
        </w:rPr>
        <w:t xml:space="preserve"> pirmininko pavaduotojas. Inicijuoti posėdį gali ir 1/3 </w:t>
      </w:r>
      <w:r>
        <w:rPr>
          <w:color w:val="000000"/>
          <w:sz w:val="24"/>
          <w:szCs w:val="24"/>
        </w:rPr>
        <w:t xml:space="preserve">Neįgaliųjų reikalų </w:t>
      </w:r>
      <w:r>
        <w:rPr>
          <w:sz w:val="24"/>
          <w:szCs w:val="24"/>
        </w:rPr>
        <w:t>tarybos narių.</w:t>
      </w:r>
    </w:p>
    <w:p w14:paraId="2E3FF2DC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Kiekvienas Neįgaliųjų reikalų tarybos narys turi teisę siūlyti</w:t>
      </w:r>
      <w:r>
        <w:rPr>
          <w:sz w:val="24"/>
          <w:szCs w:val="24"/>
        </w:rPr>
        <w:t xml:space="preserve"> klausimus </w:t>
      </w:r>
      <w:r>
        <w:rPr>
          <w:color w:val="000000"/>
          <w:sz w:val="24"/>
          <w:szCs w:val="24"/>
          <w:lang w:eastAsia="lt-LT"/>
        </w:rPr>
        <w:t>Neįgaliųjų reikalų tarybos</w:t>
      </w:r>
      <w:r>
        <w:rPr>
          <w:sz w:val="24"/>
          <w:szCs w:val="24"/>
        </w:rPr>
        <w:t xml:space="preserve"> posėdžiui, iš anksto informavęs apie tai pirmininką. </w:t>
      </w:r>
      <w:r>
        <w:rPr>
          <w:color w:val="000000"/>
          <w:sz w:val="24"/>
          <w:szCs w:val="24"/>
          <w:lang w:eastAsia="lt-LT"/>
        </w:rPr>
        <w:t xml:space="preserve">Medžiagą siūlomais svarstyti klausimais </w:t>
      </w:r>
      <w:r>
        <w:rPr>
          <w:sz w:val="24"/>
          <w:szCs w:val="24"/>
        </w:rPr>
        <w:t>Neįgaliųjų reikalų tarybos</w:t>
      </w:r>
      <w:r>
        <w:rPr>
          <w:color w:val="000000"/>
          <w:sz w:val="24"/>
          <w:szCs w:val="24"/>
          <w:lang w:eastAsia="lt-LT"/>
        </w:rPr>
        <w:t xml:space="preserve"> nariai pateikia pirmininkui.  </w:t>
      </w:r>
    </w:p>
    <w:p w14:paraId="2E3FF2DD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Neįgaliųjų reikalų tarybos posėdžiai yra teisėti, kai juose dal</w:t>
      </w:r>
      <w:r>
        <w:rPr>
          <w:sz w:val="24"/>
          <w:szCs w:val="24"/>
        </w:rPr>
        <w:t xml:space="preserve">yvauja daugiau kaip pusė </w:t>
      </w:r>
      <w:r>
        <w:rPr>
          <w:color w:val="000000"/>
          <w:sz w:val="24"/>
          <w:szCs w:val="24"/>
        </w:rPr>
        <w:t xml:space="preserve">Neįgaliųjų reikalų </w:t>
      </w:r>
      <w:r>
        <w:rPr>
          <w:sz w:val="24"/>
          <w:szCs w:val="24"/>
        </w:rPr>
        <w:t xml:space="preserve">tarybos narių. </w:t>
      </w:r>
    </w:p>
    <w:p w14:paraId="2E3FF2DE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Sprendimai priimami paprasta balsų dauguma. Balsams pasiskirsčius po lygiai, lemia pirmininko balsas.</w:t>
      </w:r>
    </w:p>
    <w:p w14:paraId="2E3FF2DF" w14:textId="77777777" w:rsidR="00CE72EE" w:rsidRDefault="00A37EE8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22. </w:t>
      </w:r>
      <w:r>
        <w:rPr>
          <w:sz w:val="24"/>
          <w:szCs w:val="24"/>
        </w:rPr>
        <w:t>Neįgaliųjų reikalų tarybos</w:t>
      </w:r>
      <w:r>
        <w:rPr>
          <w:color w:val="000000"/>
          <w:sz w:val="24"/>
          <w:szCs w:val="24"/>
          <w:lang w:eastAsia="lt-LT"/>
        </w:rPr>
        <w:t xml:space="preserve"> sprendimai posėdyje įforminami protokolu. Protokolą pasiraš</w:t>
      </w:r>
      <w:r>
        <w:rPr>
          <w:color w:val="000000"/>
          <w:sz w:val="24"/>
          <w:szCs w:val="24"/>
          <w:lang w:eastAsia="lt-LT"/>
        </w:rPr>
        <w:t>o pirmininkas ir sekretorius.</w:t>
      </w:r>
    </w:p>
    <w:p w14:paraId="2E3FF2E0" w14:textId="77777777" w:rsidR="00CE72EE" w:rsidRDefault="00A37EE8">
      <w:pPr>
        <w:ind w:firstLine="720"/>
        <w:jc w:val="both"/>
      </w:pPr>
      <w:r>
        <w:rPr>
          <w:sz w:val="24"/>
          <w:szCs w:val="24"/>
        </w:rPr>
        <w:t>23. Neįgaliųjų reikalų tarybos narys, negalintis dalyvauti posėdyje, turi teisę išreikšti savo nuomonę, t. y. balsuoti el. paštu.</w:t>
      </w:r>
    </w:p>
    <w:p w14:paraId="2E3FF2E1" w14:textId="77777777" w:rsidR="00CE72EE" w:rsidRDefault="00A37EE8">
      <w:pPr>
        <w:ind w:firstLine="720"/>
        <w:jc w:val="both"/>
      </w:pPr>
      <w:r>
        <w:rPr>
          <w:sz w:val="24"/>
          <w:szCs w:val="24"/>
        </w:rPr>
        <w:t>24. Neįgaliųjų reikalų tarybos sprendimai yra vieši, informacija skelbiama Savivaldybės internet</w:t>
      </w:r>
      <w:r>
        <w:rPr>
          <w:sz w:val="24"/>
          <w:szCs w:val="24"/>
        </w:rPr>
        <w:t>o tinklalapyje.</w:t>
      </w:r>
    </w:p>
    <w:p w14:paraId="2E3FF2E2" w14:textId="77777777" w:rsidR="00CE72EE" w:rsidRDefault="00CE72EE">
      <w:pPr>
        <w:ind w:firstLine="720"/>
        <w:jc w:val="both"/>
        <w:rPr>
          <w:sz w:val="24"/>
          <w:szCs w:val="24"/>
        </w:rPr>
      </w:pPr>
      <w:bookmarkStart w:id="2" w:name="part_f209b983fef04b25a102d385bc3d43cb"/>
      <w:bookmarkStart w:id="3" w:name="part_69ffd42d44fb47ebaa72ed50ad5e9b65"/>
      <w:bookmarkStart w:id="4" w:name="part_67772db6fe0c409c8aeed3fbc3948ddb"/>
      <w:bookmarkStart w:id="5" w:name="part_92bbfb8102fe461ca7bbf953669389ba"/>
      <w:bookmarkStart w:id="6" w:name="part_bc92ae50e4364d63a8eb6454c72514a8"/>
      <w:bookmarkStart w:id="7" w:name="part_30d70d688bf04e42ace5c062ca60137f"/>
      <w:bookmarkStart w:id="8" w:name="part_7d453e32b7a843e4a1aa690bcfdd6f3c"/>
      <w:bookmarkStart w:id="9" w:name="part_250d82525098401197c581bf453f42cd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E3FF2E3" w14:textId="77777777" w:rsidR="00CE72EE" w:rsidRDefault="00A37EE8">
      <w:pPr>
        <w:ind w:right="13"/>
        <w:jc w:val="center"/>
        <w:rPr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V SKYRIUS</w:t>
      </w:r>
    </w:p>
    <w:p w14:paraId="2E3FF2E4" w14:textId="77777777" w:rsidR="00CE72EE" w:rsidRDefault="00A37EE8">
      <w:pPr>
        <w:ind w:right="13"/>
        <w:jc w:val="center"/>
        <w:rPr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BAIGIAMOSIOS NUOSTATOS</w:t>
      </w:r>
    </w:p>
    <w:p w14:paraId="2E3FF2E5" w14:textId="77777777" w:rsidR="00CE72EE" w:rsidRDefault="00A37EE8">
      <w:pPr>
        <w:spacing w:line="260" w:lineRule="atLeast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 </w:t>
      </w:r>
    </w:p>
    <w:p w14:paraId="2E3FF2E6" w14:textId="77777777" w:rsidR="00CE72EE" w:rsidRDefault="00A37EE8">
      <w:pPr>
        <w:ind w:right="-20" w:firstLine="709"/>
        <w:jc w:val="both"/>
      </w:pPr>
      <w:bookmarkStart w:id="10" w:name="part_f5b180a6c6454db3bbc62c49e089dfe8"/>
      <w:bookmarkEnd w:id="10"/>
      <w:r>
        <w:rPr>
          <w:sz w:val="24"/>
          <w:szCs w:val="24"/>
        </w:rPr>
        <w:t>25. Neįgaliųjų reikalų tarybos</w:t>
      </w:r>
      <w:r>
        <w:rPr>
          <w:color w:val="000000"/>
          <w:sz w:val="24"/>
          <w:szCs w:val="24"/>
          <w:lang w:eastAsia="lt-LT"/>
        </w:rPr>
        <w:t xml:space="preserve"> n</w:t>
      </w:r>
      <w:r>
        <w:rPr>
          <w:sz w:val="24"/>
          <w:szCs w:val="24"/>
        </w:rPr>
        <w:t>uostatai gali būti keičiami, papildomi ar pripažįstami netekusiais galios Savivaldybės tarybos sprendimu.</w:t>
      </w:r>
    </w:p>
    <w:p w14:paraId="2E3FF2E7" w14:textId="77777777" w:rsidR="00CE72EE" w:rsidRDefault="00A37EE8">
      <w:pPr>
        <w:ind w:right="-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Neįgaliųjų reikalų taryba dirba visuomeniniais pagrindais.</w:t>
      </w:r>
    </w:p>
    <w:p w14:paraId="2E3FF2E8" w14:textId="77777777" w:rsidR="00CE72EE" w:rsidRDefault="00A37EE8">
      <w:pPr>
        <w:ind w:right="-20" w:firstLine="709"/>
        <w:jc w:val="both"/>
      </w:pPr>
      <w:r>
        <w:rPr>
          <w:sz w:val="24"/>
          <w:szCs w:val="24"/>
        </w:rPr>
        <w:t>27.</w:t>
      </w:r>
      <w:r>
        <w:rPr>
          <w:sz w:val="24"/>
          <w:szCs w:val="24"/>
        </w:rPr>
        <w:t xml:space="preserve"> Neįgaliųjų reikalų tarybos</w:t>
      </w:r>
      <w:r>
        <w:rPr>
          <w:color w:val="000000"/>
          <w:sz w:val="24"/>
          <w:szCs w:val="24"/>
          <w:lang w:eastAsia="lt-LT"/>
        </w:rPr>
        <w:t xml:space="preserve"> posėdžio darbo organizavimo procedūrinius klausimus, nenumatytus šiuose </w:t>
      </w:r>
      <w:r>
        <w:rPr>
          <w:sz w:val="24"/>
          <w:szCs w:val="24"/>
        </w:rPr>
        <w:t xml:space="preserve">Neįgaliųjų reikalų tarybos </w:t>
      </w:r>
      <w:r>
        <w:rPr>
          <w:color w:val="000000"/>
          <w:sz w:val="24"/>
          <w:szCs w:val="24"/>
          <w:lang w:eastAsia="lt-LT"/>
        </w:rPr>
        <w:t>nuostatuose, sprendžia pirmininkas (jo nesant – pirmininko pavaduotojas).</w:t>
      </w:r>
    </w:p>
    <w:p w14:paraId="2E3FF2E9" w14:textId="77777777" w:rsidR="00CE72EE" w:rsidRDefault="00A37EE8">
      <w:pPr>
        <w:tabs>
          <w:tab w:val="left" w:pos="709"/>
          <w:tab w:val="left" w:pos="1134"/>
          <w:tab w:val="left" w:pos="1276"/>
        </w:tabs>
        <w:ind w:firstLine="709"/>
        <w:jc w:val="both"/>
      </w:pPr>
      <w:r>
        <w:rPr>
          <w:color w:val="000000"/>
          <w:sz w:val="24"/>
          <w:szCs w:val="24"/>
          <w:lang w:eastAsia="lt-LT"/>
        </w:rPr>
        <w:t xml:space="preserve">28. Sekretorius tvarko ir saugo </w:t>
      </w:r>
      <w:r>
        <w:rPr>
          <w:sz w:val="24"/>
          <w:szCs w:val="24"/>
        </w:rPr>
        <w:t>Neįgaliųjų reikalų tary</w:t>
      </w:r>
      <w:r>
        <w:rPr>
          <w:sz w:val="24"/>
          <w:szCs w:val="24"/>
        </w:rPr>
        <w:t>bos</w:t>
      </w:r>
      <w:r>
        <w:rPr>
          <w:color w:val="000000"/>
          <w:sz w:val="24"/>
          <w:szCs w:val="24"/>
          <w:lang w:eastAsia="lt-LT"/>
        </w:rPr>
        <w:t xml:space="preserve"> </w:t>
      </w:r>
      <w:r>
        <w:rPr>
          <w:rFonts w:eastAsia="Arial"/>
          <w:sz w:val="24"/>
          <w:szCs w:val="24"/>
        </w:rPr>
        <w:t>veiklos dokumentus (posėdžių protokolus, susirašinėjimo medžiagą ir kita) vadovaudamasis Dokumentų tvarkymo ir apskaitos taisyklėmis, patvirtintomis Lietuvos vyriausiojo archyvaro 2011 m. liepos 4 d. įsakymu Nr. V-118 „Dėl Dokumentų tvarkymo ir apskait</w:t>
      </w:r>
      <w:r>
        <w:rPr>
          <w:rFonts w:eastAsia="Arial"/>
          <w:sz w:val="24"/>
          <w:szCs w:val="24"/>
        </w:rPr>
        <w:t>os taisyklių patvirtinimo“.</w:t>
      </w:r>
    </w:p>
    <w:p w14:paraId="2E3FF2EA" w14:textId="77777777" w:rsidR="00CE72EE" w:rsidRDefault="00A37EE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29</w:t>
      </w:r>
      <w:r>
        <w:rPr>
          <w:sz w:val="24"/>
          <w:szCs w:val="24"/>
        </w:rPr>
        <w:t xml:space="preserve">. Asmens duomenys tvarkomi vadovaujantis 2016 m. balandžio 27 d. Europos Parlamento ir Tarybos reglamentu (ES) 2016/679 dėl fizinių asmenų apsaugos tvarkant asmens duomenis ir dėl laisvo tokių duomenų judėjimo ir kuriuo </w:t>
      </w:r>
      <w:r>
        <w:rPr>
          <w:sz w:val="24"/>
          <w:szCs w:val="24"/>
        </w:rPr>
        <w:t>panaikinama Direktyva 95/46/EB (OL 2016 L 119, p. 1) ir Lietuvos Respublikos asmens duomenų teisinės apsaugos įstatymu, kitais teisės aktais, reglamentuojančiais asmens duomenų teisinę apsaugą.</w:t>
      </w:r>
    </w:p>
    <w:p w14:paraId="2E3FF2EB" w14:textId="77777777" w:rsidR="00CE72EE" w:rsidRDefault="00A37EE8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30</w:t>
      </w:r>
      <w:r>
        <w:rPr>
          <w:sz w:val="24"/>
          <w:szCs w:val="24"/>
        </w:rPr>
        <w:t>. Duomenų subjektų teisės įgyvendinamos 2016 m. balandžio 27</w:t>
      </w:r>
      <w:r>
        <w:rPr>
          <w:sz w:val="24"/>
          <w:szCs w:val="24"/>
        </w:rPr>
        <w:t xml:space="preserve"> d. Europos Parlamento ir Tarybos reglamento (ES) 2016/679 dėl fizinių asmenų apsaugos tvarkant asmens duomenis ir dėl laisvo tokių duomenų judėjimo ir kuriuo panaikinama Direktyva 95/46/EB (Bendrasis duomenų apsaugos reglamentas) (OL 2016 L 119, p. 1) ir </w:t>
      </w:r>
      <w:r>
        <w:rPr>
          <w:sz w:val="24"/>
          <w:szCs w:val="24"/>
        </w:rPr>
        <w:t>Savivaldybės administracijos nustatyta tvarka.</w:t>
      </w:r>
    </w:p>
    <w:p w14:paraId="2E3FF2EC" w14:textId="77777777" w:rsidR="00CE72EE" w:rsidRDefault="00CE72EE">
      <w:pPr>
        <w:ind w:right="44" w:firstLine="852"/>
        <w:jc w:val="both"/>
        <w:rPr>
          <w:rFonts w:eastAsia="Arial"/>
          <w:sz w:val="24"/>
          <w:szCs w:val="24"/>
          <w:lang w:eastAsia="lt-LT"/>
        </w:rPr>
      </w:pPr>
      <w:bookmarkStart w:id="11" w:name="part_0f97127fd7124e54ae7bef4dd80712ba"/>
      <w:bookmarkEnd w:id="11"/>
    </w:p>
    <w:p w14:paraId="2E3FF2ED" w14:textId="77777777" w:rsidR="00CE72EE" w:rsidRDefault="00CE72EE">
      <w:pPr>
        <w:ind w:firstLine="720"/>
        <w:jc w:val="both"/>
        <w:rPr>
          <w:sz w:val="24"/>
          <w:szCs w:val="24"/>
          <w:lang w:eastAsia="lt-LT"/>
        </w:rPr>
      </w:pPr>
    </w:p>
    <w:p w14:paraId="2E3FF2EE" w14:textId="77777777" w:rsidR="00CE72EE" w:rsidRDefault="00A37EE8">
      <w:pPr>
        <w:jc w:val="center"/>
      </w:pPr>
      <w:r>
        <w:rPr>
          <w:sz w:val="24"/>
          <w:szCs w:val="24"/>
        </w:rPr>
        <w:t>_____________________________</w:t>
      </w:r>
    </w:p>
    <w:sectPr w:rsidR="00CE72EE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FF2F6" w14:textId="77777777" w:rsidR="00000000" w:rsidRDefault="00A37EE8">
      <w:r>
        <w:separator/>
      </w:r>
    </w:p>
  </w:endnote>
  <w:endnote w:type="continuationSeparator" w:id="0">
    <w:p w14:paraId="2E3FF2F8" w14:textId="77777777" w:rsidR="00000000" w:rsidRDefault="00A3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FF2F2" w14:textId="77777777" w:rsidR="00000000" w:rsidRDefault="00A37EE8">
      <w:r>
        <w:separator/>
      </w:r>
    </w:p>
  </w:footnote>
  <w:footnote w:type="continuationSeparator" w:id="0">
    <w:p w14:paraId="2E3FF2F4" w14:textId="77777777" w:rsidR="00000000" w:rsidRDefault="00A3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FF2EF" w14:textId="77777777" w:rsidR="00CE72EE" w:rsidRDefault="00A37EE8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E3FF2F0" w14:textId="77777777" w:rsidR="00CE72EE" w:rsidRDefault="00CE72EE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74F5"/>
    <w:multiLevelType w:val="multilevel"/>
    <w:tmpl w:val="7194A69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EE"/>
    <w:rsid w:val="00A37EE8"/>
    <w:rsid w:val="00C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FF29E"/>
  <w15:docId w15:val="{B4D5236F-B3CD-4965-B375-93BCF81C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600" w:firstLine="720"/>
      <w:jc w:val="both"/>
      <w:outlineLvl w:val="2"/>
    </w:pPr>
    <w:rPr>
      <w:sz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bCs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oratDiagrama">
    <w:name w:val="Poraštė Diagrama"/>
    <w:qFormat/>
  </w:style>
  <w:style w:type="character" w:customStyle="1" w:styleId="AntratsDiagrama">
    <w:name w:val="Antraštės Diagrama"/>
    <w:qFormat/>
  </w:style>
  <w:style w:type="character" w:customStyle="1" w:styleId="InternetLink">
    <w:name w:val="Internet Link"/>
    <w:rPr>
      <w:strike w:val="0"/>
      <w:dstrike w:val="0"/>
      <w:color w:val="A6001A"/>
      <w:u w:val="none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stekstas2">
    <w:name w:val="Body Text 2"/>
    <w:basedOn w:val="prastasis"/>
    <w:qFormat/>
    <w:rPr>
      <w:sz w:val="24"/>
    </w:rPr>
  </w:style>
  <w:style w:type="paragraph" w:styleId="Pagrindiniotekstotrauka2">
    <w:name w:val="Body Text Indent 2"/>
    <w:basedOn w:val="prastasis"/>
    <w:qFormat/>
    <w:pPr>
      <w:spacing w:line="360" w:lineRule="auto"/>
      <w:ind w:left="540" w:hanging="540"/>
      <w:jc w:val="both"/>
    </w:pPr>
    <w:rPr>
      <w:sz w:val="24"/>
      <w:szCs w:val="24"/>
    </w:rPr>
  </w:style>
  <w:style w:type="paragraph" w:styleId="Pagrindiniotekstotrauka">
    <w:name w:val="Body Text Indent"/>
    <w:basedOn w:val="prastasis"/>
    <w:pPr>
      <w:tabs>
        <w:tab w:val="left" w:pos="312"/>
      </w:tabs>
      <w:ind w:firstLine="720"/>
      <w:jc w:val="both"/>
    </w:pPr>
    <w:rPr>
      <w:sz w:val="24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qFormat/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6222</Words>
  <Characters>3548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S.A.D.M.</dc:creator>
  <cp:lastModifiedBy>Diana Brazdžiunienė</cp:lastModifiedBy>
  <cp:revision>2</cp:revision>
  <cp:lastPrinted>2022-08-17T13:57:00Z</cp:lastPrinted>
  <dcterms:created xsi:type="dcterms:W3CDTF">2024-04-12T07:50:00Z</dcterms:created>
  <dcterms:modified xsi:type="dcterms:W3CDTF">2024-04-12T07:50:00Z</dcterms:modified>
  <dc:language>en-US</dc:language>
</cp:coreProperties>
</file>