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635B4" w14:textId="77777777" w:rsidR="00510E22" w:rsidRDefault="00510E22">
      <w:pPr>
        <w:pStyle w:val="Heading"/>
        <w:jc w:val="both"/>
        <w:rPr>
          <w:lang w:val="lt-LT"/>
        </w:rPr>
      </w:pPr>
      <w:bookmarkStart w:id="0" w:name="_GoBack"/>
      <w:bookmarkEnd w:id="0"/>
    </w:p>
    <w:p w14:paraId="0D3635B5" w14:textId="77777777" w:rsidR="00510E22" w:rsidRDefault="00A15CF8">
      <w:pPr>
        <w:pStyle w:val="Heading"/>
        <w:rPr>
          <w:lang w:val="lt-LT"/>
        </w:rPr>
      </w:pPr>
      <w:r>
        <w:rPr>
          <w:lang w:val="lt-LT"/>
        </w:rPr>
        <w:t>PANEVĖŽIO MUZIKOS MOKYKLA</w:t>
      </w:r>
    </w:p>
    <w:p w14:paraId="0D3635B6" w14:textId="77777777" w:rsidR="00510E22" w:rsidRDefault="00510E22">
      <w:pPr>
        <w:rPr>
          <w:b/>
          <w:lang w:val="lt-LT"/>
        </w:rPr>
      </w:pPr>
    </w:p>
    <w:p w14:paraId="0D3635B7" w14:textId="77777777" w:rsidR="00510E22" w:rsidRDefault="00A15CF8">
      <w:pPr>
        <w:jc w:val="center"/>
      </w:pPr>
      <w:r>
        <w:rPr>
          <w:rFonts w:eastAsia="TimesLT;Times New Roman"/>
          <w:sz w:val="20"/>
          <w:lang w:val="lt-LT"/>
        </w:rPr>
        <w:t xml:space="preserve"> </w:t>
      </w:r>
      <w:r>
        <w:rPr>
          <w:sz w:val="20"/>
          <w:lang w:val="lt-LT"/>
        </w:rPr>
        <w:t>Biudžetinė įstaiga, Vilniaus g. 2, LT-35208 Panevėžys,</w:t>
      </w:r>
    </w:p>
    <w:p w14:paraId="0D3635B8" w14:textId="77777777" w:rsidR="00510E22" w:rsidRDefault="00A15CF8">
      <w:pPr>
        <w:jc w:val="center"/>
        <w:rPr>
          <w:rFonts w:ascii="Times New Roman" w:hAnsi="Times New Roman" w:cs="Times New Roman"/>
          <w:sz w:val="20"/>
          <w:lang w:val="lt-LT"/>
        </w:rPr>
      </w:pPr>
      <w:r>
        <w:rPr>
          <w:sz w:val="20"/>
          <w:lang w:val="lt-LT"/>
        </w:rPr>
        <w:t xml:space="preserve">tel./faks.(8-45)587401 el. paštas </w:t>
      </w:r>
      <w:hyperlink r:id="rId7">
        <w:r>
          <w:rPr>
            <w:rStyle w:val="InternetLink"/>
            <w:rFonts w:ascii="Times New Roman" w:hAnsi="Times New Roman" w:cs="Times New Roman"/>
            <w:sz w:val="20"/>
            <w:lang w:val="lt-LT"/>
          </w:rPr>
          <w:t>mokykla@panmm.lt</w:t>
        </w:r>
      </w:hyperlink>
      <w:r>
        <w:rPr>
          <w:rFonts w:ascii="Times New Roman" w:hAnsi="Times New Roman" w:cs="Times New Roman"/>
          <w:sz w:val="20"/>
          <w:lang w:val="lt-LT"/>
        </w:rPr>
        <w:t xml:space="preserve">. </w:t>
      </w:r>
      <w:hyperlink r:id="rId8">
        <w:r>
          <w:rPr>
            <w:rStyle w:val="InternetLink"/>
            <w:rFonts w:ascii="Times New Roman" w:hAnsi="Times New Roman" w:cs="Times New Roman"/>
            <w:sz w:val="20"/>
            <w:lang w:val="lt-LT"/>
          </w:rPr>
          <w:t>http://www.panmm.lt</w:t>
        </w:r>
      </w:hyperlink>
      <w:r>
        <w:rPr>
          <w:rFonts w:ascii="Times New Roman" w:hAnsi="Times New Roman" w:cs="Times New Roman"/>
          <w:sz w:val="20"/>
          <w:u w:val="single"/>
          <w:lang w:val="lt-LT"/>
        </w:rPr>
        <w:t xml:space="preserve"> </w:t>
      </w:r>
    </w:p>
    <w:p w14:paraId="0D3635B9" w14:textId="77777777" w:rsidR="00510E22" w:rsidRDefault="00A15CF8">
      <w:pPr>
        <w:pBdr>
          <w:bottom w:val="single" w:sz="6" w:space="1" w:color="000000"/>
        </w:pBdr>
        <w:jc w:val="center"/>
        <w:rPr>
          <w:sz w:val="20"/>
          <w:lang w:val="lt-LT"/>
        </w:rPr>
      </w:pPr>
      <w:r>
        <w:rPr>
          <w:sz w:val="20"/>
          <w:lang w:val="lt-LT"/>
        </w:rPr>
        <w:t>Duomenys kaupiami ir saugomi  Juridinių asmenų registras, kodas 190426456</w:t>
      </w:r>
    </w:p>
    <w:p w14:paraId="0D3635BA" w14:textId="77777777" w:rsidR="00510E22" w:rsidRDefault="00510E22">
      <w:pPr>
        <w:ind w:firstLine="709"/>
        <w:rPr>
          <w:rFonts w:ascii="Times New Roman" w:hAnsi="Times New Roman" w:cs="Times New Roman"/>
          <w:sz w:val="20"/>
          <w:szCs w:val="24"/>
          <w:lang w:val="lt-LT"/>
        </w:rPr>
      </w:pPr>
    </w:p>
    <w:p w14:paraId="0D3635BB" w14:textId="77777777" w:rsidR="00510E22" w:rsidRDefault="00A15CF8">
      <w:pPr>
        <w:rPr>
          <w:szCs w:val="24"/>
          <w:lang w:val="lt-LT"/>
        </w:rPr>
      </w:pPr>
      <w:r>
        <w:rPr>
          <w:szCs w:val="24"/>
          <w:lang w:val="lt-LT"/>
        </w:rPr>
        <w:t>Panevėžio miesto savivaldybės</w:t>
      </w:r>
      <w:r>
        <w:rPr>
          <w:szCs w:val="24"/>
          <w:lang w:val="lt-LT"/>
        </w:rPr>
        <w:tab/>
      </w:r>
      <w:r>
        <w:rPr>
          <w:szCs w:val="24"/>
          <w:lang w:val="lt-LT"/>
        </w:rPr>
        <w:tab/>
      </w:r>
      <w:r>
        <w:rPr>
          <w:szCs w:val="24"/>
          <w:lang w:val="lt-LT"/>
        </w:rPr>
        <w:tab/>
        <w:t xml:space="preserve">   </w:t>
      </w:r>
      <w:r>
        <w:rPr>
          <w:szCs w:val="24"/>
          <w:lang w:val="lt-LT"/>
        </w:rPr>
        <w:tab/>
        <w:t xml:space="preserve">  </w:t>
      </w:r>
      <w:r>
        <w:rPr>
          <w:szCs w:val="24"/>
          <w:lang w:val="lt-LT"/>
        </w:rPr>
        <w:tab/>
        <w:t xml:space="preserve">   2024-04-05 Nr. SDV-42</w:t>
      </w:r>
    </w:p>
    <w:p w14:paraId="0D3635BC" w14:textId="77777777" w:rsidR="00510E22" w:rsidRDefault="00A15CF8">
      <w:pPr>
        <w:rPr>
          <w:szCs w:val="24"/>
          <w:lang w:val="lt-LT"/>
        </w:rPr>
      </w:pPr>
      <w:r>
        <w:rPr>
          <w:szCs w:val="24"/>
          <w:lang w:val="lt-LT"/>
        </w:rPr>
        <w:t>Švietimo skyriaus vedėjai</w:t>
      </w:r>
    </w:p>
    <w:p w14:paraId="0D3635BD" w14:textId="77777777" w:rsidR="00510E22" w:rsidRDefault="00A15CF8">
      <w:pPr>
        <w:rPr>
          <w:szCs w:val="24"/>
          <w:lang w:val="lt-LT"/>
        </w:rPr>
      </w:pPr>
      <w:r>
        <w:rPr>
          <w:szCs w:val="24"/>
          <w:lang w:val="lt-LT"/>
        </w:rPr>
        <w:t>Silvijai Sėrikovienei</w:t>
      </w:r>
      <w:r>
        <w:rPr>
          <w:szCs w:val="24"/>
          <w:lang w:val="lt-LT"/>
        </w:rPr>
        <w:tab/>
      </w:r>
      <w:r>
        <w:rPr>
          <w:szCs w:val="24"/>
          <w:lang w:val="lt-LT"/>
        </w:rPr>
        <w:tab/>
      </w:r>
      <w:r>
        <w:rPr>
          <w:szCs w:val="24"/>
          <w:lang w:val="lt-LT"/>
        </w:rPr>
        <w:tab/>
      </w:r>
      <w:r>
        <w:rPr>
          <w:szCs w:val="24"/>
          <w:lang w:val="lt-LT"/>
        </w:rPr>
        <w:tab/>
      </w:r>
      <w:r>
        <w:rPr>
          <w:szCs w:val="24"/>
          <w:lang w:val="lt-LT"/>
        </w:rPr>
        <w:tab/>
      </w:r>
      <w:r>
        <w:rPr>
          <w:szCs w:val="24"/>
          <w:lang w:val="lt-LT"/>
        </w:rPr>
        <w:tab/>
      </w:r>
      <w:r>
        <w:rPr>
          <w:szCs w:val="24"/>
          <w:lang w:val="lt-LT"/>
        </w:rPr>
        <w:tab/>
      </w:r>
      <w:r>
        <w:rPr>
          <w:szCs w:val="24"/>
          <w:lang w:val="lt-LT"/>
        </w:rPr>
        <w:tab/>
      </w:r>
      <w:r>
        <w:rPr>
          <w:szCs w:val="24"/>
          <w:lang w:val="lt-LT"/>
        </w:rPr>
        <w:tab/>
        <w:t xml:space="preserve"> </w:t>
      </w:r>
    </w:p>
    <w:p w14:paraId="0D3635BE" w14:textId="77777777" w:rsidR="00510E22" w:rsidRDefault="00510E22">
      <w:pPr>
        <w:rPr>
          <w:szCs w:val="24"/>
          <w:lang w:val="lt-LT"/>
        </w:rPr>
      </w:pPr>
    </w:p>
    <w:p w14:paraId="0D3635BF" w14:textId="77777777" w:rsidR="00510E22" w:rsidRDefault="00A15CF8">
      <w:pPr>
        <w:jc w:val="left"/>
        <w:rPr>
          <w:rFonts w:ascii="Times New Roman" w:hAnsi="Times New Roman" w:cs="Times New Roman"/>
          <w:szCs w:val="24"/>
          <w:lang w:val="lt-LT"/>
        </w:rPr>
      </w:pPr>
      <w:r>
        <w:rPr>
          <w:szCs w:val="24"/>
          <w:lang w:val="lt-LT"/>
        </w:rPr>
        <w:tab/>
      </w:r>
      <w:r>
        <w:rPr>
          <w:szCs w:val="24"/>
          <w:lang w:val="lt-LT"/>
        </w:rPr>
        <w:tab/>
      </w:r>
      <w:r>
        <w:rPr>
          <w:szCs w:val="24"/>
          <w:lang w:val="lt-LT"/>
        </w:rPr>
        <w:tab/>
      </w:r>
      <w:r>
        <w:rPr>
          <w:szCs w:val="24"/>
          <w:lang w:val="lt-LT"/>
        </w:rPr>
        <w:tab/>
      </w:r>
      <w:r>
        <w:rPr>
          <w:szCs w:val="24"/>
          <w:lang w:val="lt-LT"/>
        </w:rPr>
        <w:tab/>
      </w:r>
    </w:p>
    <w:p w14:paraId="0D3635C0" w14:textId="77777777" w:rsidR="00510E22" w:rsidRDefault="00510E22">
      <w:pPr>
        <w:rPr>
          <w:rFonts w:ascii="Times New Roman" w:hAnsi="Times New Roman" w:cs="Times New Roman"/>
          <w:szCs w:val="24"/>
          <w:lang w:val="lt-LT"/>
        </w:rPr>
      </w:pPr>
    </w:p>
    <w:p w14:paraId="0D3635C1" w14:textId="77777777" w:rsidR="00510E22" w:rsidRDefault="00A15CF8">
      <w:r>
        <w:rPr>
          <w:rFonts w:ascii="Times New Roman" w:hAnsi="Times New Roman" w:cs="Times New Roman"/>
          <w:b/>
          <w:bCs/>
          <w:szCs w:val="24"/>
          <w:lang w:val="lt-LT"/>
        </w:rPr>
        <w:t>DĖL NEFORMALIOJO VAIKŲ ŠVIETIMO PROGRAMŲ IR ĮKAINIŲ PATIKSLINIMO IR PAPILDYMO</w:t>
      </w:r>
    </w:p>
    <w:p w14:paraId="0D3635C2" w14:textId="77777777" w:rsidR="00510E22" w:rsidRDefault="00510E22">
      <w:pPr>
        <w:spacing w:line="360" w:lineRule="auto"/>
        <w:rPr>
          <w:rFonts w:ascii="Times New Roman" w:hAnsi="Times New Roman" w:cs="Times New Roman"/>
          <w:b/>
          <w:bCs/>
          <w:szCs w:val="24"/>
          <w:lang w:val="lt-LT"/>
        </w:rPr>
      </w:pPr>
    </w:p>
    <w:p w14:paraId="0D3635C3" w14:textId="77777777" w:rsidR="00510E22" w:rsidRDefault="00A15CF8">
      <w:pPr>
        <w:spacing w:line="360" w:lineRule="auto"/>
        <w:ind w:firstLine="709"/>
      </w:pPr>
      <w:r>
        <w:rPr>
          <w:rFonts w:ascii="Times New Roman" w:hAnsi="Times New Roman" w:cs="Times New Roman"/>
          <w:szCs w:val="24"/>
          <w:lang w:val="lt-LT"/>
        </w:rPr>
        <w:t xml:space="preserve">Panevėžio muzikos mokykla nuo 2024 m. rugsėjo 1 d. norėtų  pradėti įgyvendinti teatrinės krypties formalųjį švietimą papildančio ugdymo, neformaliojo vaikų švietimo, neformaliojo suaugusiųjų švietimo programas. Prašau leisti, Panevėžio muzikos mokyklai, patikslinti ir papildyti Panevėžio miesto savivaldybės Neformaliojo vaikų švietimo, formalųjį švietimą papildančio ugdymo ir neformaliojo suaugusiųjų švietimo ugdymo įstaigų organizavimo tvarkos aprašą, patvirtintą Panevėžio miesto savivaldybės tarybos 2023 m. birželio 22 d. sprendimu Nr. 1-207: </w:t>
      </w:r>
    </w:p>
    <w:p w14:paraId="0D3635C4" w14:textId="77777777" w:rsidR="00510E22" w:rsidRDefault="00A15CF8">
      <w:pPr>
        <w:spacing w:line="360" w:lineRule="auto"/>
        <w:ind w:firstLine="709"/>
        <w:rPr>
          <w:rFonts w:ascii="Times New Roman" w:hAnsi="Times New Roman" w:cs="Times New Roman"/>
          <w:szCs w:val="24"/>
          <w:lang w:val="lt-LT"/>
        </w:rPr>
      </w:pPr>
      <w:r>
        <w:rPr>
          <w:rFonts w:ascii="Times New Roman" w:hAnsi="Times New Roman" w:cs="Times New Roman"/>
          <w:szCs w:val="24"/>
          <w:lang w:val="lt-LT"/>
        </w:rPr>
        <w:t>1. II skyriaus 7.2 punktą ir išdėstyti jį sekančiai:</w:t>
      </w:r>
    </w:p>
    <w:p w14:paraId="0D3635C5" w14:textId="77777777" w:rsidR="00510E22" w:rsidRDefault="00A15CF8">
      <w:pPr>
        <w:tabs>
          <w:tab w:val="left" w:pos="1276"/>
        </w:tabs>
        <w:spacing w:line="360" w:lineRule="auto"/>
        <w:ind w:firstLine="709"/>
        <w:rPr>
          <w:rFonts w:ascii="Times New Roman" w:hAnsi="Times New Roman" w:cs="Times New Roman"/>
          <w:szCs w:val="24"/>
          <w:lang w:val="lt-LT"/>
        </w:rPr>
      </w:pPr>
      <w:r>
        <w:rPr>
          <w:rFonts w:ascii="Times New Roman" w:hAnsi="Times New Roman" w:cs="Times New Roman"/>
          <w:szCs w:val="24"/>
          <w:lang w:val="lt-LT"/>
        </w:rPr>
        <w:t>7.2.</w:t>
      </w:r>
      <w:r>
        <w:rPr>
          <w:rFonts w:ascii="Times New Roman" w:hAnsi="Times New Roman" w:cs="Times New Roman"/>
          <w:szCs w:val="24"/>
          <w:lang w:val="lt-LT"/>
        </w:rPr>
        <w:tab/>
        <w:t>Panevėžio muzikos mokykloje:</w:t>
      </w:r>
    </w:p>
    <w:p w14:paraId="0D3635C6" w14:textId="77777777" w:rsidR="00510E22" w:rsidRDefault="00A15CF8">
      <w:pPr>
        <w:spacing w:line="360" w:lineRule="auto"/>
        <w:ind w:firstLine="709"/>
        <w:rPr>
          <w:rFonts w:ascii="Times New Roman" w:hAnsi="Times New Roman" w:cs="Times New Roman"/>
          <w:szCs w:val="24"/>
          <w:lang w:val="lt-LT"/>
        </w:rPr>
      </w:pPr>
      <w:r>
        <w:rPr>
          <w:rFonts w:ascii="Times New Roman" w:hAnsi="Times New Roman" w:cs="Times New Roman"/>
          <w:szCs w:val="24"/>
          <w:lang w:val="lt-LT"/>
        </w:rPr>
        <w:t>7.2.1. pradinio muzikinio FŠPU programa – 4 metai;</w:t>
      </w:r>
    </w:p>
    <w:p w14:paraId="0D3635C7" w14:textId="77777777" w:rsidR="00510E22" w:rsidRDefault="00A15CF8">
      <w:pPr>
        <w:spacing w:line="360" w:lineRule="auto"/>
        <w:ind w:firstLine="709"/>
        <w:rPr>
          <w:rFonts w:ascii="Times New Roman" w:hAnsi="Times New Roman" w:cs="Times New Roman"/>
          <w:szCs w:val="24"/>
          <w:lang w:val="lt-LT"/>
        </w:rPr>
      </w:pPr>
      <w:r>
        <w:rPr>
          <w:rFonts w:ascii="Times New Roman" w:hAnsi="Times New Roman" w:cs="Times New Roman"/>
          <w:szCs w:val="24"/>
          <w:lang w:val="lt-LT"/>
        </w:rPr>
        <w:t>7.2.2. pradinio šokio FŠPU programa – 3 metai;</w:t>
      </w:r>
    </w:p>
    <w:p w14:paraId="0D3635C8" w14:textId="77777777" w:rsidR="00510E22" w:rsidRDefault="00A15CF8">
      <w:pPr>
        <w:spacing w:line="360" w:lineRule="auto"/>
        <w:ind w:firstLine="709"/>
      </w:pPr>
      <w:r>
        <w:rPr>
          <w:rFonts w:ascii="Times New Roman" w:hAnsi="Times New Roman" w:cs="Times New Roman"/>
          <w:szCs w:val="24"/>
          <w:lang w:val="lt-LT"/>
        </w:rPr>
        <w:t>7.2.3. pradinio teatrinio FŠPU programa – 2 metai;</w:t>
      </w:r>
    </w:p>
    <w:p w14:paraId="0D3635C9" w14:textId="77777777" w:rsidR="00510E22" w:rsidRDefault="00A15CF8">
      <w:pPr>
        <w:spacing w:line="360" w:lineRule="auto"/>
        <w:ind w:firstLine="709"/>
        <w:rPr>
          <w:rFonts w:ascii="Times New Roman" w:hAnsi="Times New Roman" w:cs="Times New Roman"/>
          <w:szCs w:val="24"/>
          <w:lang w:val="lt-LT"/>
        </w:rPr>
      </w:pPr>
      <w:r>
        <w:rPr>
          <w:rFonts w:ascii="Times New Roman" w:hAnsi="Times New Roman" w:cs="Times New Roman"/>
          <w:szCs w:val="24"/>
          <w:lang w:val="lt-LT"/>
        </w:rPr>
        <w:t>7.2.4. pagrindinio muzikinio FŠPU programa – 4 metai;</w:t>
      </w:r>
    </w:p>
    <w:p w14:paraId="0D3635CA" w14:textId="77777777" w:rsidR="00510E22" w:rsidRDefault="00A15CF8">
      <w:pPr>
        <w:spacing w:line="360" w:lineRule="auto"/>
        <w:ind w:firstLine="709"/>
        <w:rPr>
          <w:rFonts w:ascii="Times New Roman" w:hAnsi="Times New Roman" w:cs="Times New Roman"/>
          <w:szCs w:val="24"/>
          <w:lang w:val="lt-LT"/>
        </w:rPr>
      </w:pPr>
      <w:r>
        <w:rPr>
          <w:rFonts w:ascii="Times New Roman" w:hAnsi="Times New Roman" w:cs="Times New Roman"/>
          <w:szCs w:val="24"/>
          <w:lang w:val="lt-LT"/>
        </w:rPr>
        <w:t>7.2.5. pagrindinio šokio FŠPU programa – 4 metai;</w:t>
      </w:r>
    </w:p>
    <w:p w14:paraId="0D3635CB" w14:textId="77777777" w:rsidR="00510E22" w:rsidRDefault="00A15CF8">
      <w:pPr>
        <w:spacing w:line="360" w:lineRule="auto"/>
        <w:ind w:firstLine="709"/>
      </w:pPr>
      <w:r>
        <w:rPr>
          <w:rFonts w:ascii="Times New Roman" w:hAnsi="Times New Roman" w:cs="Times New Roman"/>
          <w:szCs w:val="24"/>
          <w:lang w:val="lt-LT"/>
        </w:rPr>
        <w:t>7.2.6. pagrindinio teatrinio FŠPU programa – 4 metai;</w:t>
      </w:r>
    </w:p>
    <w:p w14:paraId="0D3635CC" w14:textId="77777777" w:rsidR="00510E22" w:rsidRDefault="00A15CF8">
      <w:pPr>
        <w:spacing w:line="360" w:lineRule="auto"/>
        <w:ind w:firstLine="709"/>
        <w:rPr>
          <w:rFonts w:ascii="Times New Roman" w:hAnsi="Times New Roman" w:cs="Times New Roman"/>
          <w:szCs w:val="24"/>
          <w:lang w:val="lt-LT"/>
        </w:rPr>
      </w:pPr>
      <w:r>
        <w:rPr>
          <w:rFonts w:ascii="Times New Roman" w:hAnsi="Times New Roman" w:cs="Times New Roman"/>
          <w:szCs w:val="24"/>
          <w:lang w:val="lt-LT"/>
        </w:rPr>
        <w:t>7.2.7. NVŠ programa – 1 metai;</w:t>
      </w:r>
    </w:p>
    <w:p w14:paraId="0D3635CD" w14:textId="77777777" w:rsidR="00510E22" w:rsidRDefault="00A15CF8">
      <w:pPr>
        <w:spacing w:line="360" w:lineRule="auto"/>
        <w:ind w:firstLine="709"/>
        <w:rPr>
          <w:rFonts w:ascii="Times New Roman" w:hAnsi="Times New Roman" w:cs="Times New Roman"/>
          <w:szCs w:val="24"/>
          <w:lang w:val="lt-LT"/>
        </w:rPr>
      </w:pPr>
      <w:r>
        <w:rPr>
          <w:rFonts w:ascii="Times New Roman" w:hAnsi="Times New Roman" w:cs="Times New Roman"/>
          <w:szCs w:val="24"/>
          <w:lang w:val="lt-LT"/>
        </w:rPr>
        <w:t>7.2.5. NSŠ programa – 1 (2) metai;</w:t>
      </w:r>
    </w:p>
    <w:p w14:paraId="0D3635CE" w14:textId="77777777" w:rsidR="00510E22" w:rsidRDefault="00A15CF8">
      <w:pPr>
        <w:spacing w:line="360" w:lineRule="auto"/>
        <w:ind w:firstLine="709"/>
        <w:rPr>
          <w:rFonts w:ascii="Times New Roman" w:hAnsi="Times New Roman" w:cs="Times New Roman"/>
          <w:szCs w:val="24"/>
          <w:lang w:val="lt-LT"/>
        </w:rPr>
      </w:pPr>
      <w:r>
        <w:rPr>
          <w:rFonts w:ascii="Times New Roman" w:hAnsi="Times New Roman" w:cs="Times New Roman"/>
          <w:szCs w:val="24"/>
          <w:lang w:val="lt-LT"/>
        </w:rPr>
        <w:t>2. IV skyriaus 2.1. punktą ir išdėstyti jį sekančiai:</w:t>
      </w:r>
    </w:p>
    <w:p w14:paraId="0D3635CF" w14:textId="77777777" w:rsidR="00510E22" w:rsidRDefault="00A15CF8">
      <w:pPr>
        <w:tabs>
          <w:tab w:val="left" w:pos="1418"/>
        </w:tabs>
        <w:spacing w:line="360" w:lineRule="auto"/>
        <w:ind w:firstLine="709"/>
        <w:rPr>
          <w:rFonts w:ascii="Times New Roman" w:hAnsi="Times New Roman" w:cs="Times New Roman"/>
          <w:szCs w:val="24"/>
          <w:lang w:val="lt-LT"/>
        </w:rPr>
      </w:pPr>
      <w:r>
        <w:rPr>
          <w:rFonts w:ascii="Times New Roman" w:hAnsi="Times New Roman" w:cs="Times New Roman"/>
          <w:szCs w:val="24"/>
          <w:lang w:val="lt-LT"/>
        </w:rPr>
        <w:t>23.1.</w:t>
      </w:r>
      <w:r>
        <w:rPr>
          <w:rFonts w:ascii="Times New Roman" w:hAnsi="Times New Roman" w:cs="Times New Roman"/>
          <w:szCs w:val="24"/>
          <w:lang w:val="lt-LT"/>
        </w:rPr>
        <w:tab/>
        <w:t>Panevėžio muzikos mokykloje mokytis pagal FŠPU, NVŠ ir NSŠ programas gali būti priimami:</w:t>
      </w:r>
    </w:p>
    <w:p w14:paraId="0D3635D0" w14:textId="77777777" w:rsidR="00510E22" w:rsidRDefault="00A15CF8">
      <w:pPr>
        <w:tabs>
          <w:tab w:val="left" w:pos="1560"/>
        </w:tabs>
        <w:spacing w:line="360" w:lineRule="auto"/>
        <w:ind w:firstLine="709"/>
      </w:pPr>
      <w:r>
        <w:rPr>
          <w:rFonts w:ascii="Times New Roman" w:hAnsi="Times New Roman" w:cs="Times New Roman"/>
          <w:szCs w:val="24"/>
          <w:lang w:val="lt-LT"/>
        </w:rPr>
        <w:t>23.1.1.</w:t>
      </w:r>
      <w:r>
        <w:rPr>
          <w:rFonts w:ascii="Times New Roman" w:hAnsi="Times New Roman" w:cs="Times New Roman"/>
          <w:szCs w:val="24"/>
          <w:lang w:val="lt-LT"/>
        </w:rPr>
        <w:tab/>
        <w:t xml:space="preserve">6 (7)–11 metų vaikai – pagal FŠPU pradinio muzikinio ugdymo (fortepijono, smuiko, violončelės, kontraboso, gitaros, kanklių, birbynės, lumzdelio, skrabalų, saksofono, fleitos, klarneto, varinių pučiamųjų, mušamųjų instrumentų, akordeono, sintezatoriaus, chorinio dainavimo, solinio dainavimo) programą ir pagal profesinės linkmės muzikinio ugdymo </w:t>
      </w:r>
      <w:r>
        <w:rPr>
          <w:rFonts w:ascii="Times New Roman" w:hAnsi="Times New Roman" w:cs="Times New Roman"/>
          <w:szCs w:val="24"/>
          <w:lang w:val="lt-LT"/>
        </w:rPr>
        <w:lastRenderedPageBreak/>
        <w:t>(fortepijono, smuiko, violončelės, kontraboso, gitaros, kanklių, birbynės, lumzdelio, skrabalų, saksofono, fleitos, klarneto, varinių pučiamųjų, mušamųjų instrumentų, akordeono, sintezatoriaus, solinio dainavimo) modulio programas itin gabiems muzikai vaikams;</w:t>
      </w:r>
    </w:p>
    <w:p w14:paraId="0D3635D1" w14:textId="77777777" w:rsidR="00510E22" w:rsidRDefault="00A15CF8">
      <w:pPr>
        <w:tabs>
          <w:tab w:val="left" w:pos="1560"/>
        </w:tabs>
        <w:spacing w:line="360" w:lineRule="auto"/>
        <w:ind w:firstLine="709"/>
      </w:pPr>
      <w:r>
        <w:rPr>
          <w:rFonts w:ascii="Times New Roman" w:hAnsi="Times New Roman" w:cs="Times New Roman"/>
          <w:szCs w:val="24"/>
          <w:lang w:val="lt-LT"/>
        </w:rPr>
        <w:t>23.1.2.</w:t>
      </w:r>
      <w:r>
        <w:rPr>
          <w:rFonts w:ascii="Times New Roman" w:hAnsi="Times New Roman" w:cs="Times New Roman"/>
          <w:szCs w:val="24"/>
          <w:lang w:val="lt-LT"/>
        </w:rPr>
        <w:tab/>
        <w:t>6 (7)–11 metų vaikai – pagal FŠPU pradinio šokio ugdymo (baleto, lietuvių liaudies šokio, šiuolaikinio šokio) programą;</w:t>
      </w:r>
    </w:p>
    <w:p w14:paraId="0D3635D2" w14:textId="77777777" w:rsidR="00510E22" w:rsidRDefault="00A15CF8">
      <w:pPr>
        <w:tabs>
          <w:tab w:val="left" w:pos="1560"/>
        </w:tabs>
        <w:spacing w:line="360" w:lineRule="auto"/>
        <w:ind w:firstLine="709"/>
      </w:pPr>
      <w:r>
        <w:rPr>
          <w:rFonts w:ascii="Times New Roman" w:hAnsi="Times New Roman" w:cs="Times New Roman"/>
          <w:szCs w:val="24"/>
          <w:lang w:val="lt-LT"/>
        </w:rPr>
        <w:t>23.1.3. 6 (7) –11 metų vaikai – pagal FŠPU pradinio teatro ugdymo programą;</w:t>
      </w:r>
    </w:p>
    <w:p w14:paraId="0D3635D3" w14:textId="77777777" w:rsidR="00510E22" w:rsidRDefault="00A15CF8">
      <w:pPr>
        <w:tabs>
          <w:tab w:val="left" w:pos="1560"/>
        </w:tabs>
        <w:spacing w:line="360" w:lineRule="auto"/>
        <w:ind w:firstLine="709"/>
      </w:pPr>
      <w:r>
        <w:rPr>
          <w:rFonts w:ascii="Times New Roman" w:hAnsi="Times New Roman" w:cs="Times New Roman"/>
          <w:szCs w:val="24"/>
          <w:lang w:val="lt-LT"/>
        </w:rPr>
        <w:t>23.1.4.</w:t>
      </w:r>
      <w:r>
        <w:rPr>
          <w:rFonts w:ascii="Times New Roman" w:hAnsi="Times New Roman" w:cs="Times New Roman"/>
          <w:szCs w:val="24"/>
          <w:lang w:val="lt-LT"/>
        </w:rPr>
        <w:tab/>
        <w:t>mokiniai, baigę FŠPU pradinio muzikinio ugdymo programą, – pagal FŠPU pagrindinio muzikinio ugdymo (fortepijono, smuiko, violončelės, kontraboso, gitaros, kanklių, birbynės, lumzdelio, skrabalų, saksofono, fleitos, klarneto, varinių pučiamųjų, mušamųjų instrumentų, akordeono, sintezatoriaus, chorinio dainavimo, solinio dainavimo) programą ir profesinės linkmės muzikinio ugdymo (fortepijono, smuiko, violončelės, kontraboso, gitaros, kanklių, birbynės, lumzdelio, skrabalų, saksofono, fleitos, klarneto, varinių pučiamųjų, mušamųjų instrumentų, akordeono, sintezatoriaus, solinio dainavimo) modulio programą itin gabiems muzikai vaikams;</w:t>
      </w:r>
    </w:p>
    <w:p w14:paraId="0D3635D4" w14:textId="77777777" w:rsidR="00510E22" w:rsidRDefault="00A15CF8">
      <w:pPr>
        <w:tabs>
          <w:tab w:val="left" w:pos="1560"/>
        </w:tabs>
        <w:spacing w:line="360" w:lineRule="auto"/>
        <w:ind w:firstLine="709"/>
        <w:rPr>
          <w:rFonts w:ascii="Times New Roman" w:hAnsi="Times New Roman" w:cs="Times New Roman"/>
          <w:szCs w:val="24"/>
          <w:lang w:val="lt-LT"/>
        </w:rPr>
      </w:pPr>
      <w:r>
        <w:rPr>
          <w:rFonts w:ascii="Times New Roman" w:hAnsi="Times New Roman" w:cs="Times New Roman"/>
          <w:szCs w:val="24"/>
          <w:lang w:val="lt-LT"/>
        </w:rPr>
        <w:t>23.1.5.</w:t>
      </w:r>
      <w:r>
        <w:rPr>
          <w:rFonts w:ascii="Times New Roman" w:hAnsi="Times New Roman" w:cs="Times New Roman"/>
          <w:szCs w:val="24"/>
          <w:lang w:val="lt-LT"/>
        </w:rPr>
        <w:tab/>
        <w:t>mokiniai, baigę FŠPU pradinio ugdymo šokio (baleto, lietuvių liaudies šokio, šiuolaikinio šokio) programą, – pagal FŠPU pagrindinio šokio ugdymo programą;</w:t>
      </w:r>
    </w:p>
    <w:p w14:paraId="0D3635D5" w14:textId="77777777" w:rsidR="00510E22" w:rsidRDefault="00A15CF8">
      <w:pPr>
        <w:tabs>
          <w:tab w:val="left" w:pos="1560"/>
        </w:tabs>
        <w:spacing w:line="360" w:lineRule="auto"/>
        <w:ind w:firstLine="709"/>
        <w:rPr>
          <w:rFonts w:ascii="Times New Roman" w:hAnsi="Times New Roman" w:cs="Times New Roman"/>
          <w:szCs w:val="24"/>
          <w:lang w:val="lt-LT"/>
        </w:rPr>
      </w:pPr>
      <w:r>
        <w:rPr>
          <w:rFonts w:ascii="Times New Roman" w:hAnsi="Times New Roman" w:cs="Times New Roman"/>
          <w:szCs w:val="24"/>
          <w:lang w:val="lt-LT"/>
        </w:rPr>
        <w:t>23.1.6. mokiniai, baigę FŠPU pradinio ugdymo teatro programą, – pagal FŠPU pagrindinio teatro ugdymo programą;</w:t>
      </w:r>
    </w:p>
    <w:p w14:paraId="0D3635D6" w14:textId="77777777" w:rsidR="00510E22" w:rsidRDefault="00A15CF8">
      <w:pPr>
        <w:tabs>
          <w:tab w:val="left" w:pos="1560"/>
        </w:tabs>
        <w:spacing w:line="360" w:lineRule="auto"/>
        <w:ind w:firstLine="709"/>
        <w:rPr>
          <w:rFonts w:ascii="Times New Roman" w:hAnsi="Times New Roman" w:cs="Times New Roman"/>
          <w:szCs w:val="24"/>
          <w:lang w:val="lt-LT"/>
        </w:rPr>
      </w:pPr>
      <w:r>
        <w:rPr>
          <w:rFonts w:ascii="Times New Roman" w:hAnsi="Times New Roman" w:cs="Times New Roman"/>
          <w:szCs w:val="24"/>
          <w:lang w:val="lt-LT"/>
        </w:rPr>
        <w:t>23.1.7.</w:t>
      </w:r>
      <w:r>
        <w:rPr>
          <w:rFonts w:ascii="Times New Roman" w:hAnsi="Times New Roman" w:cs="Times New Roman"/>
          <w:szCs w:val="24"/>
          <w:lang w:val="lt-LT"/>
        </w:rPr>
        <w:tab/>
        <w:t>4–5 metų vaikai – pagal NVŠ ankstyvojo muzikinio ugdymo programą;</w:t>
      </w:r>
    </w:p>
    <w:p w14:paraId="0D3635D7" w14:textId="77777777" w:rsidR="00510E22" w:rsidRDefault="00A15CF8">
      <w:pPr>
        <w:tabs>
          <w:tab w:val="left" w:pos="1560"/>
        </w:tabs>
        <w:spacing w:line="360" w:lineRule="auto"/>
        <w:ind w:firstLine="709"/>
        <w:rPr>
          <w:rFonts w:ascii="Times New Roman" w:hAnsi="Times New Roman" w:cs="Times New Roman"/>
          <w:szCs w:val="24"/>
          <w:lang w:val="lt-LT"/>
        </w:rPr>
      </w:pPr>
      <w:r>
        <w:rPr>
          <w:rFonts w:ascii="Times New Roman" w:hAnsi="Times New Roman" w:cs="Times New Roman"/>
          <w:szCs w:val="24"/>
          <w:lang w:val="lt-LT"/>
        </w:rPr>
        <w:t>23.1.8.</w:t>
      </w:r>
      <w:r>
        <w:rPr>
          <w:rFonts w:ascii="Times New Roman" w:hAnsi="Times New Roman" w:cs="Times New Roman"/>
          <w:szCs w:val="24"/>
          <w:lang w:val="lt-LT"/>
        </w:rPr>
        <w:tab/>
        <w:t>4–5 metų vaikai – pagal NVŠ ankstyvojo šokio (baleto, lietuvių liaudies, šiuolaikinio) programą;</w:t>
      </w:r>
    </w:p>
    <w:p w14:paraId="0D3635D8" w14:textId="77777777" w:rsidR="00510E22" w:rsidRDefault="00A15CF8">
      <w:pPr>
        <w:tabs>
          <w:tab w:val="left" w:pos="1560"/>
        </w:tabs>
        <w:spacing w:line="360" w:lineRule="auto"/>
        <w:ind w:firstLine="709"/>
      </w:pPr>
      <w:r>
        <w:rPr>
          <w:rFonts w:ascii="Times New Roman" w:hAnsi="Times New Roman" w:cs="Times New Roman"/>
          <w:szCs w:val="24"/>
          <w:lang w:val="lt-LT"/>
        </w:rPr>
        <w:t>23.1.9. 4-5 metų vaikai – pagal NVŠ ankstyvojo teatro programą;</w:t>
      </w:r>
    </w:p>
    <w:p w14:paraId="0D3635D9" w14:textId="77777777" w:rsidR="00510E22" w:rsidRDefault="00A15CF8">
      <w:pPr>
        <w:tabs>
          <w:tab w:val="left" w:pos="1701"/>
        </w:tabs>
        <w:spacing w:line="360" w:lineRule="auto"/>
        <w:ind w:firstLine="709"/>
      </w:pPr>
      <w:r>
        <w:rPr>
          <w:rFonts w:ascii="Times New Roman" w:hAnsi="Times New Roman" w:cs="Times New Roman"/>
          <w:szCs w:val="24"/>
          <w:lang w:val="lt-LT"/>
        </w:rPr>
        <w:t>23.1.10.</w:t>
      </w:r>
      <w:r>
        <w:rPr>
          <w:rFonts w:ascii="Times New Roman" w:hAnsi="Times New Roman" w:cs="Times New Roman"/>
          <w:szCs w:val="24"/>
          <w:lang w:val="lt-LT"/>
        </w:rPr>
        <w:tab/>
        <w:t>6-7 metų vaikai – pagal NVŠ parengiamojo muzikinio ugdymo programą;</w:t>
      </w:r>
    </w:p>
    <w:p w14:paraId="0D3635DA" w14:textId="77777777" w:rsidR="00510E22" w:rsidRDefault="00A15CF8">
      <w:pPr>
        <w:tabs>
          <w:tab w:val="left" w:pos="1701"/>
        </w:tabs>
        <w:spacing w:line="360" w:lineRule="auto"/>
        <w:ind w:firstLine="709"/>
      </w:pPr>
      <w:r>
        <w:rPr>
          <w:rFonts w:ascii="Times New Roman" w:hAnsi="Times New Roman" w:cs="Times New Roman"/>
          <w:szCs w:val="24"/>
          <w:lang w:val="lt-LT"/>
        </w:rPr>
        <w:t>23.1.11.</w:t>
      </w:r>
      <w:r>
        <w:rPr>
          <w:rFonts w:ascii="Times New Roman" w:hAnsi="Times New Roman" w:cs="Times New Roman"/>
          <w:szCs w:val="24"/>
          <w:lang w:val="lt-LT"/>
        </w:rPr>
        <w:tab/>
        <w:t>6-7 metų vaikai – pagal NVŠ parengiamojo šokio (baleto, lietuvių liaudies, šiuolaikinio) ugdymo programas;</w:t>
      </w:r>
    </w:p>
    <w:p w14:paraId="0D3635DB" w14:textId="77777777" w:rsidR="00510E22" w:rsidRDefault="00A15CF8">
      <w:pPr>
        <w:tabs>
          <w:tab w:val="left" w:pos="1701"/>
        </w:tabs>
        <w:spacing w:line="360" w:lineRule="auto"/>
        <w:ind w:firstLine="709"/>
      </w:pPr>
      <w:r>
        <w:rPr>
          <w:rFonts w:ascii="Times New Roman" w:hAnsi="Times New Roman" w:cs="Times New Roman"/>
          <w:szCs w:val="24"/>
          <w:lang w:val="lt-LT"/>
        </w:rPr>
        <w:t>23.1.12. 6-7 metų vaikai – pagal NVŠ parengiamojo teatro programą;</w:t>
      </w:r>
    </w:p>
    <w:p w14:paraId="0D3635DC" w14:textId="77777777" w:rsidR="00510E22" w:rsidRDefault="00A15CF8">
      <w:pPr>
        <w:tabs>
          <w:tab w:val="left" w:pos="1701"/>
        </w:tabs>
        <w:spacing w:line="360" w:lineRule="auto"/>
        <w:ind w:firstLine="709"/>
        <w:rPr>
          <w:rFonts w:ascii="Times New Roman" w:hAnsi="Times New Roman" w:cs="Times New Roman"/>
          <w:szCs w:val="24"/>
          <w:lang w:val="lt-LT"/>
        </w:rPr>
      </w:pPr>
      <w:r>
        <w:rPr>
          <w:rFonts w:ascii="Times New Roman" w:hAnsi="Times New Roman" w:cs="Times New Roman"/>
          <w:szCs w:val="24"/>
          <w:lang w:val="lt-LT"/>
        </w:rPr>
        <w:t>23.1.13.</w:t>
      </w:r>
      <w:r>
        <w:rPr>
          <w:rFonts w:ascii="Times New Roman" w:hAnsi="Times New Roman" w:cs="Times New Roman"/>
          <w:szCs w:val="24"/>
          <w:lang w:val="lt-LT"/>
        </w:rPr>
        <w:tab/>
        <w:t>11–18 metų mokiniai (asmenys), specialiųjų ugdymosi poreikių turintys asmenys (iki 21 metų) – pagal NVŠ muzikos mėgėjų ugdymo programą;</w:t>
      </w:r>
    </w:p>
    <w:p w14:paraId="0D3635DD" w14:textId="77777777" w:rsidR="00510E22" w:rsidRDefault="00A15CF8">
      <w:pPr>
        <w:tabs>
          <w:tab w:val="left" w:pos="1701"/>
        </w:tabs>
        <w:spacing w:line="360" w:lineRule="auto"/>
        <w:ind w:firstLine="709"/>
      </w:pPr>
      <w:r>
        <w:rPr>
          <w:rFonts w:ascii="Times New Roman" w:hAnsi="Times New Roman" w:cs="Times New Roman"/>
          <w:szCs w:val="24"/>
          <w:lang w:val="lt-LT"/>
        </w:rPr>
        <w:t>23.1.14.</w:t>
      </w:r>
      <w:r>
        <w:rPr>
          <w:rFonts w:ascii="Times New Roman" w:hAnsi="Times New Roman" w:cs="Times New Roman"/>
          <w:szCs w:val="24"/>
          <w:lang w:val="lt-LT"/>
        </w:rPr>
        <w:tab/>
        <w:t>11–18 metų mokiniai (asmenys), specialiųjų ugdymosi poreikių turintys asmenys (iki 21 metų) – pagal NVŠ kryptingo ugdymo meno kolektyvuose programą;</w:t>
      </w:r>
    </w:p>
    <w:p w14:paraId="0D3635DE" w14:textId="77777777" w:rsidR="00510E22" w:rsidRDefault="00A15CF8">
      <w:pPr>
        <w:tabs>
          <w:tab w:val="left" w:pos="1701"/>
        </w:tabs>
        <w:spacing w:line="360" w:lineRule="auto"/>
        <w:ind w:firstLine="709"/>
        <w:rPr>
          <w:rFonts w:ascii="Times New Roman" w:hAnsi="Times New Roman" w:cs="Times New Roman"/>
          <w:szCs w:val="24"/>
          <w:lang w:val="lt-LT"/>
        </w:rPr>
      </w:pPr>
      <w:r>
        <w:rPr>
          <w:rFonts w:ascii="Times New Roman" w:hAnsi="Times New Roman" w:cs="Times New Roman"/>
          <w:szCs w:val="24"/>
          <w:lang w:val="lt-LT"/>
        </w:rPr>
        <w:t>23.1.15.</w:t>
      </w:r>
      <w:r>
        <w:rPr>
          <w:rFonts w:ascii="Times New Roman" w:hAnsi="Times New Roman" w:cs="Times New Roman"/>
          <w:szCs w:val="24"/>
          <w:lang w:val="lt-LT"/>
        </w:rPr>
        <w:tab/>
        <w:t>mokiniai, baigę pagrindinio FŠPU muzikinio ugdymo programas (iki 19 metų), – pagal NVŠ kryptingo muzikinio ugdymo programą;</w:t>
      </w:r>
    </w:p>
    <w:p w14:paraId="0D3635DF" w14:textId="77777777" w:rsidR="00510E22" w:rsidRDefault="00A15CF8">
      <w:pPr>
        <w:tabs>
          <w:tab w:val="left" w:pos="1701"/>
        </w:tabs>
        <w:spacing w:line="360" w:lineRule="auto"/>
        <w:ind w:firstLine="709"/>
        <w:rPr>
          <w:rFonts w:ascii="Times New Roman" w:hAnsi="Times New Roman" w:cs="Times New Roman"/>
          <w:szCs w:val="24"/>
          <w:lang w:val="lt-LT"/>
        </w:rPr>
      </w:pPr>
      <w:r>
        <w:rPr>
          <w:rFonts w:ascii="Times New Roman" w:hAnsi="Times New Roman" w:cs="Times New Roman"/>
          <w:szCs w:val="24"/>
          <w:lang w:val="lt-LT"/>
        </w:rPr>
        <w:t>23.1.16.</w:t>
      </w:r>
      <w:r>
        <w:rPr>
          <w:rFonts w:ascii="Times New Roman" w:hAnsi="Times New Roman" w:cs="Times New Roman"/>
          <w:szCs w:val="24"/>
          <w:lang w:val="lt-LT"/>
        </w:rPr>
        <w:tab/>
        <w:t>6–19 metų mokiniai (asmenys), specialiųjų ugdymosi poreikių turintys asmenys (iki 21 metų) – pagal NVŠ meninės saviraiškos ugdymo programą;</w:t>
      </w:r>
    </w:p>
    <w:p w14:paraId="0D3635E0" w14:textId="77777777" w:rsidR="00510E22" w:rsidRDefault="00A15CF8">
      <w:pPr>
        <w:tabs>
          <w:tab w:val="left" w:pos="1701"/>
        </w:tabs>
        <w:spacing w:line="360" w:lineRule="auto"/>
        <w:ind w:firstLine="709"/>
        <w:rPr>
          <w:rFonts w:ascii="Times New Roman" w:hAnsi="Times New Roman" w:cs="Times New Roman"/>
          <w:szCs w:val="24"/>
          <w:lang w:val="lt-LT"/>
        </w:rPr>
      </w:pPr>
      <w:r>
        <w:rPr>
          <w:rFonts w:ascii="Times New Roman" w:hAnsi="Times New Roman" w:cs="Times New Roman"/>
          <w:szCs w:val="24"/>
          <w:lang w:val="lt-LT"/>
        </w:rPr>
        <w:t>23.1.17.</w:t>
      </w:r>
      <w:r>
        <w:rPr>
          <w:rFonts w:ascii="Times New Roman" w:hAnsi="Times New Roman" w:cs="Times New Roman"/>
          <w:szCs w:val="24"/>
          <w:lang w:val="lt-LT"/>
        </w:rPr>
        <w:tab/>
        <w:t>asmenys nuo 18 metų – pagal NSŠ muzikinio, šokio, teatro ugdymo programą.</w:t>
      </w:r>
    </w:p>
    <w:p w14:paraId="0D3635E1" w14:textId="77777777" w:rsidR="00510E22" w:rsidRDefault="00A15CF8">
      <w:pPr>
        <w:tabs>
          <w:tab w:val="left" w:pos="1701"/>
        </w:tabs>
        <w:spacing w:line="360" w:lineRule="auto"/>
        <w:ind w:firstLine="709"/>
        <w:rPr>
          <w:rFonts w:ascii="Times New Roman" w:hAnsi="Times New Roman" w:cs="Times New Roman"/>
          <w:szCs w:val="24"/>
          <w:lang w:val="lt-LT"/>
        </w:rPr>
      </w:pPr>
      <w:r>
        <w:rPr>
          <w:rFonts w:ascii="Times New Roman" w:hAnsi="Times New Roman" w:cs="Times New Roman"/>
          <w:szCs w:val="24"/>
          <w:lang w:val="lt-LT"/>
        </w:rPr>
        <w:t>3. Patikslinti Aprašo 1 priedo: 1.1.3., 1.2.1., 1.2.4., 1.4. punktus.</w:t>
      </w:r>
    </w:p>
    <w:p w14:paraId="0D3635E2" w14:textId="77777777" w:rsidR="00510E22" w:rsidRDefault="00A15CF8">
      <w:pPr>
        <w:tabs>
          <w:tab w:val="left" w:pos="1701"/>
        </w:tabs>
        <w:spacing w:line="360" w:lineRule="auto"/>
        <w:ind w:firstLine="709"/>
      </w:pPr>
      <w:r>
        <w:rPr>
          <w:rFonts w:ascii="Times New Roman" w:hAnsi="Times New Roman" w:cs="Times New Roman"/>
          <w:szCs w:val="24"/>
          <w:lang w:val="lt-LT"/>
        </w:rPr>
        <w:lastRenderedPageBreak/>
        <w:t>4. Prašau leisti nustatyti įkainius (atlyginimo dydis asmeniui už 1 mėnesį):</w:t>
      </w:r>
    </w:p>
    <w:p w14:paraId="0D3635E3" w14:textId="77777777" w:rsidR="00510E22" w:rsidRDefault="00A15CF8">
      <w:pPr>
        <w:tabs>
          <w:tab w:val="left" w:pos="1701"/>
        </w:tabs>
        <w:spacing w:line="360" w:lineRule="auto"/>
        <w:ind w:firstLine="709"/>
        <w:rPr>
          <w:rFonts w:ascii="Times New Roman" w:hAnsi="Times New Roman" w:cs="Times New Roman"/>
          <w:szCs w:val="24"/>
          <w:lang w:val="lt-LT"/>
        </w:rPr>
      </w:pPr>
      <w:r>
        <w:rPr>
          <w:rFonts w:ascii="Times New Roman" w:hAnsi="Times New Roman" w:cs="Times New Roman"/>
          <w:szCs w:val="24"/>
          <w:lang w:val="lt-LT"/>
        </w:rPr>
        <w:t>4.1. Teatrinio formalųjį švietimą papildančio ugdymo programos įkainis – 25 Eur (dvidešimt penki eurai);</w:t>
      </w:r>
    </w:p>
    <w:p w14:paraId="0D3635E4" w14:textId="77777777" w:rsidR="00510E22" w:rsidRDefault="00A15CF8">
      <w:pPr>
        <w:tabs>
          <w:tab w:val="left" w:pos="1701"/>
        </w:tabs>
        <w:spacing w:line="360" w:lineRule="auto"/>
        <w:ind w:firstLine="709"/>
        <w:rPr>
          <w:rFonts w:ascii="Times New Roman" w:hAnsi="Times New Roman" w:cs="Times New Roman"/>
          <w:szCs w:val="24"/>
          <w:lang w:val="lt-LT"/>
        </w:rPr>
      </w:pPr>
      <w:r>
        <w:rPr>
          <w:rFonts w:ascii="Times New Roman" w:hAnsi="Times New Roman" w:cs="Times New Roman"/>
          <w:szCs w:val="24"/>
          <w:lang w:val="lt-LT"/>
        </w:rPr>
        <w:t>4.2. Ankstyvojo teatro ugdymo programos įkainis – 15 Eur (penkiolika eurų);</w:t>
      </w:r>
    </w:p>
    <w:p w14:paraId="0D3635E5" w14:textId="77777777" w:rsidR="00510E22" w:rsidRDefault="00A15CF8">
      <w:pPr>
        <w:tabs>
          <w:tab w:val="left" w:pos="1701"/>
        </w:tabs>
        <w:spacing w:line="360" w:lineRule="auto"/>
        <w:ind w:firstLine="709"/>
        <w:rPr>
          <w:rFonts w:ascii="Times New Roman" w:hAnsi="Times New Roman" w:cs="Times New Roman"/>
          <w:szCs w:val="24"/>
          <w:lang w:val="lt-LT"/>
        </w:rPr>
      </w:pPr>
      <w:r>
        <w:rPr>
          <w:rFonts w:ascii="Times New Roman" w:hAnsi="Times New Roman" w:cs="Times New Roman"/>
          <w:szCs w:val="24"/>
          <w:lang w:val="lt-LT"/>
        </w:rPr>
        <w:t>4.3. Parengiamojo teatro ugdymo programos įkainis – 15 Eur (penkiolika eurų);</w:t>
      </w:r>
    </w:p>
    <w:p w14:paraId="0D3635E6" w14:textId="77777777" w:rsidR="00510E22" w:rsidRDefault="00A15CF8">
      <w:pPr>
        <w:tabs>
          <w:tab w:val="left" w:pos="1701"/>
        </w:tabs>
        <w:spacing w:line="360" w:lineRule="auto"/>
        <w:ind w:firstLine="709"/>
      </w:pPr>
      <w:r>
        <w:rPr>
          <w:rFonts w:ascii="Times New Roman" w:hAnsi="Times New Roman" w:cs="Times New Roman"/>
          <w:szCs w:val="24"/>
          <w:lang w:val="lt-LT"/>
        </w:rPr>
        <w:t>4.4. Neformaliojo suaugusiųjų švietimo šokio, teatro programų grupinių veiklų įkainis – 10 Eur (dešimt eurų).</w:t>
      </w:r>
    </w:p>
    <w:p w14:paraId="0D3635E7" w14:textId="77777777" w:rsidR="00510E22" w:rsidRDefault="00510E22">
      <w:pPr>
        <w:spacing w:line="360" w:lineRule="auto"/>
        <w:rPr>
          <w:rFonts w:ascii="Times New Roman" w:hAnsi="Times New Roman" w:cs="Times New Roman"/>
          <w:szCs w:val="24"/>
          <w:lang w:val="lt-LT"/>
        </w:rPr>
      </w:pPr>
    </w:p>
    <w:p w14:paraId="0D3635E8" w14:textId="77777777" w:rsidR="00510E22" w:rsidRDefault="00510E22">
      <w:pPr>
        <w:spacing w:line="360" w:lineRule="auto"/>
        <w:rPr>
          <w:szCs w:val="24"/>
          <w:lang w:val="lt-LT"/>
        </w:rPr>
      </w:pPr>
    </w:p>
    <w:p w14:paraId="0D3635E9" w14:textId="77777777" w:rsidR="00510E22" w:rsidRDefault="00510E22">
      <w:pPr>
        <w:spacing w:line="360" w:lineRule="auto"/>
        <w:rPr>
          <w:lang w:val="lt-LT"/>
        </w:rPr>
      </w:pPr>
    </w:p>
    <w:p w14:paraId="0D3635EA" w14:textId="77777777" w:rsidR="00510E22" w:rsidRDefault="00A15CF8">
      <w:pPr>
        <w:jc w:val="left"/>
        <w:rPr>
          <w:lang w:val="lt-LT"/>
        </w:rPr>
      </w:pPr>
      <w:r>
        <w:rPr>
          <w:lang w:val="lt-LT"/>
        </w:rPr>
        <w:t>Direktorė</w:t>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t xml:space="preserve">          Žydrūnė Pilkauskienė</w:t>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t xml:space="preserve">            </w:t>
      </w:r>
    </w:p>
    <w:p w14:paraId="0D3635EB" w14:textId="77777777" w:rsidR="00510E22" w:rsidRDefault="00510E22">
      <w:pPr>
        <w:spacing w:line="360" w:lineRule="auto"/>
        <w:rPr>
          <w:szCs w:val="24"/>
          <w:lang w:val="lt-LT"/>
        </w:rPr>
      </w:pPr>
    </w:p>
    <w:p w14:paraId="0D3635EC" w14:textId="77777777" w:rsidR="00510E22" w:rsidRDefault="00510E22">
      <w:pPr>
        <w:spacing w:line="360" w:lineRule="auto"/>
        <w:rPr>
          <w:szCs w:val="24"/>
          <w:lang w:val="lt-LT"/>
        </w:rPr>
      </w:pPr>
    </w:p>
    <w:p w14:paraId="0D3635ED" w14:textId="77777777" w:rsidR="00510E22" w:rsidRDefault="00510E22">
      <w:pPr>
        <w:rPr>
          <w:szCs w:val="24"/>
          <w:lang w:val="lt-LT"/>
        </w:rPr>
      </w:pPr>
    </w:p>
    <w:p w14:paraId="0D3635EE" w14:textId="77777777" w:rsidR="00510E22" w:rsidRDefault="00510E22">
      <w:pPr>
        <w:rPr>
          <w:szCs w:val="24"/>
          <w:lang w:val="lt-LT"/>
        </w:rPr>
      </w:pPr>
    </w:p>
    <w:p w14:paraId="0D3635EF" w14:textId="77777777" w:rsidR="00510E22" w:rsidRDefault="00510E22">
      <w:pPr>
        <w:rPr>
          <w:szCs w:val="24"/>
          <w:lang w:val="lt-LT"/>
        </w:rPr>
      </w:pPr>
    </w:p>
    <w:p w14:paraId="0D3635F0" w14:textId="77777777" w:rsidR="00510E22" w:rsidRDefault="00510E22">
      <w:pPr>
        <w:rPr>
          <w:szCs w:val="24"/>
          <w:lang w:val="lt-LT"/>
        </w:rPr>
      </w:pPr>
    </w:p>
    <w:p w14:paraId="0D3635F1" w14:textId="77777777" w:rsidR="00510E22" w:rsidRDefault="00510E22">
      <w:pPr>
        <w:rPr>
          <w:szCs w:val="24"/>
          <w:lang w:val="lt-LT"/>
        </w:rPr>
      </w:pPr>
    </w:p>
    <w:p w14:paraId="0D3635F2" w14:textId="77777777" w:rsidR="00510E22" w:rsidRDefault="00510E22">
      <w:pPr>
        <w:rPr>
          <w:szCs w:val="24"/>
          <w:lang w:val="lt-LT"/>
        </w:rPr>
      </w:pPr>
    </w:p>
    <w:p w14:paraId="0D3635F3" w14:textId="77777777" w:rsidR="00510E22" w:rsidRDefault="00510E22">
      <w:pPr>
        <w:rPr>
          <w:szCs w:val="24"/>
          <w:lang w:val="lt-LT"/>
        </w:rPr>
      </w:pPr>
    </w:p>
    <w:p w14:paraId="0D3635F4" w14:textId="77777777" w:rsidR="00510E22" w:rsidRDefault="00510E22">
      <w:pPr>
        <w:rPr>
          <w:szCs w:val="24"/>
          <w:lang w:val="lt-LT"/>
        </w:rPr>
      </w:pPr>
    </w:p>
    <w:p w14:paraId="0D3635F5" w14:textId="77777777" w:rsidR="00510E22" w:rsidRDefault="00510E22">
      <w:pPr>
        <w:rPr>
          <w:szCs w:val="24"/>
          <w:lang w:val="lt-LT"/>
        </w:rPr>
      </w:pPr>
    </w:p>
    <w:p w14:paraId="0D3635F6" w14:textId="77777777" w:rsidR="00510E22" w:rsidRDefault="00510E22">
      <w:pPr>
        <w:rPr>
          <w:szCs w:val="24"/>
          <w:lang w:val="lt-LT"/>
        </w:rPr>
      </w:pPr>
    </w:p>
    <w:p w14:paraId="0D3635F7" w14:textId="77777777" w:rsidR="00510E22" w:rsidRDefault="00510E22">
      <w:pPr>
        <w:rPr>
          <w:szCs w:val="24"/>
          <w:lang w:val="lt-LT"/>
        </w:rPr>
      </w:pPr>
    </w:p>
    <w:p w14:paraId="0D3635F8" w14:textId="77777777" w:rsidR="00510E22" w:rsidRDefault="00510E22">
      <w:pPr>
        <w:rPr>
          <w:szCs w:val="24"/>
          <w:lang w:val="lt-LT"/>
        </w:rPr>
      </w:pPr>
    </w:p>
    <w:p w14:paraId="0D3635F9" w14:textId="77777777" w:rsidR="00510E22" w:rsidRDefault="00510E22">
      <w:pPr>
        <w:rPr>
          <w:szCs w:val="24"/>
          <w:lang w:val="lt-LT"/>
        </w:rPr>
      </w:pPr>
    </w:p>
    <w:p w14:paraId="0D3635FA" w14:textId="77777777" w:rsidR="00510E22" w:rsidRDefault="00510E22">
      <w:pPr>
        <w:rPr>
          <w:szCs w:val="24"/>
          <w:lang w:val="lt-LT"/>
        </w:rPr>
      </w:pPr>
    </w:p>
    <w:p w14:paraId="0D3635FB" w14:textId="77777777" w:rsidR="00510E22" w:rsidRDefault="00510E22">
      <w:pPr>
        <w:rPr>
          <w:szCs w:val="24"/>
          <w:lang w:val="lt-LT"/>
        </w:rPr>
      </w:pPr>
    </w:p>
    <w:p w14:paraId="0D3635FC" w14:textId="77777777" w:rsidR="00510E22" w:rsidRDefault="00510E22">
      <w:pPr>
        <w:rPr>
          <w:szCs w:val="24"/>
          <w:lang w:val="lt-LT"/>
        </w:rPr>
      </w:pPr>
    </w:p>
    <w:p w14:paraId="0D3635FD" w14:textId="77777777" w:rsidR="00510E22" w:rsidRDefault="00510E22">
      <w:pPr>
        <w:rPr>
          <w:szCs w:val="24"/>
          <w:lang w:val="lt-LT"/>
        </w:rPr>
      </w:pPr>
    </w:p>
    <w:p w14:paraId="0D3635FE" w14:textId="77777777" w:rsidR="00510E22" w:rsidRDefault="00510E22">
      <w:pPr>
        <w:rPr>
          <w:szCs w:val="24"/>
          <w:lang w:val="lt-LT"/>
        </w:rPr>
      </w:pPr>
    </w:p>
    <w:p w14:paraId="0D3635FF" w14:textId="77777777" w:rsidR="00510E22" w:rsidRDefault="00510E22">
      <w:pPr>
        <w:rPr>
          <w:szCs w:val="24"/>
          <w:lang w:val="lt-LT"/>
        </w:rPr>
      </w:pPr>
    </w:p>
    <w:p w14:paraId="0D363600" w14:textId="77777777" w:rsidR="00510E22" w:rsidRDefault="00510E22">
      <w:pPr>
        <w:rPr>
          <w:szCs w:val="24"/>
          <w:lang w:val="lt-LT"/>
        </w:rPr>
      </w:pPr>
    </w:p>
    <w:p w14:paraId="0D363601" w14:textId="77777777" w:rsidR="00510E22" w:rsidRDefault="00510E22">
      <w:pPr>
        <w:rPr>
          <w:szCs w:val="24"/>
          <w:lang w:val="lt-LT"/>
        </w:rPr>
      </w:pPr>
    </w:p>
    <w:p w14:paraId="0D363602" w14:textId="77777777" w:rsidR="00510E22" w:rsidRDefault="00510E22">
      <w:pPr>
        <w:rPr>
          <w:szCs w:val="24"/>
          <w:lang w:val="lt-LT"/>
        </w:rPr>
      </w:pPr>
    </w:p>
    <w:p w14:paraId="0D363603" w14:textId="77777777" w:rsidR="00510E22" w:rsidRDefault="00510E22">
      <w:pPr>
        <w:rPr>
          <w:szCs w:val="24"/>
          <w:lang w:val="lt-LT"/>
        </w:rPr>
      </w:pPr>
    </w:p>
    <w:p w14:paraId="0D363604" w14:textId="77777777" w:rsidR="00510E22" w:rsidRDefault="00510E22">
      <w:pPr>
        <w:rPr>
          <w:szCs w:val="24"/>
          <w:lang w:val="lt-LT"/>
        </w:rPr>
      </w:pPr>
    </w:p>
    <w:p w14:paraId="0D363605" w14:textId="77777777" w:rsidR="00510E22" w:rsidRDefault="00510E22">
      <w:pPr>
        <w:rPr>
          <w:szCs w:val="24"/>
          <w:lang w:val="lt-LT"/>
        </w:rPr>
      </w:pPr>
    </w:p>
    <w:p w14:paraId="0D363606" w14:textId="77777777" w:rsidR="00510E22" w:rsidRDefault="00510E22">
      <w:pPr>
        <w:rPr>
          <w:szCs w:val="24"/>
          <w:lang w:val="lt-LT"/>
        </w:rPr>
      </w:pPr>
    </w:p>
    <w:p w14:paraId="0D363607" w14:textId="77777777" w:rsidR="00510E22" w:rsidRDefault="00510E22">
      <w:pPr>
        <w:rPr>
          <w:szCs w:val="24"/>
          <w:lang w:val="lt-LT"/>
        </w:rPr>
      </w:pPr>
    </w:p>
    <w:p w14:paraId="0D363608" w14:textId="77777777" w:rsidR="00510E22" w:rsidRDefault="00510E22">
      <w:pPr>
        <w:rPr>
          <w:szCs w:val="24"/>
          <w:lang w:val="lt-LT"/>
        </w:rPr>
      </w:pPr>
    </w:p>
    <w:p w14:paraId="0D363609" w14:textId="77777777" w:rsidR="00510E22" w:rsidRDefault="00510E22">
      <w:pPr>
        <w:rPr>
          <w:szCs w:val="24"/>
          <w:lang w:val="lt-LT"/>
        </w:rPr>
      </w:pPr>
    </w:p>
    <w:p w14:paraId="0D36360A" w14:textId="77777777" w:rsidR="00510E22" w:rsidRDefault="00510E22">
      <w:pPr>
        <w:rPr>
          <w:szCs w:val="24"/>
          <w:lang w:val="lt-LT"/>
        </w:rPr>
      </w:pPr>
    </w:p>
    <w:p w14:paraId="0D36360B" w14:textId="77777777" w:rsidR="00510E22" w:rsidRDefault="00510E22">
      <w:pPr>
        <w:rPr>
          <w:szCs w:val="24"/>
          <w:lang w:val="lt-LT"/>
        </w:rPr>
      </w:pPr>
    </w:p>
    <w:p w14:paraId="0D36360C" w14:textId="77777777" w:rsidR="00510E22" w:rsidRDefault="00A15CF8">
      <w:pPr>
        <w:rPr>
          <w:szCs w:val="24"/>
          <w:lang w:val="lt-LT"/>
        </w:rPr>
      </w:pPr>
      <w:r>
        <w:rPr>
          <w:szCs w:val="24"/>
          <w:lang w:val="lt-LT"/>
        </w:rPr>
        <w:t>Laura Matuzevičienė, mob. tel. +3706 2051015, el. paštas: mokykla@panmm.lt</w:t>
      </w:r>
    </w:p>
    <w:sectPr w:rsidR="00510E22">
      <w:headerReference w:type="first" r:id="rId9"/>
      <w:pgSz w:w="11906" w:h="16838"/>
      <w:pgMar w:top="1701" w:right="850" w:bottom="340" w:left="1871" w:header="284"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63616" w14:textId="77777777" w:rsidR="00BE6E6C" w:rsidRDefault="00A15CF8">
      <w:r>
        <w:separator/>
      </w:r>
    </w:p>
  </w:endnote>
  <w:endnote w:type="continuationSeparator" w:id="0">
    <w:p w14:paraId="0D363618" w14:textId="77777777" w:rsidR="00BE6E6C" w:rsidRDefault="00A1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TimesLT;Times New Roman">
    <w:altName w:val="Times New Roman"/>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63612" w14:textId="77777777" w:rsidR="00BE6E6C" w:rsidRDefault="00A15CF8">
      <w:r>
        <w:separator/>
      </w:r>
    </w:p>
  </w:footnote>
  <w:footnote w:type="continuationSeparator" w:id="0">
    <w:p w14:paraId="0D363614" w14:textId="77777777" w:rsidR="00BE6E6C" w:rsidRDefault="00A15C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6360E" w14:textId="77777777" w:rsidR="00510E22" w:rsidRDefault="00510E22">
    <w:pPr>
      <w:pStyle w:val="Antrats"/>
    </w:pPr>
  </w:p>
  <w:p w14:paraId="0D36360F" w14:textId="77777777" w:rsidR="00510E22" w:rsidRDefault="00510E22">
    <w:pPr>
      <w:pStyle w:val="Antrats"/>
      <w:jc w:val="center"/>
    </w:pPr>
  </w:p>
  <w:p w14:paraId="0D363610" w14:textId="77777777" w:rsidR="00510E22" w:rsidRDefault="00510E22">
    <w:pPr>
      <w:pStyle w:val="Antrats"/>
      <w:jc w:val="center"/>
    </w:pPr>
  </w:p>
  <w:p w14:paraId="0D363611" w14:textId="77777777" w:rsidR="00510E22" w:rsidRDefault="00A15CF8">
    <w:pPr>
      <w:pStyle w:val="Antrats"/>
      <w:jc w:val="center"/>
      <w:rPr>
        <w:sz w:val="20"/>
      </w:rPr>
    </w:pPr>
    <w:r>
      <w:rPr>
        <w:sz w:val="20"/>
      </w:rPr>
      <w:object w:dxaOrig="2550" w:dyaOrig="3015" w14:anchorId="0D363612">
        <v:shape id="ole_rId1" o:spid="_x0000_i1025" style="width:39.6pt;height:48.6pt" coordsize="" o:spt="100" adj="0,,0" path="" stroked="f">
          <v:stroke joinstyle="miter"/>
          <v:imagedata r:id="rId1" o:title=""/>
          <v:formulas/>
          <v:path o:connecttype="segments"/>
        </v:shape>
        <o:OLEObject Type="Embed" ProgID="PBrush" ShapeID="ole_rId1" DrawAspect="Content" ObjectID="_1775979699"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B64CCF"/>
    <w:multiLevelType w:val="multilevel"/>
    <w:tmpl w:val="C65C3C32"/>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pStyle w:val="Antrat4"/>
      <w:suff w:val="nothing"/>
      <w:lvlText w:val=""/>
      <w:lvlJc w:val="left"/>
      <w:pPr>
        <w:ind w:left="0" w:firstLine="0"/>
      </w:pPr>
    </w:lvl>
    <w:lvl w:ilvl="4">
      <w:start w:val="1"/>
      <w:numFmt w:val="none"/>
      <w:pStyle w:val="Antrat5"/>
      <w:suff w:val="nothing"/>
      <w:lvlText w:val=""/>
      <w:lvlJc w:val="left"/>
      <w:pPr>
        <w:ind w:left="0" w:firstLine="0"/>
      </w:pPr>
    </w:lvl>
    <w:lvl w:ilvl="5">
      <w:start w:val="1"/>
      <w:numFmt w:val="none"/>
      <w:pStyle w:val="Antrat6"/>
      <w:suff w:val="nothing"/>
      <w:lvlText w:val=""/>
      <w:lvlJc w:val="left"/>
      <w:pPr>
        <w:ind w:left="0" w:firstLine="0"/>
      </w:pPr>
    </w:lvl>
    <w:lvl w:ilvl="6">
      <w:start w:val="1"/>
      <w:numFmt w:val="none"/>
      <w:pStyle w:val="Antrat7"/>
      <w:suff w:val="nothing"/>
      <w:lvlText w:val=""/>
      <w:lvlJc w:val="left"/>
      <w:pPr>
        <w:ind w:left="0" w:firstLine="0"/>
      </w:pPr>
    </w:lvl>
    <w:lvl w:ilvl="7">
      <w:start w:val="1"/>
      <w:numFmt w:val="none"/>
      <w:pStyle w:val="Antrat8"/>
      <w:suff w:val="nothing"/>
      <w:lvlText w:val=""/>
      <w:lvlJc w:val="left"/>
      <w:pPr>
        <w:ind w:left="0" w:firstLine="0"/>
      </w:pPr>
    </w:lvl>
    <w:lvl w:ilvl="8">
      <w:start w:val="1"/>
      <w:numFmt w:val="none"/>
      <w:pStyle w:val="Antrat9"/>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E22"/>
    <w:rsid w:val="00510E22"/>
    <w:rsid w:val="00910878"/>
    <w:rsid w:val="00A15CF8"/>
    <w:rsid w:val="00BE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635B4"/>
  <w15:docId w15:val="{171CC223-47B0-4CD0-97CF-0B592ADA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jc w:val="both"/>
    </w:pPr>
    <w:rPr>
      <w:rFonts w:ascii="TimesLT;Times New Roman" w:eastAsia="Times New Roman" w:hAnsi="TimesLT;Times New Roman" w:cs="TimesLT;Times New Roman"/>
      <w:sz w:val="24"/>
      <w:szCs w:val="20"/>
      <w:lang w:val="en-GB" w:bidi="ar-SA"/>
    </w:rPr>
  </w:style>
  <w:style w:type="paragraph" w:styleId="Antrat1">
    <w:name w:val="heading 1"/>
    <w:basedOn w:val="prastasis"/>
    <w:next w:val="prastasis"/>
    <w:qFormat/>
    <w:pPr>
      <w:keepNext/>
      <w:numPr>
        <w:numId w:val="1"/>
      </w:numPr>
      <w:spacing w:before="240" w:after="360"/>
      <w:ind w:left="720" w:hanging="720"/>
      <w:jc w:val="center"/>
      <w:outlineLvl w:val="0"/>
    </w:pPr>
    <w:rPr>
      <w:b/>
      <w:sz w:val="36"/>
    </w:rPr>
  </w:style>
  <w:style w:type="paragraph" w:styleId="Antrat2">
    <w:name w:val="heading 2"/>
    <w:basedOn w:val="Antrat1"/>
    <w:next w:val="prastasis"/>
    <w:qFormat/>
    <w:pPr>
      <w:pageBreakBefore/>
      <w:numPr>
        <w:ilvl w:val="1"/>
      </w:numPr>
      <w:spacing w:before="120" w:after="120"/>
      <w:ind w:left="1440" w:hanging="720"/>
      <w:outlineLvl w:val="1"/>
    </w:pPr>
  </w:style>
  <w:style w:type="paragraph" w:styleId="Antrat3">
    <w:name w:val="heading 3"/>
    <w:basedOn w:val="Antrats"/>
    <w:next w:val="prastasis"/>
    <w:qFormat/>
    <w:pPr>
      <w:keepNext/>
      <w:numPr>
        <w:ilvl w:val="2"/>
        <w:numId w:val="1"/>
      </w:numPr>
      <w:spacing w:before="120" w:after="120"/>
      <w:ind w:left="2160" w:hanging="720"/>
      <w:outlineLvl w:val="2"/>
    </w:pPr>
    <w:rPr>
      <w:b/>
      <w:i/>
      <w:spacing w:val="30"/>
      <w:sz w:val="32"/>
    </w:rPr>
  </w:style>
  <w:style w:type="paragraph" w:styleId="Antrat4">
    <w:name w:val="heading 4"/>
    <w:basedOn w:val="prastasis"/>
    <w:next w:val="prastasis"/>
    <w:qFormat/>
    <w:pPr>
      <w:keepNext/>
      <w:numPr>
        <w:ilvl w:val="3"/>
        <w:numId w:val="1"/>
      </w:numPr>
      <w:spacing w:before="240" w:after="60"/>
      <w:ind w:left="2880" w:hanging="720"/>
      <w:outlineLvl w:val="3"/>
    </w:pPr>
    <w:rPr>
      <w:b/>
      <w:i/>
    </w:rPr>
  </w:style>
  <w:style w:type="paragraph" w:styleId="Antrat5">
    <w:name w:val="heading 5"/>
    <w:basedOn w:val="prastasis"/>
    <w:next w:val="prastasis"/>
    <w:qFormat/>
    <w:pPr>
      <w:numPr>
        <w:ilvl w:val="4"/>
        <w:numId w:val="1"/>
      </w:numPr>
      <w:spacing w:before="240" w:after="60"/>
      <w:ind w:left="3600" w:hanging="720"/>
      <w:outlineLvl w:val="4"/>
    </w:pPr>
    <w:rPr>
      <w:sz w:val="22"/>
    </w:rPr>
  </w:style>
  <w:style w:type="paragraph" w:styleId="Antrat6">
    <w:name w:val="heading 6"/>
    <w:basedOn w:val="prastasis"/>
    <w:next w:val="prastasis"/>
    <w:qFormat/>
    <w:pPr>
      <w:numPr>
        <w:ilvl w:val="5"/>
        <w:numId w:val="1"/>
      </w:numPr>
      <w:spacing w:before="240" w:after="60"/>
      <w:ind w:left="4320" w:hanging="720"/>
      <w:outlineLvl w:val="5"/>
    </w:pPr>
    <w:rPr>
      <w:i/>
      <w:sz w:val="22"/>
    </w:rPr>
  </w:style>
  <w:style w:type="paragraph" w:styleId="Antrat7">
    <w:name w:val="heading 7"/>
    <w:basedOn w:val="prastasis"/>
    <w:next w:val="prastasis"/>
    <w:qFormat/>
    <w:pPr>
      <w:numPr>
        <w:ilvl w:val="6"/>
        <w:numId w:val="1"/>
      </w:numPr>
      <w:spacing w:before="240" w:after="60"/>
      <w:ind w:left="5040" w:hanging="720"/>
      <w:outlineLvl w:val="6"/>
    </w:pPr>
  </w:style>
  <w:style w:type="paragraph" w:styleId="Antrat8">
    <w:name w:val="heading 8"/>
    <w:basedOn w:val="prastasis"/>
    <w:next w:val="prastasis"/>
    <w:qFormat/>
    <w:pPr>
      <w:numPr>
        <w:ilvl w:val="7"/>
        <w:numId w:val="1"/>
      </w:numPr>
      <w:spacing w:before="240" w:after="60"/>
      <w:ind w:left="5760" w:hanging="720"/>
      <w:outlineLvl w:val="7"/>
    </w:pPr>
    <w:rPr>
      <w:i/>
    </w:rPr>
  </w:style>
  <w:style w:type="paragraph" w:styleId="Antrat9">
    <w:name w:val="heading 9"/>
    <w:basedOn w:val="prastasis"/>
    <w:next w:val="prastasis"/>
    <w:qFormat/>
    <w:pPr>
      <w:numPr>
        <w:ilvl w:val="8"/>
        <w:numId w:val="1"/>
      </w:numPr>
      <w:spacing w:before="240" w:after="60"/>
      <w:ind w:left="6480" w:hanging="720"/>
      <w:outlineLvl w:val="8"/>
    </w:pPr>
    <w:rPr>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5z0">
    <w:name w:val="WW8Num5z0"/>
    <w:qFormat/>
  </w:style>
  <w:style w:type="character" w:customStyle="1" w:styleId="WW8Num6z0">
    <w:name w:val="WW8Num6z0"/>
    <w:qFormat/>
  </w:style>
  <w:style w:type="character" w:customStyle="1" w:styleId="WW8Num7z0">
    <w:name w:val="WW8Num7z0"/>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6z0">
    <w:name w:val="WW8Num16z0"/>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9z0">
    <w:name w:val="WW8Num19z0"/>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30z0">
    <w:name w:val="WW8Num30z0"/>
    <w:qFormat/>
  </w:style>
  <w:style w:type="character" w:customStyle="1" w:styleId="WW8Num31z0">
    <w:name w:val="WW8Num31z0"/>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4z0">
    <w:name w:val="WW8Num34z0"/>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7z0">
    <w:name w:val="WW8Num37z0"/>
    <w:qFormat/>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style>
  <w:style w:type="character" w:customStyle="1" w:styleId="WW8Num46z0">
    <w:name w:val="WW8Num46z0"/>
    <w:qFormat/>
  </w:style>
  <w:style w:type="character" w:customStyle="1" w:styleId="WW8Num47z0">
    <w:name w:val="WW8Num47z0"/>
    <w:qFormat/>
  </w:style>
  <w:style w:type="character" w:styleId="Puslapionumeris">
    <w:name w:val="page number"/>
    <w:basedOn w:val="Numatytasispastraiposriftas"/>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styleId="Emfaz">
    <w:name w:val="Emphasis"/>
    <w:qFormat/>
    <w:rPr>
      <w:i/>
      <w:iCs/>
    </w:rPr>
  </w:style>
  <w:style w:type="character" w:customStyle="1" w:styleId="BalloonTextChar">
    <w:name w:val="Balloon Text Char"/>
    <w:qFormat/>
    <w:rPr>
      <w:rFonts w:ascii="Segoe UI" w:hAnsi="Segoe UI" w:cs="Segoe UI"/>
      <w:sz w:val="18"/>
      <w:szCs w:val="18"/>
      <w:lang w:val="en-GB"/>
    </w:rPr>
  </w:style>
  <w:style w:type="character" w:customStyle="1" w:styleId="TitleChar">
    <w:name w:val="Title Char"/>
    <w:qFormat/>
    <w:rPr>
      <w:rFonts w:ascii="TimesLT;Times New Roman" w:hAnsi="TimesLT;Times New Roman" w:cs="TimesLT;Times New Roman"/>
      <w:b/>
      <w:sz w:val="24"/>
      <w:lang w:val="en-GB"/>
    </w:rPr>
  </w:style>
  <w:style w:type="paragraph" w:customStyle="1" w:styleId="Heading">
    <w:name w:val="Heading"/>
    <w:basedOn w:val="prastasis"/>
    <w:next w:val="Pagrindinistekstas"/>
    <w:qFormat/>
    <w:pPr>
      <w:jc w:val="center"/>
    </w:pPr>
    <w:rPr>
      <w:b/>
    </w:rPr>
  </w:style>
  <w:style w:type="paragraph" w:styleId="Pagrindinistekstas">
    <w:name w:val="Body Text"/>
    <w:basedOn w:val="prastasis"/>
    <w:pPr>
      <w:jc w:val="center"/>
    </w:p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anmm.lt/" TargetMode="External"/><Relationship Id="rId3" Type="http://schemas.openxmlformats.org/officeDocument/2006/relationships/settings" Target="settings.xml"/><Relationship Id="rId7" Type="http://schemas.openxmlformats.org/officeDocument/2006/relationships/hyperlink" Target="mailto:mokykla@panm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3372</Words>
  <Characters>1923</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AUKSTESNIOSIOS ISTAIGOS PAVADINIMAS</vt:lpstr>
    </vt:vector>
  </TitlesOfParts>
  <Company/>
  <LinksUpToDate>false</LinksUpToDate>
  <CharactersWithSpaces>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AUKSTESNIOSIOS ISTAIGOS PAVADINIMAS</dc:title>
  <dc:subject/>
  <dc:creator>User</dc:creator>
  <cp:keywords/>
  <dc:description/>
  <cp:lastModifiedBy>Diana Brazdžiunienė</cp:lastModifiedBy>
  <cp:revision>2</cp:revision>
  <cp:lastPrinted>2024-03-19T12:56:00Z</cp:lastPrinted>
  <dcterms:created xsi:type="dcterms:W3CDTF">2024-04-30T07:55:00Z</dcterms:created>
  <dcterms:modified xsi:type="dcterms:W3CDTF">2024-04-30T07:55:00Z</dcterms:modified>
  <dc:language>en-US</dc:language>
</cp:coreProperties>
</file>