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5" w14:textId="77777777" w:rsidR="005C41AC" w:rsidRPr="00094607" w:rsidRDefault="005C41AC" w:rsidP="00571BF3">
      <w:pPr>
        <w:keepNext/>
        <w:jc w:val="center"/>
        <w:outlineLvl w:val="1"/>
      </w:pPr>
    </w:p>
    <w:p w14:paraId="324EEEA6" w14:textId="77777777" w:rsidR="005C41AC" w:rsidRPr="00094607" w:rsidRDefault="005C41AC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2024 m. gegužės 14 d.</w:t>
      </w:r>
      <w:r w:rsidRPr="00094607">
        <w:rPr>
          <w:rStyle w:val="Style3"/>
        </w:rPr>
        <w:fldChar w:fldCharType="end"/>
      </w:r>
      <w:bookmarkEnd w:id="1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TSP-265</w:t>
      </w:r>
      <w:r w:rsidRPr="00094607">
        <w:fldChar w:fldCharType="end"/>
      </w:r>
      <w:bookmarkEnd w:id="2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45E9F02D" w14:textId="77777777" w:rsidR="002D06FB" w:rsidRPr="00094607" w:rsidRDefault="002D06FB" w:rsidP="0040699B">
      <w:pPr>
        <w:jc w:val="center"/>
      </w:pPr>
    </w:p>
    <w:p w14:paraId="34C38221" w14:textId="3FC9E7C4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>, 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 papunkčiu,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3722A055" w14:textId="68CE45D0" w:rsidR="00605056" w:rsidRPr="00094607" w:rsidRDefault="002E4261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</w:t>
      </w:r>
      <w:r w:rsidR="00512A4B" w:rsidRPr="00094607">
        <w:rPr>
          <w:szCs w:val="24"/>
        </w:rPr>
        <w:t xml:space="preserve"> (toliau – sąrašas)</w:t>
      </w:r>
      <w:r w:rsidRPr="00094607">
        <w:rPr>
          <w:szCs w:val="24"/>
        </w:rPr>
        <w:t>, patvirtintą Panevėžio miesto savivaldybės tarybos 2014 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taip:</w:t>
      </w:r>
    </w:p>
    <w:p w14:paraId="6A9821AC" w14:textId="3846DB30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 xml:space="preserve">į sąrašą įtraukti nekilnojamąjį turtą, kurio bendra likutinė vertė </w:t>
      </w:r>
      <w:r w:rsidR="003F0C5F">
        <w:rPr>
          <w:szCs w:val="24"/>
        </w:rPr>
        <w:t>2024</w:t>
      </w:r>
      <w:r w:rsidRPr="00D17E70">
        <w:rPr>
          <w:szCs w:val="24"/>
        </w:rPr>
        <w:t xml:space="preserve"> m. </w:t>
      </w:r>
      <w:r w:rsidR="003F0C5F">
        <w:rPr>
          <w:szCs w:val="24"/>
        </w:rPr>
        <w:t>balandžio 30</w:t>
      </w:r>
      <w:r w:rsidR="002D06FB">
        <w:rPr>
          <w:szCs w:val="24"/>
        </w:rPr>
        <w:t> </w:t>
      </w:r>
      <w:r w:rsidRPr="00D17E70">
        <w:rPr>
          <w:szCs w:val="24"/>
        </w:rPr>
        <w:t>d.</w:t>
      </w:r>
      <w:r w:rsidR="002D06FB">
        <w:rPr>
          <w:szCs w:val="24"/>
        </w:rPr>
        <w:t> </w:t>
      </w:r>
      <w:r w:rsidRPr="00D17E70">
        <w:rPr>
          <w:szCs w:val="24"/>
        </w:rPr>
        <w:t>–</w:t>
      </w:r>
      <w:r w:rsidRPr="00094607">
        <w:rPr>
          <w:szCs w:val="24"/>
        </w:rPr>
        <w:t xml:space="preserve"> </w:t>
      </w:r>
      <w:r w:rsidR="003F0C5F">
        <w:rPr>
          <w:szCs w:val="24"/>
        </w:rPr>
        <w:t>22 757,72</w:t>
      </w:r>
      <w:r w:rsidRPr="00094607">
        <w:rPr>
          <w:szCs w:val="24"/>
        </w:rPr>
        <w:t xml:space="preserve"> Eur (1 priedas);</w:t>
      </w:r>
    </w:p>
    <w:p w14:paraId="5ABB43E7" w14:textId="2084E1AB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iš sąrašo išbraukti viešame aukcione parduotą nekilnojamąjį turtą (2 priedas).</w:t>
      </w:r>
    </w:p>
    <w:p w14:paraId="324EEEB0" w14:textId="391386B4" w:rsidR="00A85659" w:rsidRPr="00094607" w:rsidRDefault="005728A3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094607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1383C43E" w14:textId="77777777" w:rsidR="0097797D" w:rsidRPr="00094607" w:rsidRDefault="0097797D" w:rsidP="002D0B3C">
      <w:pPr>
        <w:jc w:val="both"/>
        <w:rPr>
          <w:szCs w:val="24"/>
        </w:rPr>
      </w:pPr>
    </w:p>
    <w:p w14:paraId="2C1AB3DF" w14:textId="11539D5A" w:rsidR="009B70AE" w:rsidRPr="00094607" w:rsidRDefault="005728A3" w:rsidP="009B70AE">
      <w:pPr>
        <w:jc w:val="both"/>
        <w:rPr>
          <w:rFonts w:eastAsia="Calibri"/>
          <w:szCs w:val="24"/>
        </w:rPr>
      </w:pPr>
      <w:r w:rsidRPr="00094607">
        <w:rPr>
          <w:rFonts w:eastAsia="Calibri"/>
          <w:szCs w:val="24"/>
        </w:rPr>
        <w:t>Savivaldybės meras</w:t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  <w:t xml:space="preserve">     Rytis Mykolas Račkauskas</w:t>
      </w:r>
    </w:p>
    <w:p w14:paraId="5B323548" w14:textId="3032F1A9" w:rsidR="002E4261" w:rsidRPr="00094607" w:rsidRDefault="002E4261">
      <w:pPr>
        <w:rPr>
          <w:rFonts w:eastAsia="Calibri"/>
          <w:szCs w:val="24"/>
        </w:rPr>
      </w:pPr>
      <w:r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7481FE9B" w:rsidR="00886EA8" w:rsidRPr="00094607" w:rsidRDefault="003F3F2C" w:rsidP="00886EA8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886EA8"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8"/>
        <w:gridCol w:w="1332"/>
        <w:gridCol w:w="1588"/>
        <w:gridCol w:w="915"/>
        <w:gridCol w:w="1116"/>
      </w:tblGrid>
      <w:tr w:rsidR="002E4261" w:rsidRPr="00094607" w14:paraId="5153C482" w14:textId="77777777" w:rsidTr="003F0C5F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  <w:shd w:val="clear" w:color="auto" w:fill="auto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3" w:type="pct"/>
            <w:shd w:val="clear" w:color="auto" w:fill="auto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2" w:type="pct"/>
            <w:shd w:val="clear" w:color="auto" w:fill="auto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7" w:type="pct"/>
            <w:shd w:val="clear" w:color="auto" w:fill="auto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82" w:type="pct"/>
            <w:shd w:val="clear" w:color="auto" w:fill="auto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88" w:type="pct"/>
          </w:tcPr>
          <w:p w14:paraId="5A1E23E4" w14:textId="0D2CF235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Eur</w:t>
            </w:r>
          </w:p>
        </w:tc>
      </w:tr>
      <w:tr w:rsidR="00CE22A4" w:rsidRPr="00094607" w14:paraId="19F27103" w14:textId="77777777" w:rsidTr="003F0C5F">
        <w:tc>
          <w:tcPr>
            <w:tcW w:w="335" w:type="pct"/>
          </w:tcPr>
          <w:p w14:paraId="7D862B30" w14:textId="002E8DB4" w:rsidR="00CE22A4" w:rsidRPr="00094607" w:rsidRDefault="003F0C5F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  <w:r w:rsidR="00CE22A4" w:rsidRPr="00094607">
              <w:rPr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</w:tcPr>
          <w:p w14:paraId="1F33D211" w14:textId="5CB79555" w:rsidR="00CE22A4" w:rsidRPr="00094607" w:rsidRDefault="003F0C5F" w:rsidP="00CE22A4">
            <w:pPr>
              <w:jc w:val="center"/>
            </w:pPr>
            <w:r>
              <w:t>1020027</w:t>
            </w:r>
          </w:p>
        </w:tc>
        <w:tc>
          <w:tcPr>
            <w:tcW w:w="1253" w:type="pct"/>
            <w:shd w:val="clear" w:color="auto" w:fill="auto"/>
          </w:tcPr>
          <w:p w14:paraId="220E92F2" w14:textId="70BA6FF8" w:rsidR="00CE22A4" w:rsidRPr="00094607" w:rsidRDefault="003F0C5F" w:rsidP="00A84D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Negyvenamoji patalpa – vaistinė (prekybos paskirties patalpa, esanti penkių aukštų blokinio pastato pirmame aukšte, statybos pabaigos metai – 1971, su rūsiu)</w:t>
            </w:r>
          </w:p>
        </w:tc>
        <w:tc>
          <w:tcPr>
            <w:tcW w:w="702" w:type="pct"/>
            <w:shd w:val="clear" w:color="auto" w:fill="auto"/>
          </w:tcPr>
          <w:p w14:paraId="24280D4E" w14:textId="497043EE" w:rsidR="00CE22A4" w:rsidRPr="003F0C5F" w:rsidRDefault="003F0C5F" w:rsidP="00CE22A4">
            <w:pPr>
              <w:jc w:val="center"/>
              <w:rPr>
                <w:szCs w:val="24"/>
              </w:rPr>
            </w:pPr>
            <w:r w:rsidRPr="00E84482">
              <w:rPr>
                <w:bCs/>
                <w:szCs w:val="24"/>
                <w:lang w:eastAsia="lt-LT"/>
              </w:rPr>
              <w:t>2797-1001-1010:0058</w:t>
            </w:r>
          </w:p>
        </w:tc>
        <w:tc>
          <w:tcPr>
            <w:tcW w:w="837" w:type="pct"/>
            <w:shd w:val="clear" w:color="auto" w:fill="auto"/>
          </w:tcPr>
          <w:p w14:paraId="2F933670" w14:textId="53B0AF4B" w:rsidR="00CE22A4" w:rsidRPr="00094607" w:rsidRDefault="003F0C5F" w:rsidP="00695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F. Vaitkaus g. 2-18</w:t>
            </w:r>
            <w:r w:rsidR="00AE6B83">
              <w:rPr>
                <w:szCs w:val="24"/>
              </w:rPr>
              <w:t>, Panevėžys</w:t>
            </w:r>
          </w:p>
        </w:tc>
        <w:tc>
          <w:tcPr>
            <w:tcW w:w="482" w:type="pct"/>
            <w:shd w:val="clear" w:color="auto" w:fill="auto"/>
          </w:tcPr>
          <w:p w14:paraId="3D9C3D01" w14:textId="3A12D889" w:rsidR="00CE22A4" w:rsidRPr="00094607" w:rsidRDefault="003F0C5F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47,60</w:t>
            </w:r>
          </w:p>
        </w:tc>
        <w:tc>
          <w:tcPr>
            <w:tcW w:w="588" w:type="pct"/>
          </w:tcPr>
          <w:p w14:paraId="2DDD32CB" w14:textId="1EAB0E36" w:rsidR="00CE22A4" w:rsidRPr="00094607" w:rsidRDefault="003F0C5F" w:rsidP="00CE22A4">
            <w:pPr>
              <w:jc w:val="center"/>
              <w:rPr>
                <w:szCs w:val="24"/>
              </w:rPr>
            </w:pPr>
            <w:r>
              <w:t>20706,82</w:t>
            </w:r>
          </w:p>
        </w:tc>
      </w:tr>
      <w:tr w:rsidR="00174ADE" w:rsidRPr="00094607" w14:paraId="0C4D0DF6" w14:textId="77777777" w:rsidTr="003F0C5F">
        <w:tc>
          <w:tcPr>
            <w:tcW w:w="335" w:type="pct"/>
          </w:tcPr>
          <w:p w14:paraId="3F553FB1" w14:textId="6AB15356" w:rsidR="00174ADE" w:rsidRPr="00094607" w:rsidRDefault="003F0C5F" w:rsidP="00174A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  <w:r w:rsidR="007428D1">
              <w:rPr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</w:tcPr>
          <w:p w14:paraId="44793EDE" w14:textId="612F9270" w:rsidR="00174ADE" w:rsidRPr="00094607" w:rsidRDefault="003F0C5F" w:rsidP="00174ADE">
            <w:pPr>
              <w:jc w:val="center"/>
            </w:pPr>
            <w:r>
              <w:t>1905559</w:t>
            </w:r>
          </w:p>
        </w:tc>
        <w:tc>
          <w:tcPr>
            <w:tcW w:w="1253" w:type="pct"/>
            <w:shd w:val="clear" w:color="auto" w:fill="auto"/>
          </w:tcPr>
          <w:p w14:paraId="7A6DB51E" w14:textId="4BC18A41" w:rsidR="00174ADE" w:rsidRPr="00094607" w:rsidRDefault="003F0C5F" w:rsidP="00A84D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Pastatas – cirkuliacinė siurblinė (vieno aukšto mūrinis pastatas, statybos pabaigos metai – 1979)</w:t>
            </w:r>
          </w:p>
        </w:tc>
        <w:tc>
          <w:tcPr>
            <w:tcW w:w="702" w:type="pct"/>
            <w:shd w:val="clear" w:color="auto" w:fill="auto"/>
          </w:tcPr>
          <w:p w14:paraId="5DCA445F" w14:textId="2E0FE69A" w:rsidR="00174ADE" w:rsidRPr="003F0C5F" w:rsidRDefault="003F0C5F" w:rsidP="00174ADE">
            <w:pPr>
              <w:jc w:val="center"/>
              <w:rPr>
                <w:szCs w:val="24"/>
              </w:rPr>
            </w:pPr>
            <w:r w:rsidRPr="00E70C6C">
              <w:rPr>
                <w:bCs/>
                <w:szCs w:val="24"/>
                <w:lang w:eastAsia="lt-LT"/>
              </w:rPr>
              <w:t>4400-6267-4584</w:t>
            </w:r>
          </w:p>
        </w:tc>
        <w:tc>
          <w:tcPr>
            <w:tcW w:w="837" w:type="pct"/>
            <w:shd w:val="clear" w:color="auto" w:fill="auto"/>
          </w:tcPr>
          <w:p w14:paraId="33ADCFBF" w14:textId="6BE16BB0" w:rsidR="00174ADE" w:rsidRPr="00094607" w:rsidRDefault="003F0C5F" w:rsidP="00174A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Amerikos g. 1B, Panevėžys</w:t>
            </w:r>
          </w:p>
        </w:tc>
        <w:tc>
          <w:tcPr>
            <w:tcW w:w="482" w:type="pct"/>
            <w:shd w:val="clear" w:color="auto" w:fill="auto"/>
          </w:tcPr>
          <w:p w14:paraId="2E07A70F" w14:textId="0B45CED2" w:rsidR="00174ADE" w:rsidRPr="00094607" w:rsidRDefault="003F0C5F" w:rsidP="00174A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78,78</w:t>
            </w:r>
          </w:p>
        </w:tc>
        <w:tc>
          <w:tcPr>
            <w:tcW w:w="588" w:type="pct"/>
          </w:tcPr>
          <w:p w14:paraId="76A0A7AA" w14:textId="66C58B9B" w:rsidR="00174ADE" w:rsidRPr="00094607" w:rsidRDefault="003F0C5F" w:rsidP="00174ADE">
            <w:pPr>
              <w:jc w:val="center"/>
            </w:pPr>
            <w:r>
              <w:t>2050,90</w:t>
            </w:r>
          </w:p>
        </w:tc>
      </w:tr>
    </w:tbl>
    <w:p w14:paraId="551AA466" w14:textId="6F32974C" w:rsidR="00CE22A4" w:rsidRPr="00094607" w:rsidRDefault="00CE22A4" w:rsidP="00AE47D5">
      <w:pPr>
        <w:tabs>
          <w:tab w:val="left" w:leader="underscore" w:pos="1701"/>
        </w:tabs>
        <w:rPr>
          <w:szCs w:val="24"/>
        </w:rPr>
      </w:pPr>
    </w:p>
    <w:p w14:paraId="02E31F45" w14:textId="77777777" w:rsidR="00CE22A4" w:rsidRPr="00094607" w:rsidRDefault="00CE22A4">
      <w:pPr>
        <w:rPr>
          <w:szCs w:val="24"/>
        </w:rPr>
      </w:pPr>
      <w:r w:rsidRPr="00094607">
        <w:rPr>
          <w:szCs w:val="24"/>
        </w:rPr>
        <w:br w:type="page"/>
      </w:r>
    </w:p>
    <w:p w14:paraId="02F2B2CC" w14:textId="77777777" w:rsidR="00CE22A4" w:rsidRPr="00094607" w:rsidRDefault="00CE22A4" w:rsidP="00CE22A4">
      <w:pPr>
        <w:tabs>
          <w:tab w:val="left" w:pos="7371"/>
        </w:tabs>
        <w:ind w:firstLine="5387"/>
        <w:rPr>
          <w:szCs w:val="24"/>
        </w:rPr>
      </w:pPr>
      <w:r w:rsidRPr="00094607">
        <w:rPr>
          <w:szCs w:val="24"/>
        </w:rPr>
        <w:t xml:space="preserve">Panevėžio miesto savivaldybės tarybos </w:t>
      </w:r>
    </w:p>
    <w:p w14:paraId="33C1E22D" w14:textId="0E1872E9" w:rsidR="00CE22A4" w:rsidRPr="00094607" w:rsidRDefault="009C3106" w:rsidP="00CE22A4">
      <w:pPr>
        <w:tabs>
          <w:tab w:val="left" w:pos="7371"/>
        </w:tabs>
        <w:ind w:firstLine="5387"/>
        <w:rPr>
          <w:szCs w:val="24"/>
        </w:rPr>
      </w:pPr>
      <w:r>
        <w:rPr>
          <w:szCs w:val="24"/>
        </w:rPr>
        <w:t xml:space="preserve">                                    </w:t>
      </w:r>
      <w:r w:rsidR="00CE22A4" w:rsidRPr="00094607">
        <w:rPr>
          <w:szCs w:val="24"/>
        </w:rPr>
        <w:t xml:space="preserve">sprendimo Nr.  </w:t>
      </w:r>
    </w:p>
    <w:p w14:paraId="300E9651" w14:textId="77777777" w:rsidR="00CE22A4" w:rsidRPr="00094607" w:rsidRDefault="00CE22A4" w:rsidP="00CE22A4">
      <w:pPr>
        <w:tabs>
          <w:tab w:val="left" w:pos="4773"/>
        </w:tabs>
        <w:ind w:firstLine="5387"/>
        <w:rPr>
          <w:szCs w:val="24"/>
        </w:rPr>
      </w:pPr>
      <w:r w:rsidRPr="00094607">
        <w:rPr>
          <w:szCs w:val="24"/>
        </w:rPr>
        <w:t>2 priedas</w:t>
      </w:r>
    </w:p>
    <w:p w14:paraId="3AA97439" w14:textId="77777777" w:rsidR="00CE22A4" w:rsidRPr="00094607" w:rsidRDefault="00CE22A4" w:rsidP="00CE22A4">
      <w:pPr>
        <w:tabs>
          <w:tab w:val="left" w:leader="underscore" w:pos="1701"/>
        </w:tabs>
        <w:jc w:val="both"/>
        <w:rPr>
          <w:szCs w:val="24"/>
        </w:rPr>
      </w:pPr>
    </w:p>
    <w:p w14:paraId="11DC7D89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NEKILNOJAMASIS TURTAS, IŠBRAUKIAMAS IŠ VIEŠAME AUKCIONE PARDUODAMO PANEVĖŽIO MIESTO SAVIVALDYBĖS NEKILNOJAMOJO TURTO IR KITŲ NEKILNOJAMŲJŲ DAIKTŲ</w:t>
      </w:r>
    </w:p>
    <w:p w14:paraId="52C8A78B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SĄRAŠO</w:t>
      </w:r>
    </w:p>
    <w:p w14:paraId="76D050DD" w14:textId="54D10186" w:rsidR="00CE22A4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723"/>
        <w:gridCol w:w="2638"/>
        <w:gridCol w:w="1488"/>
        <w:gridCol w:w="1797"/>
        <w:gridCol w:w="1123"/>
      </w:tblGrid>
      <w:tr w:rsidR="00D81A61" w:rsidRPr="00094607" w14:paraId="318F7EF5" w14:textId="77777777" w:rsidTr="009A41F6">
        <w:tc>
          <w:tcPr>
            <w:tcW w:w="379" w:type="pct"/>
          </w:tcPr>
          <w:p w14:paraId="244E60D1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</w:tcPr>
          <w:p w14:paraId="6DE50864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390" w:type="pct"/>
            <w:shd w:val="clear" w:color="auto" w:fill="auto"/>
          </w:tcPr>
          <w:p w14:paraId="067FD5B3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84" w:type="pct"/>
            <w:shd w:val="clear" w:color="auto" w:fill="auto"/>
          </w:tcPr>
          <w:p w14:paraId="7135E0C2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947" w:type="pct"/>
            <w:shd w:val="clear" w:color="auto" w:fill="auto"/>
          </w:tcPr>
          <w:p w14:paraId="3AFC5D2D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592" w:type="pct"/>
            <w:shd w:val="clear" w:color="auto" w:fill="auto"/>
          </w:tcPr>
          <w:p w14:paraId="7E8F53FF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Plotas, kv. m</w:t>
            </w:r>
          </w:p>
        </w:tc>
      </w:tr>
      <w:tr w:rsidR="00D81A61" w:rsidRPr="00094607" w14:paraId="617F6BA8" w14:textId="77777777" w:rsidTr="009A41F6">
        <w:tc>
          <w:tcPr>
            <w:tcW w:w="379" w:type="pct"/>
          </w:tcPr>
          <w:p w14:paraId="6F2B4B80" w14:textId="6EEABBAC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908" w:type="pct"/>
            <w:shd w:val="clear" w:color="auto" w:fill="auto"/>
          </w:tcPr>
          <w:p w14:paraId="6AFC7292" w14:textId="3E2EB277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t>1901425</w:t>
            </w:r>
          </w:p>
        </w:tc>
        <w:tc>
          <w:tcPr>
            <w:tcW w:w="1390" w:type="pct"/>
            <w:shd w:val="clear" w:color="auto" w:fill="auto"/>
          </w:tcPr>
          <w:p w14:paraId="71C43BA7" w14:textId="2081582C" w:rsidR="00D81A61" w:rsidRPr="00094607" w:rsidRDefault="00D81A61" w:rsidP="00D81A61">
            <w:pPr>
              <w:rPr>
                <w:b/>
                <w:szCs w:val="24"/>
              </w:rPr>
            </w:pPr>
            <w:r>
              <w:rPr>
                <w:szCs w:val="24"/>
              </w:rPr>
              <w:t>Vandens bokštas (vandentiekio tinklų paskirties mūrinis statinys, statybos pabaigos metai – 1972)</w:t>
            </w:r>
          </w:p>
        </w:tc>
        <w:tc>
          <w:tcPr>
            <w:tcW w:w="784" w:type="pct"/>
            <w:shd w:val="clear" w:color="auto" w:fill="auto"/>
          </w:tcPr>
          <w:p w14:paraId="1031762C" w14:textId="1D205AC4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rPr>
                <w:szCs w:val="24"/>
                <w:lang w:eastAsia="lt-LT"/>
              </w:rPr>
              <w:t>4400-5457-3408</w:t>
            </w:r>
          </w:p>
        </w:tc>
        <w:tc>
          <w:tcPr>
            <w:tcW w:w="947" w:type="pct"/>
            <w:shd w:val="clear" w:color="auto" w:fill="auto"/>
          </w:tcPr>
          <w:p w14:paraId="548F3D3E" w14:textId="7D46CF51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rPr>
                <w:szCs w:val="24"/>
                <w:lang w:eastAsia="lt-LT"/>
              </w:rPr>
              <w:t>Katkų g. 67, Panevėžys</w:t>
            </w:r>
          </w:p>
        </w:tc>
        <w:tc>
          <w:tcPr>
            <w:tcW w:w="592" w:type="pct"/>
            <w:shd w:val="clear" w:color="auto" w:fill="auto"/>
          </w:tcPr>
          <w:p w14:paraId="162D4366" w14:textId="208C4685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2,43</w:t>
            </w:r>
          </w:p>
        </w:tc>
      </w:tr>
      <w:tr w:rsidR="00D81A61" w:rsidRPr="00094607" w14:paraId="0AEE931A" w14:textId="77777777" w:rsidTr="009A41F6">
        <w:tc>
          <w:tcPr>
            <w:tcW w:w="379" w:type="pct"/>
          </w:tcPr>
          <w:p w14:paraId="13628BF3" w14:textId="5BBBD126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141.</w:t>
            </w:r>
          </w:p>
        </w:tc>
        <w:tc>
          <w:tcPr>
            <w:tcW w:w="908" w:type="pct"/>
            <w:shd w:val="clear" w:color="auto" w:fill="auto"/>
          </w:tcPr>
          <w:p w14:paraId="469FAA3D" w14:textId="4F539531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t>1010553</w:t>
            </w:r>
          </w:p>
        </w:tc>
        <w:tc>
          <w:tcPr>
            <w:tcW w:w="1390" w:type="pct"/>
            <w:shd w:val="clear" w:color="auto" w:fill="auto"/>
          </w:tcPr>
          <w:p w14:paraId="7652D281" w14:textId="548F5257" w:rsidR="00D81A61" w:rsidRPr="00094607" w:rsidRDefault="00D81A61" w:rsidP="00D81A61">
            <w:pPr>
              <w:rPr>
                <w:b/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penktame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1980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7,26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626291BA" w14:textId="1956AFC5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rPr>
                <w:bCs/>
                <w:szCs w:val="24"/>
                <w:lang w:eastAsia="lt-LT"/>
              </w:rPr>
              <w:t>4400-2233-9104:9309</w:t>
            </w:r>
          </w:p>
        </w:tc>
        <w:tc>
          <w:tcPr>
            <w:tcW w:w="947" w:type="pct"/>
            <w:shd w:val="clear" w:color="auto" w:fill="auto"/>
          </w:tcPr>
          <w:p w14:paraId="7A7D77F0" w14:textId="2DA1DC14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Staniūnų g. 72C-508A, Panevėžys</w:t>
            </w:r>
          </w:p>
        </w:tc>
        <w:tc>
          <w:tcPr>
            <w:tcW w:w="592" w:type="pct"/>
            <w:shd w:val="clear" w:color="auto" w:fill="auto"/>
          </w:tcPr>
          <w:p w14:paraId="3A6F3D8E" w14:textId="3584B7FE" w:rsidR="00D81A61" w:rsidRPr="00094607" w:rsidRDefault="00D81A61" w:rsidP="00D81A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12,03</w:t>
            </w:r>
          </w:p>
        </w:tc>
      </w:tr>
      <w:tr w:rsidR="00D81A61" w:rsidRPr="00094607" w14:paraId="3387DB17" w14:textId="77777777" w:rsidTr="009A41F6">
        <w:tc>
          <w:tcPr>
            <w:tcW w:w="379" w:type="pct"/>
          </w:tcPr>
          <w:p w14:paraId="1F53F0E1" w14:textId="49192EAF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142.</w:t>
            </w:r>
          </w:p>
        </w:tc>
        <w:tc>
          <w:tcPr>
            <w:tcW w:w="908" w:type="pct"/>
            <w:shd w:val="clear" w:color="auto" w:fill="auto"/>
          </w:tcPr>
          <w:p w14:paraId="724C99B6" w14:textId="6620D433" w:rsidR="00D81A61" w:rsidRDefault="00D81A61" w:rsidP="00D81A61">
            <w:pPr>
              <w:jc w:val="center"/>
            </w:pPr>
            <w:r>
              <w:t>1010495</w:t>
            </w:r>
          </w:p>
        </w:tc>
        <w:tc>
          <w:tcPr>
            <w:tcW w:w="1390" w:type="pct"/>
            <w:shd w:val="clear" w:color="auto" w:fill="auto"/>
          </w:tcPr>
          <w:p w14:paraId="7FB1E13C" w14:textId="1479A68F" w:rsidR="00D81A61" w:rsidRPr="00094607" w:rsidRDefault="00D81A61" w:rsidP="00D81A61">
            <w:pPr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penktame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1964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7,82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661AC064" w14:textId="19F7835C" w:rsidR="00D81A61" w:rsidRDefault="00D81A61" w:rsidP="00D81A6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4400-2206-3189:7462</w:t>
            </w:r>
          </w:p>
        </w:tc>
        <w:tc>
          <w:tcPr>
            <w:tcW w:w="947" w:type="pct"/>
            <w:shd w:val="clear" w:color="auto" w:fill="auto"/>
          </w:tcPr>
          <w:p w14:paraId="509F0F23" w14:textId="77777777" w:rsidR="002D06FB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Marijonų g. </w:t>
            </w:r>
          </w:p>
          <w:p w14:paraId="2B53B770" w14:textId="4FC84229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49-118, Panevėžys</w:t>
            </w:r>
          </w:p>
        </w:tc>
        <w:tc>
          <w:tcPr>
            <w:tcW w:w="592" w:type="pct"/>
            <w:shd w:val="clear" w:color="auto" w:fill="auto"/>
          </w:tcPr>
          <w:p w14:paraId="45B107DF" w14:textId="3EDB895F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18,02</w:t>
            </w:r>
          </w:p>
        </w:tc>
      </w:tr>
      <w:tr w:rsidR="00D81A61" w:rsidRPr="00094607" w14:paraId="7A9652D3" w14:textId="77777777" w:rsidTr="009A41F6">
        <w:tc>
          <w:tcPr>
            <w:tcW w:w="379" w:type="pct"/>
          </w:tcPr>
          <w:p w14:paraId="3717E1D9" w14:textId="0731E6AB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143.</w:t>
            </w:r>
          </w:p>
        </w:tc>
        <w:tc>
          <w:tcPr>
            <w:tcW w:w="908" w:type="pct"/>
            <w:shd w:val="clear" w:color="auto" w:fill="auto"/>
          </w:tcPr>
          <w:p w14:paraId="2A401F1F" w14:textId="206AE9D7" w:rsidR="00D81A61" w:rsidRDefault="00D81A61" w:rsidP="00D81A61">
            <w:pPr>
              <w:jc w:val="center"/>
            </w:pPr>
            <w:r>
              <w:t>1010472</w:t>
            </w:r>
          </w:p>
        </w:tc>
        <w:tc>
          <w:tcPr>
            <w:tcW w:w="1390" w:type="pct"/>
            <w:shd w:val="clear" w:color="auto" w:fill="auto"/>
          </w:tcPr>
          <w:p w14:paraId="78F6A134" w14:textId="4099AE07" w:rsidR="00D81A61" w:rsidRPr="00094607" w:rsidRDefault="00D81A61" w:rsidP="00D81A61">
            <w:pPr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1964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8,14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289349E5" w14:textId="62B622F9" w:rsidR="00D81A61" w:rsidRDefault="00D81A61" w:rsidP="00D81A6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4400-2206-2448:7430</w:t>
            </w:r>
          </w:p>
        </w:tc>
        <w:tc>
          <w:tcPr>
            <w:tcW w:w="947" w:type="pct"/>
            <w:shd w:val="clear" w:color="auto" w:fill="auto"/>
          </w:tcPr>
          <w:p w14:paraId="0CCA51CC" w14:textId="77777777" w:rsidR="002D06FB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Marijonų g. </w:t>
            </w:r>
          </w:p>
          <w:p w14:paraId="35868F5D" w14:textId="01148F4E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49-19, Panevėžys</w:t>
            </w:r>
          </w:p>
        </w:tc>
        <w:tc>
          <w:tcPr>
            <w:tcW w:w="592" w:type="pct"/>
            <w:shd w:val="clear" w:color="auto" w:fill="auto"/>
          </w:tcPr>
          <w:p w14:paraId="0636ACF8" w14:textId="49179633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18,17</w:t>
            </w:r>
          </w:p>
        </w:tc>
      </w:tr>
      <w:tr w:rsidR="00D81A61" w:rsidRPr="00094607" w14:paraId="344357FC" w14:textId="77777777" w:rsidTr="009A41F6">
        <w:tc>
          <w:tcPr>
            <w:tcW w:w="379" w:type="pct"/>
          </w:tcPr>
          <w:p w14:paraId="75DAD866" w14:textId="54FDF257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145.</w:t>
            </w:r>
          </w:p>
        </w:tc>
        <w:tc>
          <w:tcPr>
            <w:tcW w:w="908" w:type="pct"/>
            <w:shd w:val="clear" w:color="auto" w:fill="auto"/>
          </w:tcPr>
          <w:p w14:paraId="67ACAB3A" w14:textId="2D46C547" w:rsidR="00D81A61" w:rsidRDefault="00D81A61" w:rsidP="00D81A61">
            <w:pPr>
              <w:jc w:val="center"/>
            </w:pPr>
            <w:r w:rsidRPr="00976C70">
              <w:t>1010593</w:t>
            </w:r>
          </w:p>
        </w:tc>
        <w:tc>
          <w:tcPr>
            <w:tcW w:w="1390" w:type="pct"/>
            <w:shd w:val="clear" w:color="auto" w:fill="auto"/>
          </w:tcPr>
          <w:p w14:paraId="6631B8BE" w14:textId="0F0B0E30" w:rsidR="00D81A61" w:rsidRPr="00094607" w:rsidRDefault="00D81A61" w:rsidP="00D81A61">
            <w:pPr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</w:t>
            </w:r>
            <w:r>
              <w:rPr>
                <w:szCs w:val="24"/>
              </w:rPr>
              <w:t>keturių</w:t>
            </w:r>
            <w:r w:rsidRPr="00094607">
              <w:rPr>
                <w:szCs w:val="24"/>
              </w:rPr>
              <w:t xml:space="preserve"> aukštų mūrinio pastato </w:t>
            </w:r>
            <w:r>
              <w:rPr>
                <w:szCs w:val="24"/>
              </w:rPr>
              <w:t>trečiame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1962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4,44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1C8947B6" w14:textId="362BEF4D" w:rsidR="00D81A61" w:rsidRDefault="00D81A61" w:rsidP="00D81A6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2796-2027-6010:0084</w:t>
            </w:r>
          </w:p>
        </w:tc>
        <w:tc>
          <w:tcPr>
            <w:tcW w:w="947" w:type="pct"/>
            <w:shd w:val="clear" w:color="auto" w:fill="auto"/>
          </w:tcPr>
          <w:p w14:paraId="4E8828B9" w14:textId="77777777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Vilties g. </w:t>
            </w:r>
          </w:p>
          <w:p w14:paraId="5990E02A" w14:textId="588F338C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22-60, Panevėžys</w:t>
            </w:r>
          </w:p>
        </w:tc>
        <w:tc>
          <w:tcPr>
            <w:tcW w:w="592" w:type="pct"/>
            <w:shd w:val="clear" w:color="auto" w:fill="auto"/>
          </w:tcPr>
          <w:p w14:paraId="25F49D4D" w14:textId="08B962BF" w:rsidR="00D81A61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19,55</w:t>
            </w:r>
          </w:p>
        </w:tc>
      </w:tr>
      <w:tr w:rsidR="00D81A61" w:rsidRPr="00094607" w14:paraId="209F520A" w14:textId="77777777" w:rsidTr="009A41F6">
        <w:tc>
          <w:tcPr>
            <w:tcW w:w="379" w:type="pct"/>
          </w:tcPr>
          <w:p w14:paraId="69063D97" w14:textId="6267C8D1" w:rsidR="00D81A61" w:rsidRPr="00094607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146.</w:t>
            </w:r>
          </w:p>
        </w:tc>
        <w:tc>
          <w:tcPr>
            <w:tcW w:w="908" w:type="pct"/>
            <w:shd w:val="clear" w:color="auto" w:fill="auto"/>
          </w:tcPr>
          <w:p w14:paraId="2F75B9BA" w14:textId="272E24AA" w:rsidR="00D81A61" w:rsidRPr="00094607" w:rsidRDefault="00D81A61" w:rsidP="00D81A61">
            <w:pPr>
              <w:jc w:val="center"/>
            </w:pPr>
            <w:r w:rsidRPr="00976C70">
              <w:t>1070002</w:t>
            </w:r>
          </w:p>
        </w:tc>
        <w:tc>
          <w:tcPr>
            <w:tcW w:w="1390" w:type="pct"/>
            <w:shd w:val="clear" w:color="auto" w:fill="auto"/>
          </w:tcPr>
          <w:p w14:paraId="5262CF50" w14:textId="55058EB9" w:rsidR="00D81A61" w:rsidRPr="00094607" w:rsidRDefault="00D81A61" w:rsidP="00D81A61">
            <w:pPr>
              <w:jc w:val="both"/>
              <w:rPr>
                <w:szCs w:val="24"/>
              </w:rPr>
            </w:pPr>
            <w:r w:rsidRPr="00F54F26">
              <w:rPr>
                <w:szCs w:val="24"/>
              </w:rPr>
              <w:t>Automobilių stovėjimo aikštelė (betono trinkelių aikštelė, statybos pabaigos metai – 2000)</w:t>
            </w:r>
          </w:p>
        </w:tc>
        <w:tc>
          <w:tcPr>
            <w:tcW w:w="784" w:type="pct"/>
            <w:shd w:val="clear" w:color="auto" w:fill="auto"/>
          </w:tcPr>
          <w:p w14:paraId="33B8197D" w14:textId="4D6E7068" w:rsidR="00D81A61" w:rsidRPr="00094607" w:rsidRDefault="00D81A61" w:rsidP="00D81A61">
            <w:pPr>
              <w:jc w:val="center"/>
              <w:rPr>
                <w:szCs w:val="24"/>
              </w:rPr>
            </w:pPr>
            <w:r w:rsidRPr="00F54F26">
              <w:rPr>
                <w:szCs w:val="24"/>
              </w:rPr>
              <w:t>4400-4227-0093</w:t>
            </w:r>
          </w:p>
        </w:tc>
        <w:tc>
          <w:tcPr>
            <w:tcW w:w="947" w:type="pct"/>
            <w:shd w:val="clear" w:color="auto" w:fill="auto"/>
          </w:tcPr>
          <w:p w14:paraId="38B699B1" w14:textId="14558609" w:rsidR="00D81A61" w:rsidRPr="00094607" w:rsidRDefault="00D81A61" w:rsidP="00D81A61">
            <w:pPr>
              <w:jc w:val="center"/>
              <w:rPr>
                <w:szCs w:val="24"/>
              </w:rPr>
            </w:pPr>
            <w:r w:rsidRPr="00F54F26">
              <w:rPr>
                <w:szCs w:val="24"/>
              </w:rPr>
              <w:t>J. Basanavičiaus g. 2A, Panevėžys</w:t>
            </w:r>
          </w:p>
        </w:tc>
        <w:tc>
          <w:tcPr>
            <w:tcW w:w="592" w:type="pct"/>
            <w:shd w:val="clear" w:color="auto" w:fill="auto"/>
          </w:tcPr>
          <w:p w14:paraId="5032E781" w14:textId="1C8167A5" w:rsidR="00D81A61" w:rsidRPr="00094607" w:rsidRDefault="00D81A61" w:rsidP="00D81A61">
            <w:pPr>
              <w:jc w:val="center"/>
              <w:rPr>
                <w:szCs w:val="24"/>
              </w:rPr>
            </w:pPr>
            <w:r w:rsidRPr="00F54F26">
              <w:rPr>
                <w:szCs w:val="24"/>
              </w:rPr>
              <w:t>3730,00</w:t>
            </w:r>
          </w:p>
        </w:tc>
      </w:tr>
      <w:tr w:rsidR="00D81A61" w:rsidRPr="00094607" w14:paraId="637F523C" w14:textId="77777777" w:rsidTr="009A41F6">
        <w:tc>
          <w:tcPr>
            <w:tcW w:w="379" w:type="pct"/>
          </w:tcPr>
          <w:p w14:paraId="7BD2FE37" w14:textId="77777777" w:rsidR="00D81A61" w:rsidRPr="00094607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149.</w:t>
            </w:r>
          </w:p>
        </w:tc>
        <w:tc>
          <w:tcPr>
            <w:tcW w:w="908" w:type="pct"/>
            <w:shd w:val="clear" w:color="auto" w:fill="auto"/>
          </w:tcPr>
          <w:p w14:paraId="686F8501" w14:textId="77777777" w:rsidR="00D81A61" w:rsidRPr="00094607" w:rsidRDefault="00D81A61" w:rsidP="00D81A61">
            <w:pPr>
              <w:jc w:val="center"/>
            </w:pPr>
            <w:r>
              <w:t>1010408</w:t>
            </w:r>
          </w:p>
        </w:tc>
        <w:tc>
          <w:tcPr>
            <w:tcW w:w="1390" w:type="pct"/>
            <w:shd w:val="clear" w:color="auto" w:fill="auto"/>
          </w:tcPr>
          <w:p w14:paraId="194E6F7A" w14:textId="77777777" w:rsidR="00D81A61" w:rsidRPr="00094607" w:rsidRDefault="00D81A61" w:rsidP="00D81A61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</w:t>
            </w:r>
            <w:r>
              <w:rPr>
                <w:szCs w:val="24"/>
              </w:rPr>
              <w:t>keturių</w:t>
            </w:r>
            <w:r w:rsidRPr="00094607">
              <w:rPr>
                <w:szCs w:val="24"/>
              </w:rPr>
              <w:t xml:space="preserve"> aukštų mūrinio pastato </w:t>
            </w:r>
            <w:r>
              <w:rPr>
                <w:szCs w:val="24"/>
              </w:rPr>
              <w:t>ketvirtame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1961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7,17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71175550" w14:textId="77777777" w:rsidR="00D81A61" w:rsidRPr="00094607" w:rsidRDefault="00D81A61" w:rsidP="00D81A6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4400-2204-9014:7264</w:t>
            </w:r>
          </w:p>
        </w:tc>
        <w:tc>
          <w:tcPr>
            <w:tcW w:w="947" w:type="pct"/>
            <w:shd w:val="clear" w:color="auto" w:fill="auto"/>
          </w:tcPr>
          <w:p w14:paraId="2730CE88" w14:textId="77777777" w:rsidR="00D81A61" w:rsidRPr="00094607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Liepų al. 7-82, Panevėžys</w:t>
            </w:r>
          </w:p>
        </w:tc>
        <w:tc>
          <w:tcPr>
            <w:tcW w:w="592" w:type="pct"/>
            <w:shd w:val="clear" w:color="auto" w:fill="auto"/>
          </w:tcPr>
          <w:p w14:paraId="1670039C" w14:textId="77777777" w:rsidR="00D81A61" w:rsidRPr="00094607" w:rsidRDefault="00D81A61" w:rsidP="00D81A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16,16</w:t>
            </w:r>
          </w:p>
        </w:tc>
      </w:tr>
    </w:tbl>
    <w:p w14:paraId="3F2CABE9" w14:textId="2FCBE309" w:rsidR="00D81A61" w:rsidRDefault="00D81A61" w:rsidP="002D06FB">
      <w:pPr>
        <w:tabs>
          <w:tab w:val="left" w:leader="underscore" w:pos="1701"/>
        </w:tabs>
        <w:rPr>
          <w:b/>
          <w:szCs w:val="24"/>
        </w:rPr>
      </w:pPr>
    </w:p>
    <w:sectPr w:rsidR="00D81A61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F8A20" w14:textId="77777777" w:rsidR="00716998" w:rsidRDefault="00716998">
      <w:r>
        <w:separator/>
      </w:r>
    </w:p>
  </w:endnote>
  <w:endnote w:type="continuationSeparator" w:id="0">
    <w:p w14:paraId="084FF934" w14:textId="77777777" w:rsidR="00716998" w:rsidRDefault="0071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B2B9B" w14:textId="77777777" w:rsidR="00716998" w:rsidRDefault="00716998">
      <w:r>
        <w:separator/>
      </w:r>
    </w:p>
  </w:footnote>
  <w:footnote w:type="continuationSeparator" w:id="0">
    <w:p w14:paraId="724BF41E" w14:textId="77777777" w:rsidR="00716998" w:rsidRDefault="00716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341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1F07"/>
    <w:rsid w:val="00116BCB"/>
    <w:rsid w:val="00124B60"/>
    <w:rsid w:val="00125910"/>
    <w:rsid w:val="00132ABE"/>
    <w:rsid w:val="00153B94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23D5D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D15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B0021"/>
    <w:rsid w:val="003B08C9"/>
    <w:rsid w:val="003D113C"/>
    <w:rsid w:val="003D6535"/>
    <w:rsid w:val="003E58F0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64CD"/>
    <w:rsid w:val="00463B44"/>
    <w:rsid w:val="00464BB1"/>
    <w:rsid w:val="00466F9A"/>
    <w:rsid w:val="00471F5B"/>
    <w:rsid w:val="00476277"/>
    <w:rsid w:val="00480D2E"/>
    <w:rsid w:val="004849ED"/>
    <w:rsid w:val="0049216F"/>
    <w:rsid w:val="004A3610"/>
    <w:rsid w:val="004C07E0"/>
    <w:rsid w:val="004D35C5"/>
    <w:rsid w:val="004E4142"/>
    <w:rsid w:val="004F1E97"/>
    <w:rsid w:val="005051A6"/>
    <w:rsid w:val="00510DE4"/>
    <w:rsid w:val="00512A4B"/>
    <w:rsid w:val="005166E3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A5341"/>
    <w:rsid w:val="005B1469"/>
    <w:rsid w:val="005B727C"/>
    <w:rsid w:val="005C41AC"/>
    <w:rsid w:val="005C605B"/>
    <w:rsid w:val="005F338C"/>
    <w:rsid w:val="005F44E3"/>
    <w:rsid w:val="005F6353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2FB1"/>
    <w:rsid w:val="0068030A"/>
    <w:rsid w:val="00695130"/>
    <w:rsid w:val="006B0BC0"/>
    <w:rsid w:val="006D107B"/>
    <w:rsid w:val="006D6344"/>
    <w:rsid w:val="006D7A59"/>
    <w:rsid w:val="006E2C69"/>
    <w:rsid w:val="00701945"/>
    <w:rsid w:val="007129E5"/>
    <w:rsid w:val="00716998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C3495"/>
    <w:rsid w:val="008C44DF"/>
    <w:rsid w:val="008C7071"/>
    <w:rsid w:val="008D72A0"/>
    <w:rsid w:val="008D7F28"/>
    <w:rsid w:val="008E777A"/>
    <w:rsid w:val="008F1635"/>
    <w:rsid w:val="008F363B"/>
    <w:rsid w:val="008F62A6"/>
    <w:rsid w:val="008F62A9"/>
    <w:rsid w:val="00906E6D"/>
    <w:rsid w:val="009111D4"/>
    <w:rsid w:val="00916D5D"/>
    <w:rsid w:val="009251C7"/>
    <w:rsid w:val="00930D75"/>
    <w:rsid w:val="00931ACB"/>
    <w:rsid w:val="00942B11"/>
    <w:rsid w:val="009449F9"/>
    <w:rsid w:val="00956EFA"/>
    <w:rsid w:val="00976276"/>
    <w:rsid w:val="0097797D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CA0"/>
    <w:rsid w:val="009D7153"/>
    <w:rsid w:val="009E41C3"/>
    <w:rsid w:val="009E5C02"/>
    <w:rsid w:val="009F5E68"/>
    <w:rsid w:val="00A0004E"/>
    <w:rsid w:val="00A11511"/>
    <w:rsid w:val="00A3474A"/>
    <w:rsid w:val="00A36213"/>
    <w:rsid w:val="00A37460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F0681D"/>
    <w:rsid w:val="00F1490E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9770-5AC7-4C2E-B932-5E7A33A6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663</Words>
  <Characters>4769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2024-05-14T05:07:00Z</dcterms:created>
  <dcterms:modified xsi:type="dcterms:W3CDTF">2024-05-14T05:07:00Z</dcterms:modified>
</cp:coreProperties>
</file>