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59379" w14:textId="77777777" w:rsidR="003209BE" w:rsidRDefault="003F4877" w:rsidP="006A4ABB">
      <w:pPr>
        <w:jc w:val="center"/>
        <w:rPr>
          <w:b/>
        </w:rPr>
      </w:pPr>
      <w:r w:rsidRPr="00D44319">
        <w:rPr>
          <w:b/>
        </w:rPr>
        <w:t>AIŠKINAMASIS RAŠTAS</w:t>
      </w:r>
    </w:p>
    <w:p w14:paraId="71007B9F" w14:textId="77777777" w:rsidR="00BA6D53" w:rsidRPr="00BA6D53" w:rsidRDefault="00BA6D53" w:rsidP="00BA6D53">
      <w:pPr>
        <w:jc w:val="center"/>
        <w:rPr>
          <w:color w:val="000000"/>
        </w:rPr>
      </w:pPr>
      <w:r w:rsidRPr="00BA6D53">
        <w:rPr>
          <w:b/>
          <w:bCs/>
          <w:color w:val="000000"/>
        </w:rPr>
        <w:t>DĖL SAVIVALDYBĖS TARYBOS 2014 M. KOVO 27 D. SPRENDIMO NR. 1-103 „DĖL STATINIŲ TINKAMOS PRIEŽIŪROS TAISYKLIŲ PRIPAŽINIMO NETEKUSIU GALIOS“ PAKEITIMO</w:t>
      </w:r>
      <w:r w:rsidRPr="00BA6D53">
        <w:rPr>
          <w:color w:val="000000"/>
        </w:rPr>
        <w:t> </w:t>
      </w:r>
    </w:p>
    <w:p w14:paraId="4C468DC4" w14:textId="77777777" w:rsidR="00603F69" w:rsidRDefault="00603F69" w:rsidP="00DF0101">
      <w:pPr>
        <w:jc w:val="center"/>
      </w:pPr>
    </w:p>
    <w:p w14:paraId="49B966A7" w14:textId="7A396E46" w:rsidR="00BF332A" w:rsidRDefault="00DF0101" w:rsidP="00DF0101">
      <w:pPr>
        <w:jc w:val="center"/>
      </w:pPr>
      <w:r>
        <w:t>202</w:t>
      </w:r>
      <w:r w:rsidR="00603F69">
        <w:t>4</w:t>
      </w:r>
      <w:r>
        <w:t xml:space="preserve"> m. </w:t>
      </w:r>
      <w:r w:rsidR="000F404B">
        <w:t>gegužės</w:t>
      </w:r>
      <w:r w:rsidR="00603F69">
        <w:t xml:space="preserve"> </w:t>
      </w:r>
      <w:r w:rsidR="00313BF2">
        <w:t>1</w:t>
      </w:r>
      <w:r w:rsidR="00FB0F36">
        <w:t>3</w:t>
      </w:r>
      <w:r>
        <w:t xml:space="preserve"> d.</w:t>
      </w:r>
    </w:p>
    <w:p w14:paraId="68A3F553" w14:textId="77777777" w:rsidR="00603F69" w:rsidRDefault="00603F69" w:rsidP="00603F69">
      <w:pPr>
        <w:tabs>
          <w:tab w:val="left" w:pos="0"/>
        </w:tabs>
        <w:jc w:val="center"/>
      </w:pPr>
      <w:r w:rsidRPr="00B332F8">
        <w:t>Panevėžys</w:t>
      </w:r>
    </w:p>
    <w:p w14:paraId="75075720" w14:textId="77777777" w:rsidR="00603F69" w:rsidRDefault="00603F69" w:rsidP="00DF0101">
      <w:pPr>
        <w:jc w:val="center"/>
      </w:pPr>
    </w:p>
    <w:p w14:paraId="35A66EFF" w14:textId="77777777" w:rsidR="009B46F1" w:rsidRPr="00D44319" w:rsidRDefault="009B46F1" w:rsidP="00DF0101">
      <w:pPr>
        <w:jc w:val="center"/>
      </w:pPr>
    </w:p>
    <w:p w14:paraId="4CFCF697" w14:textId="77777777" w:rsidR="00CB65A4" w:rsidRDefault="00603F69" w:rsidP="009B46F1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</w:p>
    <w:p w14:paraId="7BD4B5F6" w14:textId="06F9713E" w:rsidR="00500CB7" w:rsidRDefault="00042FC5" w:rsidP="007B6F55">
      <w:pPr>
        <w:spacing w:line="360" w:lineRule="auto"/>
        <w:ind w:firstLine="720"/>
        <w:jc w:val="both"/>
      </w:pPr>
      <w:r w:rsidRPr="00042FC5">
        <w:t xml:space="preserve">    </w:t>
      </w:r>
      <w:r w:rsidR="00327ABF">
        <w:t>Vadovaujantis</w:t>
      </w:r>
      <w:r w:rsidRPr="00042FC5">
        <w:t xml:space="preserve"> Lietuvos Respublikos statybos įstatymo </w:t>
      </w:r>
      <w:r w:rsidR="00327ABF">
        <w:t xml:space="preserve"> nuostatomis, </w:t>
      </w:r>
      <w:r w:rsidRPr="00042FC5">
        <w:t xml:space="preserve">Statinio naudojimo priežiūra – viešojo administravimo subjekto veikla, kurios tikslas – nustatyti, ar statinio techninė priežiūra atitinka šio įstatymo ir kitų teisės aktų, taip pat normatyvinių statybos techninių dokumentų reikalavimus ir ar statinys naudojamas vadovaujantis Lietuvos Respublikos įstatymų ir kitų teisės aktų nuostatomis. </w:t>
      </w:r>
      <w:r>
        <w:t xml:space="preserve">Vadovaujantis  </w:t>
      </w:r>
      <w:r w:rsidR="000F404B" w:rsidRPr="000F404B">
        <w:t>Lietuvos Respublikos statybos įstatymo</w:t>
      </w:r>
      <w:r w:rsidR="000F404B">
        <w:t xml:space="preserve"> 49</w:t>
      </w:r>
      <w:r w:rsidR="000F7D22">
        <w:t xml:space="preserve"> str. 1 p.  3 d. </w:t>
      </w:r>
      <w:r w:rsidR="00CB3F0B">
        <w:t xml:space="preserve"> priskirtų statinių naudojimo priežiūrą atlieka savivaldybių administracijos</w:t>
      </w:r>
      <w:r w:rsidR="00500CB7">
        <w:t xml:space="preserve">. </w:t>
      </w:r>
    </w:p>
    <w:p w14:paraId="0D0C7466" w14:textId="40AEA975" w:rsidR="00BA7C97" w:rsidRDefault="00356FEC" w:rsidP="007B6F55">
      <w:pPr>
        <w:spacing w:line="360" w:lineRule="auto"/>
        <w:ind w:firstLine="720"/>
        <w:jc w:val="both"/>
      </w:pPr>
      <w:r>
        <w:t>Vietoje</w:t>
      </w:r>
      <w:r w:rsidR="00BA7C97">
        <w:t xml:space="preserve"> </w:t>
      </w:r>
      <w:r w:rsidR="00BA7C97" w:rsidRPr="00BA7C97">
        <w:t>Lietuvos Respublikos aplinkos ministro 2010 m. gruodžio 31 d. įsakym</w:t>
      </w:r>
      <w:r w:rsidR="00BA7C97">
        <w:t>u</w:t>
      </w:r>
      <w:r w:rsidR="00BA7C97" w:rsidRPr="00BA7C97">
        <w:t xml:space="preserve"> Nr. D1-1067 patvirtint</w:t>
      </w:r>
      <w:r w:rsidR="0017017A">
        <w:t>o</w:t>
      </w:r>
      <w:r w:rsidR="00BA7C97" w:rsidRPr="00BA7C97">
        <w:t xml:space="preserve"> statybos technini</w:t>
      </w:r>
      <w:r w:rsidR="0017017A">
        <w:t>o</w:t>
      </w:r>
      <w:r w:rsidR="00BA7C97" w:rsidRPr="00BA7C97">
        <w:t xml:space="preserve"> reglament</w:t>
      </w:r>
      <w:r w:rsidR="0017017A">
        <w:t>o</w:t>
      </w:r>
      <w:r w:rsidR="00BA7C97" w:rsidRPr="00BA7C97">
        <w:t xml:space="preserve"> STR 1.12.05:2010 „Privalomieji statinių (gyvenamųjų namų) naudojimo ir priežiūros reikalavimai“, 2004 m. birželio 21 d. įsakymu Nr. D1-347 patvirtint</w:t>
      </w:r>
      <w:r w:rsidR="0017017A">
        <w:t>o</w:t>
      </w:r>
      <w:r w:rsidR="00BA7C97" w:rsidRPr="00BA7C97">
        <w:t xml:space="preserve"> statybos technini</w:t>
      </w:r>
      <w:r w:rsidR="0017017A">
        <w:t>o</w:t>
      </w:r>
      <w:r w:rsidR="00BA7C97" w:rsidRPr="00BA7C97">
        <w:t xml:space="preserve"> reglament</w:t>
      </w:r>
      <w:r w:rsidR="0017017A">
        <w:t>o</w:t>
      </w:r>
      <w:r w:rsidR="00BA7C97" w:rsidRPr="00BA7C97">
        <w:t xml:space="preserve"> STR 1.12.07:2004</w:t>
      </w:r>
      <w:r w:rsidR="00BA7C97">
        <w:t xml:space="preserve"> </w:t>
      </w:r>
      <w:r w:rsidR="00BA7C97" w:rsidRPr="00BA7C97">
        <w:t xml:space="preserve">„Statinių techninės priežiūros taisyklės, </w:t>
      </w:r>
      <w:bookmarkStart w:id="0" w:name="_GoBack"/>
      <w:bookmarkEnd w:id="0"/>
      <w:r w:rsidR="00BA7C97" w:rsidRPr="00BA7C97">
        <w:t>kvalifikaciniai reikalavimai statinių techniniams prižiūrėtojams, Statinių techninės priežiūros dokumentų formos bei jų pildymo ir saugojimo tvarkos aprašas“</w:t>
      </w:r>
      <w:r>
        <w:t xml:space="preserve"> </w:t>
      </w:r>
      <w:r w:rsidR="007B6F55">
        <w:t>į</w:t>
      </w:r>
      <w:r>
        <w:t xml:space="preserve">sigaliojo </w:t>
      </w:r>
      <w:r w:rsidRPr="00356FEC">
        <w:t>Statybos technini</w:t>
      </w:r>
      <w:r>
        <w:t>s</w:t>
      </w:r>
      <w:r w:rsidRPr="00356FEC">
        <w:t xml:space="preserve"> reglament</w:t>
      </w:r>
      <w:r>
        <w:t>as</w:t>
      </w:r>
      <w:r w:rsidRPr="00356FEC">
        <w:t xml:space="preserve"> STR 1.07.03:2017 „Statinių techninės ir naudojimo priežiūros tvarka. Naujų nekilnojamojo turto kadastro objektų formavimo tvarka“ (toliau – Reglamentas), patvirtint</w:t>
      </w:r>
      <w:r>
        <w:t xml:space="preserve">as </w:t>
      </w:r>
      <w:r w:rsidRPr="00356FEC">
        <w:t>Lietuvos Respublikos aplinkos ministro 2016 m. gruodžio 30 d. įsakymu Nr. D1-971</w:t>
      </w:r>
      <w:r>
        <w:t xml:space="preserve"> (2022-05-</w:t>
      </w:r>
      <w:r w:rsidR="0002680E">
        <w:t>01 suvestinė redakcija).</w:t>
      </w:r>
    </w:p>
    <w:p w14:paraId="37769B13" w14:textId="312DAF66" w:rsidR="00BA6D53" w:rsidRDefault="0002680E" w:rsidP="007B6F55">
      <w:pPr>
        <w:spacing w:line="360" w:lineRule="auto"/>
        <w:jc w:val="both"/>
      </w:pPr>
      <w:r>
        <w:t>Atsižvelgiant į paminėtų teisės aktų nuostatas k</w:t>
      </w:r>
      <w:r w:rsidR="00BA6D53">
        <w:t>eičiamos S</w:t>
      </w:r>
      <w:r w:rsidR="00BA6D53" w:rsidRPr="00BA6D53">
        <w:t>tatinių tinkamos priežiūros taisyklės</w:t>
      </w:r>
      <w:r w:rsidR="00BA6D53">
        <w:t xml:space="preserve"> jas išdėstant nauja redakcija</w:t>
      </w:r>
      <w:r w:rsidR="00E07E1C">
        <w:t xml:space="preserve"> (toliau-Taisyklės)</w:t>
      </w:r>
      <w:r w:rsidR="000F7D22">
        <w:t>.</w:t>
      </w:r>
    </w:p>
    <w:p w14:paraId="7AFD03D7" w14:textId="77777777" w:rsidR="00114BDB" w:rsidRDefault="00114BDB" w:rsidP="007B6F55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2.</w:t>
      </w:r>
      <w:r>
        <w:rPr>
          <w:b/>
        </w:rPr>
        <w:t xml:space="preserve"> </w:t>
      </w:r>
      <w:r w:rsidRPr="00D736F0">
        <w:rPr>
          <w:b/>
          <w:bCs/>
        </w:rPr>
        <w:t>Siūlomos teisinio reguliavimo nuostatos, laukiami rezultatai:</w:t>
      </w:r>
      <w:r w:rsidRPr="00B332F8">
        <w:t xml:space="preserve"> </w:t>
      </w:r>
    </w:p>
    <w:p w14:paraId="03B749FC" w14:textId="298BF8D8" w:rsidR="00F04036" w:rsidRDefault="00E07E1C" w:rsidP="007B6F55">
      <w:pPr>
        <w:tabs>
          <w:tab w:val="left" w:pos="0"/>
        </w:tabs>
        <w:spacing w:line="360" w:lineRule="auto"/>
        <w:ind w:firstLine="720"/>
        <w:jc w:val="both"/>
      </w:pPr>
      <w:r>
        <w:t xml:space="preserve">Vadovaujantis statybos </w:t>
      </w:r>
      <w:r w:rsidRPr="00E07E1C">
        <w:t>Lietuvos Respublikos statybos įstatym</w:t>
      </w:r>
      <w:r>
        <w:t xml:space="preserve">u, </w:t>
      </w:r>
      <w:r w:rsidRPr="00E07E1C">
        <w:t>Statybos techniniu reglamentu STR 1.07.03:2017 „Statinių techninės ir naudojimo priežiūros tvarka. Naujų nekilnojamojo turto kadastro objektų formavimo tvarka“ (toliau – Reglamentas), patvirtintu Lietuvos Respublikos aplinkos ministro 2016 m. gruodžio 30 d. įsakymu Nr. D1-971</w:t>
      </w:r>
      <w:r>
        <w:t>,</w:t>
      </w:r>
      <w:r w:rsidRPr="00E07E1C">
        <w:t xml:space="preserve"> </w:t>
      </w:r>
      <w:r>
        <w:t xml:space="preserve">parengtos   </w:t>
      </w:r>
      <w:r w:rsidR="00F04036" w:rsidRPr="00F04036">
        <w:t>Taisyklės</w:t>
      </w:r>
      <w:r>
        <w:t>.</w:t>
      </w:r>
      <w:r w:rsidR="00F04036" w:rsidRPr="00F04036">
        <w:t xml:space="preserve"> </w:t>
      </w:r>
      <w:r>
        <w:t>Taisyklėse</w:t>
      </w:r>
      <w:r w:rsidR="00D3778D">
        <w:t xml:space="preserve"> yra</w:t>
      </w:r>
      <w:r>
        <w:t xml:space="preserve"> nustatyti</w:t>
      </w:r>
      <w:r w:rsidR="00F04036" w:rsidRPr="00F04036">
        <w:t xml:space="preserve"> statinių tinkamos priežiūros reikalavimai, statinių naudotojų, valdytojų pareigos ir atsakomybė</w:t>
      </w:r>
      <w:r w:rsidR="00D3778D">
        <w:t xml:space="preserve">s. </w:t>
      </w:r>
      <w:r w:rsidR="00F04036" w:rsidRPr="00F04036">
        <w:t xml:space="preserve">Vadovaujantis minėtais teisės aktais, teikiame tvirtinti Statinių tinkamos priežiūros taisykles. </w:t>
      </w:r>
    </w:p>
    <w:p w14:paraId="6DFEA96A" w14:textId="77777777" w:rsidR="00114BDB" w:rsidRDefault="00114BDB" w:rsidP="007B6F55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>
        <w:rPr>
          <w:b/>
        </w:rPr>
        <w:t xml:space="preserve"> </w:t>
      </w:r>
      <w:r w:rsidRPr="00D736F0">
        <w:rPr>
          <w:b/>
          <w:bCs/>
        </w:rPr>
        <w:t>Lėšų poreikis ir šaltiniai:</w:t>
      </w:r>
      <w:r w:rsidRPr="00B332F8">
        <w:t xml:space="preserve"> </w:t>
      </w:r>
    </w:p>
    <w:p w14:paraId="5DB627B7" w14:textId="77777777" w:rsidR="00114BDB" w:rsidRDefault="00A430A4" w:rsidP="007B6F55">
      <w:pPr>
        <w:pStyle w:val="Sraopastraipa"/>
        <w:tabs>
          <w:tab w:val="left" w:pos="0"/>
        </w:tabs>
        <w:spacing w:line="360" w:lineRule="auto"/>
        <w:ind w:left="0" w:firstLine="720"/>
        <w:jc w:val="both"/>
        <w:rPr>
          <w:b/>
        </w:rPr>
      </w:pPr>
      <w:r>
        <w:rPr>
          <w:bCs/>
        </w:rPr>
        <w:t xml:space="preserve">Priėmus </w:t>
      </w:r>
      <w:r w:rsidRPr="00D44319">
        <w:t>Tarybos sprendim</w:t>
      </w:r>
      <w:r>
        <w:t>o projektą - papildomų išlaidų nebus</w:t>
      </w:r>
      <w:r>
        <w:rPr>
          <w:bCs/>
        </w:rPr>
        <w:t>.</w:t>
      </w:r>
    </w:p>
    <w:p w14:paraId="301E7A03" w14:textId="77777777" w:rsidR="00114BDB" w:rsidRDefault="00114BDB" w:rsidP="007B6F5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lastRenderedPageBreak/>
        <w:t xml:space="preserve">4. </w:t>
      </w:r>
      <w:r w:rsidRPr="00D736F0">
        <w:rPr>
          <w:b/>
          <w:bCs/>
        </w:rPr>
        <w:t>Sprendimui priimti reikalingi pagrindimai, skaičiavimai ar paaiškinimai:</w:t>
      </w:r>
    </w:p>
    <w:p w14:paraId="377A596E" w14:textId="77777777" w:rsidR="00500CB7" w:rsidRDefault="00500CB7" w:rsidP="007B6F55">
      <w:pPr>
        <w:tabs>
          <w:tab w:val="left" w:pos="0"/>
        </w:tabs>
        <w:spacing w:line="360" w:lineRule="auto"/>
        <w:ind w:firstLine="720"/>
        <w:jc w:val="both"/>
      </w:pPr>
      <w:r w:rsidRPr="00500CB7">
        <w:t xml:space="preserve">   Sprendimo priėmimui skaičiavimų ir papildų paaiškinimų nėra.</w:t>
      </w:r>
    </w:p>
    <w:p w14:paraId="4C77D9B9" w14:textId="6F80B3B0" w:rsidR="00114BDB" w:rsidRDefault="00114BDB" w:rsidP="007B6F55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14:paraId="2CE86773" w14:textId="488DFE10" w:rsidR="00A430A4" w:rsidRPr="00D44319" w:rsidRDefault="00A430A4" w:rsidP="007B6F55">
      <w:pPr>
        <w:pStyle w:val="Sraopastraipa"/>
        <w:tabs>
          <w:tab w:val="left" w:pos="0"/>
        </w:tabs>
        <w:spacing w:line="360" w:lineRule="auto"/>
        <w:ind w:left="0" w:firstLine="720"/>
        <w:jc w:val="both"/>
        <w:rPr>
          <w:b/>
        </w:rPr>
      </w:pPr>
      <w:r w:rsidRPr="00920F6D">
        <w:t xml:space="preserve">Panevėžio miesto savivaldybės administracijos ir </w:t>
      </w:r>
      <w:r w:rsidR="00500CB7">
        <w:t xml:space="preserve">Statybos </w:t>
      </w:r>
      <w:r w:rsidRPr="00920F6D">
        <w:t>skyriaus iniciatyva.</w:t>
      </w:r>
    </w:p>
    <w:p w14:paraId="6AD56710" w14:textId="77777777" w:rsidR="00C2791B" w:rsidRPr="0010716D" w:rsidRDefault="00C2791B" w:rsidP="007B6F55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14:paraId="17DFCB2C" w14:textId="77777777" w:rsidR="00503A17" w:rsidRPr="00D44319" w:rsidRDefault="00503A17" w:rsidP="007B6F55">
      <w:pPr>
        <w:jc w:val="both"/>
      </w:pPr>
    </w:p>
    <w:p w14:paraId="7F822249" w14:textId="6C2C32D2" w:rsidR="00503A17" w:rsidRPr="00D44319" w:rsidRDefault="00500CB7" w:rsidP="007B6F55">
      <w:pPr>
        <w:jc w:val="both"/>
      </w:pPr>
      <w:r>
        <w:t>Statybos</w:t>
      </w:r>
      <w:r w:rsidR="00503A17" w:rsidRPr="00D44319">
        <w:t xml:space="preserve"> skyriaus vyriausi</w:t>
      </w:r>
      <w:r>
        <w:t>asis</w:t>
      </w:r>
      <w:r w:rsidR="00503A17" w:rsidRPr="00D44319">
        <w:t xml:space="preserve"> specialist</w:t>
      </w:r>
      <w:r>
        <w:t>as</w:t>
      </w:r>
      <w:r w:rsidR="00503A17" w:rsidRPr="00D44319">
        <w:tab/>
      </w:r>
      <w:r w:rsidR="00503A17" w:rsidRPr="00D44319">
        <w:tab/>
        <w:t xml:space="preserve">                 </w:t>
      </w:r>
      <w:r>
        <w:t>Nerijus Budreika</w:t>
      </w:r>
    </w:p>
    <w:p w14:paraId="3E6A396A" w14:textId="77777777" w:rsidR="00214113" w:rsidRPr="00D44319" w:rsidRDefault="00214113" w:rsidP="00BD32CF">
      <w:pPr>
        <w:tabs>
          <w:tab w:val="left" w:pos="0"/>
        </w:tabs>
        <w:spacing w:line="360" w:lineRule="auto"/>
        <w:jc w:val="both"/>
      </w:pPr>
    </w:p>
    <w:sectPr w:rsidR="00214113" w:rsidRPr="00D44319" w:rsidSect="00EC6749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3FD82" w14:textId="77777777" w:rsidR="00696769" w:rsidRDefault="00696769">
      <w:r>
        <w:separator/>
      </w:r>
    </w:p>
  </w:endnote>
  <w:endnote w:type="continuationSeparator" w:id="0">
    <w:p w14:paraId="77FC1CCE" w14:textId="77777777" w:rsidR="00696769" w:rsidRDefault="0069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2B4A5" w14:textId="77777777" w:rsidR="00696769" w:rsidRDefault="00696769">
      <w:r>
        <w:separator/>
      </w:r>
    </w:p>
  </w:footnote>
  <w:footnote w:type="continuationSeparator" w:id="0">
    <w:p w14:paraId="6C6AB326" w14:textId="77777777" w:rsidR="00696769" w:rsidRDefault="00696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C3B4D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6BAACD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FC092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71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F3B8D62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598"/>
    <w:multiLevelType w:val="hybridMultilevel"/>
    <w:tmpl w:val="F5767682"/>
    <w:lvl w:ilvl="0" w:tplc="44A25FAE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1219C"/>
    <w:multiLevelType w:val="hybridMultilevel"/>
    <w:tmpl w:val="4EA0C26A"/>
    <w:lvl w:ilvl="0" w:tplc="94085F3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02D32"/>
    <w:rsid w:val="00012BCC"/>
    <w:rsid w:val="00020919"/>
    <w:rsid w:val="0002680E"/>
    <w:rsid w:val="00027FCA"/>
    <w:rsid w:val="0003590E"/>
    <w:rsid w:val="00041F1B"/>
    <w:rsid w:val="00042FC5"/>
    <w:rsid w:val="00045B7A"/>
    <w:rsid w:val="000632E4"/>
    <w:rsid w:val="00066324"/>
    <w:rsid w:val="00070CF6"/>
    <w:rsid w:val="00074F2E"/>
    <w:rsid w:val="00095274"/>
    <w:rsid w:val="000B0B3A"/>
    <w:rsid w:val="000B4B35"/>
    <w:rsid w:val="000B6EE7"/>
    <w:rsid w:val="000B7258"/>
    <w:rsid w:val="000D72AA"/>
    <w:rsid w:val="000F0887"/>
    <w:rsid w:val="000F404B"/>
    <w:rsid w:val="000F7D22"/>
    <w:rsid w:val="000F7EBD"/>
    <w:rsid w:val="00100ECD"/>
    <w:rsid w:val="0010412D"/>
    <w:rsid w:val="0010716D"/>
    <w:rsid w:val="00107CBB"/>
    <w:rsid w:val="00107E00"/>
    <w:rsid w:val="00111C19"/>
    <w:rsid w:val="00114BDB"/>
    <w:rsid w:val="001170DA"/>
    <w:rsid w:val="001306D6"/>
    <w:rsid w:val="001354EE"/>
    <w:rsid w:val="00147527"/>
    <w:rsid w:val="00156169"/>
    <w:rsid w:val="00166319"/>
    <w:rsid w:val="0017017A"/>
    <w:rsid w:val="001701C2"/>
    <w:rsid w:val="00170302"/>
    <w:rsid w:val="0017158D"/>
    <w:rsid w:val="001744AD"/>
    <w:rsid w:val="00176D02"/>
    <w:rsid w:val="00180534"/>
    <w:rsid w:val="001829EA"/>
    <w:rsid w:val="0019263E"/>
    <w:rsid w:val="001A1F5A"/>
    <w:rsid w:val="001B2DFB"/>
    <w:rsid w:val="001B57CC"/>
    <w:rsid w:val="001C6A15"/>
    <w:rsid w:val="001D034B"/>
    <w:rsid w:val="001E7342"/>
    <w:rsid w:val="001F34D3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76456"/>
    <w:rsid w:val="00280B93"/>
    <w:rsid w:val="0029044E"/>
    <w:rsid w:val="0029261F"/>
    <w:rsid w:val="002B2530"/>
    <w:rsid w:val="002B7008"/>
    <w:rsid w:val="002B7878"/>
    <w:rsid w:val="002C1CB9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3BF2"/>
    <w:rsid w:val="003151CA"/>
    <w:rsid w:val="00316A37"/>
    <w:rsid w:val="003209BE"/>
    <w:rsid w:val="00327ABF"/>
    <w:rsid w:val="00331281"/>
    <w:rsid w:val="0033686C"/>
    <w:rsid w:val="00341D28"/>
    <w:rsid w:val="0034236A"/>
    <w:rsid w:val="00351A17"/>
    <w:rsid w:val="00356FEC"/>
    <w:rsid w:val="00360564"/>
    <w:rsid w:val="003625FD"/>
    <w:rsid w:val="003647F1"/>
    <w:rsid w:val="00375BA5"/>
    <w:rsid w:val="00377E51"/>
    <w:rsid w:val="0038189A"/>
    <w:rsid w:val="00396F9C"/>
    <w:rsid w:val="003B6A8B"/>
    <w:rsid w:val="003C109F"/>
    <w:rsid w:val="003C5670"/>
    <w:rsid w:val="003D2E1B"/>
    <w:rsid w:val="003E3FD6"/>
    <w:rsid w:val="003E4B73"/>
    <w:rsid w:val="003E741C"/>
    <w:rsid w:val="003F2EE5"/>
    <w:rsid w:val="003F4877"/>
    <w:rsid w:val="00401F86"/>
    <w:rsid w:val="00411A00"/>
    <w:rsid w:val="00412DD5"/>
    <w:rsid w:val="00414492"/>
    <w:rsid w:val="00414EB6"/>
    <w:rsid w:val="0041549B"/>
    <w:rsid w:val="0042033C"/>
    <w:rsid w:val="0042490B"/>
    <w:rsid w:val="00432C62"/>
    <w:rsid w:val="00433ABB"/>
    <w:rsid w:val="00454AFA"/>
    <w:rsid w:val="00461EE9"/>
    <w:rsid w:val="00471FFE"/>
    <w:rsid w:val="00472AC4"/>
    <w:rsid w:val="004739B5"/>
    <w:rsid w:val="004771F2"/>
    <w:rsid w:val="00477982"/>
    <w:rsid w:val="00486433"/>
    <w:rsid w:val="00495D51"/>
    <w:rsid w:val="004B1C7A"/>
    <w:rsid w:val="004B7F10"/>
    <w:rsid w:val="004D17BB"/>
    <w:rsid w:val="004D4D3C"/>
    <w:rsid w:val="004E179C"/>
    <w:rsid w:val="004F2C0C"/>
    <w:rsid w:val="004F4303"/>
    <w:rsid w:val="00500CB7"/>
    <w:rsid w:val="00500EA7"/>
    <w:rsid w:val="0050102A"/>
    <w:rsid w:val="00503A17"/>
    <w:rsid w:val="005153D2"/>
    <w:rsid w:val="00517970"/>
    <w:rsid w:val="00531136"/>
    <w:rsid w:val="005368EE"/>
    <w:rsid w:val="00536AB9"/>
    <w:rsid w:val="0054054D"/>
    <w:rsid w:val="00544892"/>
    <w:rsid w:val="005466AF"/>
    <w:rsid w:val="005563DC"/>
    <w:rsid w:val="00557E25"/>
    <w:rsid w:val="00563983"/>
    <w:rsid w:val="005662D6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32A9"/>
    <w:rsid w:val="00603F69"/>
    <w:rsid w:val="006051E3"/>
    <w:rsid w:val="00612389"/>
    <w:rsid w:val="006135D4"/>
    <w:rsid w:val="006353D9"/>
    <w:rsid w:val="00635B5F"/>
    <w:rsid w:val="00641EE2"/>
    <w:rsid w:val="006454D2"/>
    <w:rsid w:val="00655D9F"/>
    <w:rsid w:val="00672936"/>
    <w:rsid w:val="00675C6F"/>
    <w:rsid w:val="0068579B"/>
    <w:rsid w:val="00685C7D"/>
    <w:rsid w:val="00690803"/>
    <w:rsid w:val="006943B9"/>
    <w:rsid w:val="00696769"/>
    <w:rsid w:val="006A4ABB"/>
    <w:rsid w:val="006D45A0"/>
    <w:rsid w:val="006E6E35"/>
    <w:rsid w:val="006F601A"/>
    <w:rsid w:val="006F7B9B"/>
    <w:rsid w:val="00703564"/>
    <w:rsid w:val="007054BE"/>
    <w:rsid w:val="00706D81"/>
    <w:rsid w:val="0071311F"/>
    <w:rsid w:val="007224B9"/>
    <w:rsid w:val="00744A5C"/>
    <w:rsid w:val="007456D3"/>
    <w:rsid w:val="0075548B"/>
    <w:rsid w:val="007654F3"/>
    <w:rsid w:val="007709B0"/>
    <w:rsid w:val="00772273"/>
    <w:rsid w:val="00784BBF"/>
    <w:rsid w:val="007925E3"/>
    <w:rsid w:val="00792F0D"/>
    <w:rsid w:val="00796E68"/>
    <w:rsid w:val="007A3CF8"/>
    <w:rsid w:val="007A49F4"/>
    <w:rsid w:val="007A713C"/>
    <w:rsid w:val="007B6F55"/>
    <w:rsid w:val="007C4FAF"/>
    <w:rsid w:val="007D0848"/>
    <w:rsid w:val="007D3076"/>
    <w:rsid w:val="007E2AD0"/>
    <w:rsid w:val="007E5CAB"/>
    <w:rsid w:val="007E7880"/>
    <w:rsid w:val="007F1438"/>
    <w:rsid w:val="007F797B"/>
    <w:rsid w:val="007F7D10"/>
    <w:rsid w:val="00803323"/>
    <w:rsid w:val="008100DE"/>
    <w:rsid w:val="00815DC9"/>
    <w:rsid w:val="008353E0"/>
    <w:rsid w:val="00837BE6"/>
    <w:rsid w:val="008514CB"/>
    <w:rsid w:val="008519E1"/>
    <w:rsid w:val="00852064"/>
    <w:rsid w:val="008546AD"/>
    <w:rsid w:val="00855AB9"/>
    <w:rsid w:val="00862976"/>
    <w:rsid w:val="00875C90"/>
    <w:rsid w:val="00877CA0"/>
    <w:rsid w:val="008A7202"/>
    <w:rsid w:val="008B66B9"/>
    <w:rsid w:val="008B6F2B"/>
    <w:rsid w:val="008C333D"/>
    <w:rsid w:val="008C5655"/>
    <w:rsid w:val="008D6053"/>
    <w:rsid w:val="008D6E16"/>
    <w:rsid w:val="008D7A2E"/>
    <w:rsid w:val="008E22BB"/>
    <w:rsid w:val="008E5752"/>
    <w:rsid w:val="008F4AE0"/>
    <w:rsid w:val="00903F0A"/>
    <w:rsid w:val="00904977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A52"/>
    <w:rsid w:val="00954DB2"/>
    <w:rsid w:val="00963F74"/>
    <w:rsid w:val="009670AA"/>
    <w:rsid w:val="00972D06"/>
    <w:rsid w:val="0097602B"/>
    <w:rsid w:val="00984C00"/>
    <w:rsid w:val="00985053"/>
    <w:rsid w:val="00992D8E"/>
    <w:rsid w:val="00992EA4"/>
    <w:rsid w:val="0099457F"/>
    <w:rsid w:val="009946C0"/>
    <w:rsid w:val="00994C9C"/>
    <w:rsid w:val="009A13CE"/>
    <w:rsid w:val="009A202B"/>
    <w:rsid w:val="009B3F3B"/>
    <w:rsid w:val="009B46F1"/>
    <w:rsid w:val="009B66E8"/>
    <w:rsid w:val="009C020E"/>
    <w:rsid w:val="009E205E"/>
    <w:rsid w:val="009E438C"/>
    <w:rsid w:val="009E442C"/>
    <w:rsid w:val="009E68F6"/>
    <w:rsid w:val="009F1EBA"/>
    <w:rsid w:val="009F3782"/>
    <w:rsid w:val="009F7F17"/>
    <w:rsid w:val="00A00B36"/>
    <w:rsid w:val="00A02253"/>
    <w:rsid w:val="00A03DAB"/>
    <w:rsid w:val="00A1079A"/>
    <w:rsid w:val="00A14D89"/>
    <w:rsid w:val="00A214A8"/>
    <w:rsid w:val="00A21FA8"/>
    <w:rsid w:val="00A2517A"/>
    <w:rsid w:val="00A31DF8"/>
    <w:rsid w:val="00A376E1"/>
    <w:rsid w:val="00A37CA4"/>
    <w:rsid w:val="00A430A4"/>
    <w:rsid w:val="00A44326"/>
    <w:rsid w:val="00A61E9E"/>
    <w:rsid w:val="00A66275"/>
    <w:rsid w:val="00A67183"/>
    <w:rsid w:val="00A70676"/>
    <w:rsid w:val="00A72D3C"/>
    <w:rsid w:val="00A7379C"/>
    <w:rsid w:val="00A75D56"/>
    <w:rsid w:val="00A857DF"/>
    <w:rsid w:val="00A8603E"/>
    <w:rsid w:val="00A92B1B"/>
    <w:rsid w:val="00AA04D6"/>
    <w:rsid w:val="00AA1003"/>
    <w:rsid w:val="00AA72C9"/>
    <w:rsid w:val="00AB06F0"/>
    <w:rsid w:val="00AB142F"/>
    <w:rsid w:val="00AB25D4"/>
    <w:rsid w:val="00AB322F"/>
    <w:rsid w:val="00AB3EBD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1D7A"/>
    <w:rsid w:val="00B35B55"/>
    <w:rsid w:val="00B35FCB"/>
    <w:rsid w:val="00B46A5E"/>
    <w:rsid w:val="00B55BCE"/>
    <w:rsid w:val="00B569FC"/>
    <w:rsid w:val="00B93BD4"/>
    <w:rsid w:val="00BA6D53"/>
    <w:rsid w:val="00BA7C97"/>
    <w:rsid w:val="00BB294E"/>
    <w:rsid w:val="00BB5E1D"/>
    <w:rsid w:val="00BD1166"/>
    <w:rsid w:val="00BD32CF"/>
    <w:rsid w:val="00BE193B"/>
    <w:rsid w:val="00BF0B3C"/>
    <w:rsid w:val="00BF332A"/>
    <w:rsid w:val="00C12528"/>
    <w:rsid w:val="00C1323E"/>
    <w:rsid w:val="00C20C59"/>
    <w:rsid w:val="00C24CA3"/>
    <w:rsid w:val="00C2791B"/>
    <w:rsid w:val="00C33107"/>
    <w:rsid w:val="00C334E5"/>
    <w:rsid w:val="00C336CB"/>
    <w:rsid w:val="00C40D0E"/>
    <w:rsid w:val="00C4604E"/>
    <w:rsid w:val="00C524E0"/>
    <w:rsid w:val="00C525AE"/>
    <w:rsid w:val="00C6185B"/>
    <w:rsid w:val="00C62306"/>
    <w:rsid w:val="00C66793"/>
    <w:rsid w:val="00C76AE8"/>
    <w:rsid w:val="00C80F66"/>
    <w:rsid w:val="00C81CA3"/>
    <w:rsid w:val="00C94155"/>
    <w:rsid w:val="00CB3F0B"/>
    <w:rsid w:val="00CB4D70"/>
    <w:rsid w:val="00CB65A4"/>
    <w:rsid w:val="00CB6CBC"/>
    <w:rsid w:val="00CC3490"/>
    <w:rsid w:val="00CC78D5"/>
    <w:rsid w:val="00CD3EAC"/>
    <w:rsid w:val="00CE7001"/>
    <w:rsid w:val="00CF2632"/>
    <w:rsid w:val="00CF5836"/>
    <w:rsid w:val="00D035A6"/>
    <w:rsid w:val="00D2201E"/>
    <w:rsid w:val="00D23680"/>
    <w:rsid w:val="00D327CF"/>
    <w:rsid w:val="00D3778D"/>
    <w:rsid w:val="00D44319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D532B"/>
    <w:rsid w:val="00DF0101"/>
    <w:rsid w:val="00DF1B4A"/>
    <w:rsid w:val="00DF7660"/>
    <w:rsid w:val="00DF7E10"/>
    <w:rsid w:val="00E01E67"/>
    <w:rsid w:val="00E03EF1"/>
    <w:rsid w:val="00E040D8"/>
    <w:rsid w:val="00E07E1C"/>
    <w:rsid w:val="00E14B4E"/>
    <w:rsid w:val="00E17815"/>
    <w:rsid w:val="00E31C85"/>
    <w:rsid w:val="00E4335D"/>
    <w:rsid w:val="00E45DF9"/>
    <w:rsid w:val="00E51923"/>
    <w:rsid w:val="00E606D1"/>
    <w:rsid w:val="00E607B9"/>
    <w:rsid w:val="00E608F3"/>
    <w:rsid w:val="00E663E5"/>
    <w:rsid w:val="00E7697F"/>
    <w:rsid w:val="00E868EC"/>
    <w:rsid w:val="00E87C0D"/>
    <w:rsid w:val="00E90C76"/>
    <w:rsid w:val="00E93997"/>
    <w:rsid w:val="00EA3FF2"/>
    <w:rsid w:val="00EA4C86"/>
    <w:rsid w:val="00EA5CF3"/>
    <w:rsid w:val="00EA64F7"/>
    <w:rsid w:val="00EA6AD1"/>
    <w:rsid w:val="00EB152C"/>
    <w:rsid w:val="00EB1E3E"/>
    <w:rsid w:val="00EB21B0"/>
    <w:rsid w:val="00EC0C85"/>
    <w:rsid w:val="00EC6749"/>
    <w:rsid w:val="00ED1487"/>
    <w:rsid w:val="00ED24DC"/>
    <w:rsid w:val="00ED3DE1"/>
    <w:rsid w:val="00ED7796"/>
    <w:rsid w:val="00EE508C"/>
    <w:rsid w:val="00EE562D"/>
    <w:rsid w:val="00EF1A9C"/>
    <w:rsid w:val="00EF6989"/>
    <w:rsid w:val="00F01EA7"/>
    <w:rsid w:val="00F0266C"/>
    <w:rsid w:val="00F04036"/>
    <w:rsid w:val="00F16AEB"/>
    <w:rsid w:val="00F2115B"/>
    <w:rsid w:val="00F24567"/>
    <w:rsid w:val="00F25D18"/>
    <w:rsid w:val="00F32F6C"/>
    <w:rsid w:val="00F41ED4"/>
    <w:rsid w:val="00F42A4A"/>
    <w:rsid w:val="00F50480"/>
    <w:rsid w:val="00F567D7"/>
    <w:rsid w:val="00F67DBC"/>
    <w:rsid w:val="00F82684"/>
    <w:rsid w:val="00F82CD3"/>
    <w:rsid w:val="00F830A8"/>
    <w:rsid w:val="00F8591E"/>
    <w:rsid w:val="00F86316"/>
    <w:rsid w:val="00F8769E"/>
    <w:rsid w:val="00FA4903"/>
    <w:rsid w:val="00FB0F36"/>
    <w:rsid w:val="00FB688E"/>
    <w:rsid w:val="00FC7A3B"/>
    <w:rsid w:val="00FD2079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3F39C"/>
  <w15:docId w15:val="{D423A507-09EA-47B0-B337-D546806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67D7"/>
    <w:rPr>
      <w:sz w:val="16"/>
      <w:szCs w:val="16"/>
    </w:rPr>
  </w:style>
  <w:style w:type="paragraph" w:styleId="Komentarotekstas">
    <w:name w:val="annotation text"/>
    <w:basedOn w:val="Debesliotekstas"/>
    <w:link w:val="KomentarotekstasDiagrama"/>
    <w:uiPriority w:val="99"/>
    <w:unhideWhenUsed/>
    <w:rsid w:val="00F567D7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67D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311B-6CEF-4795-AECE-66B1E502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2577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Diana Brazdžiunienė</cp:lastModifiedBy>
  <cp:revision>2</cp:revision>
  <cp:lastPrinted>2022-02-07T12:34:00Z</cp:lastPrinted>
  <dcterms:created xsi:type="dcterms:W3CDTF">2024-05-14T12:24:00Z</dcterms:created>
  <dcterms:modified xsi:type="dcterms:W3CDTF">2024-05-14T12:24:00Z</dcterms:modified>
</cp:coreProperties>
</file>