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BDC8D" w14:textId="77777777" w:rsidR="00400D7A" w:rsidRDefault="00BE61E5">
      <w:pPr>
        <w:jc w:val="both"/>
        <w:rPr>
          <w:rFonts w:ascii="Arial" w:hAnsi="Arial"/>
        </w:rPr>
      </w:pPr>
      <w:bookmarkStart w:id="0" w:name="_GoBack"/>
      <w:bookmarkEnd w:id="0"/>
      <w:r>
        <w:rPr>
          <w:rFonts w:ascii="Arial" w:hAnsi="Arial"/>
          <w:b/>
          <w:i/>
        </w:rPr>
        <w:t>Suvestinė redakcija nuo 2024-05-08</w:t>
      </w:r>
    </w:p>
    <w:p w14:paraId="364BDC8E" w14:textId="77777777" w:rsidR="00400D7A" w:rsidRDefault="00400D7A">
      <w:pPr>
        <w:jc w:val="both"/>
        <w:rPr>
          <w:rFonts w:ascii="Arial" w:hAnsi="Arial"/>
          <w:sz w:val="20"/>
        </w:rPr>
      </w:pPr>
    </w:p>
    <w:p w14:paraId="364BDC8F" w14:textId="77777777" w:rsidR="00400D7A" w:rsidRDefault="00BE61E5">
      <w:pPr>
        <w:jc w:val="both"/>
        <w:rPr>
          <w:rFonts w:ascii="Arial" w:hAnsi="Arial"/>
          <w:sz w:val="20"/>
        </w:rPr>
      </w:pPr>
      <w:r>
        <w:rPr>
          <w:rFonts w:ascii="Arial" w:hAnsi="Arial"/>
          <w:i/>
          <w:sz w:val="20"/>
        </w:rPr>
        <w:t>Įsakymas paskelbtas: TAR 2022-05-31, i. k. 2022-11649</w:t>
      </w:r>
    </w:p>
    <w:p w14:paraId="364BDC90" w14:textId="77777777" w:rsidR="00400D7A" w:rsidRDefault="00400D7A">
      <w:pPr>
        <w:jc w:val="both"/>
        <w:rPr>
          <w:rFonts w:ascii="Arial" w:hAnsi="Arial"/>
          <w:sz w:val="20"/>
        </w:rPr>
      </w:pPr>
    </w:p>
    <w:p w14:paraId="364BDC91" w14:textId="77777777" w:rsidR="00400D7A" w:rsidRDefault="00400D7A">
      <w:pPr>
        <w:tabs>
          <w:tab w:val="center" w:pos="4819"/>
          <w:tab w:val="right" w:pos="9071"/>
        </w:tabs>
        <w:overflowPunct w:val="0"/>
        <w:textAlignment w:val="baseline"/>
        <w:rPr>
          <w:sz w:val="2"/>
          <w:szCs w:val="2"/>
        </w:rPr>
      </w:pPr>
    </w:p>
    <w:p w14:paraId="364BDC92" w14:textId="77777777" w:rsidR="00400D7A" w:rsidRDefault="00400D7A">
      <w:pPr>
        <w:jc w:val="center"/>
        <w:rPr>
          <w:b/>
          <w:bCs/>
          <w:szCs w:val="24"/>
        </w:rPr>
      </w:pPr>
    </w:p>
    <w:p w14:paraId="364BDC93" w14:textId="77777777" w:rsidR="00400D7A" w:rsidRDefault="00400D7A">
      <w:pPr>
        <w:rPr>
          <w:sz w:val="2"/>
          <w:szCs w:val="2"/>
        </w:rPr>
      </w:pPr>
    </w:p>
    <w:p w14:paraId="364BDC94" w14:textId="77777777" w:rsidR="00400D7A" w:rsidRDefault="00BE61E5">
      <w:pPr>
        <w:jc w:val="center"/>
        <w:rPr>
          <w:sz w:val="2"/>
          <w:szCs w:val="2"/>
        </w:rPr>
      </w:pPr>
      <w:r>
        <w:rPr>
          <w:b/>
          <w:bCs/>
          <w:noProof/>
          <w:szCs w:val="24"/>
          <w:lang w:eastAsia="lt-LT"/>
        </w:rPr>
        <w:drawing>
          <wp:inline distT="0" distB="0" distL="0" distR="0" wp14:anchorId="364BE0A6" wp14:editId="364BE0A7">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64BDC95" w14:textId="77777777" w:rsidR="00400D7A" w:rsidRDefault="00400D7A">
      <w:pPr>
        <w:jc w:val="center"/>
        <w:rPr>
          <w:b/>
          <w:bCs/>
          <w:szCs w:val="24"/>
        </w:rPr>
      </w:pPr>
    </w:p>
    <w:p w14:paraId="364BDC96" w14:textId="77777777" w:rsidR="00400D7A" w:rsidRDefault="00400D7A">
      <w:pPr>
        <w:jc w:val="center"/>
        <w:rPr>
          <w:sz w:val="2"/>
          <w:szCs w:val="2"/>
        </w:rPr>
      </w:pPr>
    </w:p>
    <w:p w14:paraId="364BDC97" w14:textId="77777777" w:rsidR="00400D7A" w:rsidRDefault="00BE61E5">
      <w:pPr>
        <w:jc w:val="center"/>
        <w:rPr>
          <w:sz w:val="28"/>
          <w:szCs w:val="24"/>
        </w:rPr>
      </w:pPr>
      <w:r>
        <w:rPr>
          <w:b/>
          <w:bCs/>
          <w:sz w:val="28"/>
          <w:szCs w:val="24"/>
        </w:rPr>
        <w:t>LIETUVOS RESPUBLIKOS ŠVIETIMO, MOKSLO IR SPORTO MINISTRAS</w:t>
      </w:r>
    </w:p>
    <w:p w14:paraId="364BDC98" w14:textId="77777777" w:rsidR="00400D7A" w:rsidRDefault="00400D7A">
      <w:pPr>
        <w:jc w:val="center"/>
        <w:rPr>
          <w:sz w:val="2"/>
          <w:szCs w:val="2"/>
        </w:rPr>
      </w:pPr>
    </w:p>
    <w:p w14:paraId="364BDC99" w14:textId="77777777" w:rsidR="00400D7A" w:rsidRDefault="00400D7A">
      <w:pPr>
        <w:overflowPunct w:val="0"/>
        <w:jc w:val="center"/>
        <w:textAlignment w:val="baseline"/>
      </w:pPr>
    </w:p>
    <w:p w14:paraId="364BDC9A" w14:textId="77777777" w:rsidR="00400D7A" w:rsidRDefault="00400D7A">
      <w:pPr>
        <w:jc w:val="center"/>
        <w:rPr>
          <w:sz w:val="2"/>
          <w:szCs w:val="2"/>
        </w:rPr>
      </w:pPr>
    </w:p>
    <w:p w14:paraId="364BDC9B" w14:textId="77777777" w:rsidR="00400D7A" w:rsidRDefault="00BE61E5">
      <w:pPr>
        <w:overflowPunct w:val="0"/>
        <w:jc w:val="center"/>
        <w:textAlignment w:val="baseline"/>
        <w:rPr>
          <w:b/>
          <w:bCs/>
          <w:szCs w:val="24"/>
        </w:rPr>
      </w:pPr>
      <w:r>
        <w:rPr>
          <w:b/>
          <w:bCs/>
        </w:rPr>
        <w:t>ĮSAKYMAS</w:t>
      </w:r>
    </w:p>
    <w:p w14:paraId="364BDC9C" w14:textId="77777777" w:rsidR="00400D7A" w:rsidRDefault="00400D7A">
      <w:pPr>
        <w:jc w:val="center"/>
        <w:rPr>
          <w:sz w:val="2"/>
          <w:szCs w:val="2"/>
        </w:rPr>
      </w:pPr>
    </w:p>
    <w:p w14:paraId="364BDC9D" w14:textId="77777777" w:rsidR="00400D7A" w:rsidRDefault="00BE61E5">
      <w:pPr>
        <w:overflowPunct w:val="0"/>
        <w:jc w:val="center"/>
        <w:textAlignment w:val="baseline"/>
        <w:rPr>
          <w:b/>
          <w:szCs w:val="24"/>
        </w:rPr>
      </w:pPr>
      <w:r>
        <w:rPr>
          <w:b/>
          <w:szCs w:val="24"/>
        </w:rPr>
        <w:t>DĖL</w:t>
      </w:r>
      <w:r>
        <w:rPr>
          <w:szCs w:val="24"/>
        </w:rPr>
        <w:t xml:space="preserve"> </w:t>
      </w:r>
      <w:r>
        <w:rPr>
          <w:b/>
          <w:szCs w:val="24"/>
        </w:rPr>
        <w:t>2021</w:t>
      </w:r>
      <w:r>
        <w:rPr>
          <w:rFonts w:ascii="HelveticaLT" w:hAnsi="HelveticaLT"/>
          <w:b/>
          <w:sz w:val="18"/>
          <w:szCs w:val="18"/>
          <w:lang w:val="en-GB" w:eastAsia="lt-LT"/>
        </w:rPr>
        <w:t>–</w:t>
      </w:r>
      <w:r>
        <w:rPr>
          <w:b/>
          <w:szCs w:val="24"/>
        </w:rPr>
        <w:t xml:space="preserve">2030 M. PLĖTROS PROGRAMOS VALDYTOJOS LIETUVOS RESPUBLIKOS ŠVIETIMO, MOKSLO IR SPORTO MINISTERIJOS ŠVIETIMO PLĖTROS PROGRAMOS PAŽANGOS PRIEMONĖS </w:t>
      </w:r>
      <w:r>
        <w:rPr>
          <w:b/>
          <w:bCs/>
          <w:szCs w:val="24"/>
          <w:lang w:val="en-GB"/>
        </w:rPr>
        <w:t>NR. 12-003-03-01-04 „</w:t>
      </w:r>
      <w:r>
        <w:rPr>
          <w:b/>
          <w:bCs/>
          <w:color w:val="000000"/>
          <w:szCs w:val="24"/>
          <w:shd w:val="clear" w:color="auto" w:fill="FFFFFF"/>
          <w:lang w:val="en-GB"/>
        </w:rPr>
        <w:t>UŽTIKRINTI VISIEMS PRIEINAMĄ ANKSTYVĄJĮ UGDYMĄ</w:t>
      </w:r>
      <w:r>
        <w:rPr>
          <w:b/>
          <w:bCs/>
          <w:szCs w:val="24"/>
          <w:lang w:val="en-GB"/>
        </w:rPr>
        <w:t xml:space="preserve">“ </w:t>
      </w:r>
      <w:r>
        <w:rPr>
          <w:b/>
          <w:szCs w:val="24"/>
        </w:rPr>
        <w:t>APRAŠO PATVIRTINIMO</w:t>
      </w:r>
    </w:p>
    <w:p w14:paraId="364BDC9E" w14:textId="77777777" w:rsidR="00400D7A" w:rsidRDefault="00400D7A">
      <w:pPr>
        <w:jc w:val="center"/>
        <w:rPr>
          <w:sz w:val="2"/>
          <w:szCs w:val="2"/>
        </w:rPr>
      </w:pPr>
    </w:p>
    <w:p w14:paraId="364BDC9F" w14:textId="77777777" w:rsidR="00400D7A" w:rsidRDefault="00400D7A">
      <w:pPr>
        <w:jc w:val="center"/>
        <w:rPr>
          <w:b/>
          <w:bCs/>
          <w:caps/>
          <w:szCs w:val="24"/>
        </w:rPr>
      </w:pPr>
    </w:p>
    <w:p w14:paraId="364BDCA0" w14:textId="77777777" w:rsidR="00400D7A" w:rsidRDefault="00400D7A">
      <w:pPr>
        <w:overflowPunct w:val="0"/>
        <w:jc w:val="center"/>
        <w:textAlignment w:val="baseline"/>
        <w:rPr>
          <w:szCs w:val="24"/>
        </w:rPr>
      </w:pPr>
    </w:p>
    <w:p w14:paraId="364BDCA1" w14:textId="77777777" w:rsidR="00400D7A" w:rsidRDefault="00400D7A">
      <w:pPr>
        <w:jc w:val="center"/>
        <w:rPr>
          <w:sz w:val="2"/>
          <w:szCs w:val="2"/>
        </w:rPr>
      </w:pPr>
    </w:p>
    <w:p w14:paraId="364BDCA2" w14:textId="77777777" w:rsidR="00400D7A" w:rsidRDefault="00BE61E5">
      <w:pPr>
        <w:keepNext/>
        <w:tabs>
          <w:tab w:val="left" w:pos="5035"/>
        </w:tabs>
        <w:overflowPunct w:val="0"/>
        <w:jc w:val="center"/>
        <w:textAlignment w:val="baseline"/>
        <w:rPr>
          <w:szCs w:val="24"/>
        </w:rPr>
      </w:pPr>
      <w:r>
        <w:rPr>
          <w:szCs w:val="24"/>
        </w:rPr>
        <w:t>2022 m. gegužės 31 d. Nr. V-878</w:t>
      </w:r>
    </w:p>
    <w:p w14:paraId="364BDCA3" w14:textId="77777777" w:rsidR="00400D7A" w:rsidRDefault="00BE61E5">
      <w:pPr>
        <w:overflowPunct w:val="0"/>
        <w:jc w:val="center"/>
        <w:textAlignment w:val="baseline"/>
        <w:rPr>
          <w:szCs w:val="24"/>
        </w:rPr>
      </w:pPr>
      <w:smartTag w:uri="urn:schemas-tilde-lv/tildestengine" w:element="firmas">
        <w:r>
          <w:rPr>
            <w:szCs w:val="24"/>
          </w:rPr>
          <w:t>Vilnius</w:t>
        </w:r>
      </w:smartTag>
    </w:p>
    <w:p w14:paraId="364BDCA4" w14:textId="77777777" w:rsidR="00400D7A" w:rsidRDefault="00400D7A">
      <w:pPr>
        <w:rPr>
          <w:sz w:val="2"/>
          <w:szCs w:val="2"/>
        </w:rPr>
      </w:pPr>
    </w:p>
    <w:p w14:paraId="364BDCA5" w14:textId="77777777" w:rsidR="00400D7A" w:rsidRDefault="00400D7A">
      <w:pPr>
        <w:overflowPunct w:val="0"/>
        <w:ind w:left="108"/>
        <w:textAlignment w:val="baseline"/>
        <w:rPr>
          <w:szCs w:val="24"/>
        </w:rPr>
      </w:pPr>
    </w:p>
    <w:p w14:paraId="364BDCA6" w14:textId="77777777" w:rsidR="00400D7A" w:rsidRDefault="00400D7A">
      <w:pPr>
        <w:overflowPunct w:val="0"/>
        <w:ind w:left="108"/>
        <w:textAlignment w:val="baseline"/>
        <w:rPr>
          <w:szCs w:val="24"/>
        </w:rPr>
      </w:pPr>
    </w:p>
    <w:p w14:paraId="364BDCA7" w14:textId="77777777" w:rsidR="00400D7A" w:rsidRDefault="00BE61E5">
      <w:pPr>
        <w:tabs>
          <w:tab w:val="left" w:pos="851"/>
        </w:tabs>
        <w:ind w:firstLine="993"/>
        <w:jc w:val="both"/>
        <w:rPr>
          <w:color w:val="000000"/>
          <w:szCs w:val="24"/>
          <w:lang w:val="en-US"/>
        </w:rPr>
      </w:pPr>
      <w:r>
        <w:rPr>
          <w:szCs w:val="24"/>
        </w:rPr>
        <w:t>Vadovaudamasi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Pr>
          <w:szCs w:val="24"/>
          <w:vertAlign w:val="superscript"/>
        </w:rPr>
        <w:t>1</w:t>
      </w:r>
      <w:r>
        <w:rPr>
          <w:szCs w:val="24"/>
        </w:rPr>
        <w:t xml:space="preserve"> straipsnio 3 dalies įgyvendinimo“, 87 punktu, Plėtros programos pažangos priemonės aprašo forma ir Plėtros programos pažangos priemonės apraše nurodytos informacijos pagrindimo aprašo forma, patvirtintomis Lietuvos Respublikos finansų ministro 2021 m. birželio 28 d. įsakymu Nr. 1K-227 „Dėl Strateginio valdymo metodikos taikymo“, ir įgyvendindama 2021–2030 m. plėtros programos valdytojos Lietuvos Respublikos švietimo, mokslo ir sporto ministerijos švietimo plėtros programos, patvirtintos Lietuvos Respublikos Vyriausybės 2021 m. gruodžio 1 d. nutarimu Nr. 1016 „Dėl 2021–2030 m. plėtros programos valdytojos Lietuvos Respublikos švietimo, mokslo ir sporto ministerijos švietimo plėtros programos patvirtinimo“, pažangos priemonę Nr. 12-003-03-01-04, taip pat atsižvelgdama į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88 punktą,</w:t>
      </w:r>
      <w:r>
        <w:t xml:space="preserve"> </w:t>
      </w:r>
    </w:p>
    <w:p w14:paraId="364BDCA8" w14:textId="77777777" w:rsidR="00400D7A" w:rsidRDefault="00BE61E5">
      <w:pPr>
        <w:rPr>
          <w:rFonts w:ascii="Arial" w:eastAsia="MS Mincho" w:hAnsi="Arial"/>
          <w:i/>
          <w:iCs/>
          <w:sz w:val="20"/>
        </w:rPr>
      </w:pPr>
      <w:r>
        <w:rPr>
          <w:rFonts w:ascii="Arial" w:eastAsia="MS Mincho" w:hAnsi="Arial"/>
          <w:i/>
          <w:iCs/>
          <w:sz w:val="20"/>
        </w:rPr>
        <w:t>Preambulės pakeitimai:</w:t>
      </w:r>
    </w:p>
    <w:p w14:paraId="364BDCA9" w14:textId="77777777" w:rsidR="00400D7A" w:rsidRDefault="00BE61E5">
      <w:pPr>
        <w:jc w:val="both"/>
        <w:rPr>
          <w:rFonts w:ascii="Arial" w:eastAsia="MS Mincho" w:hAnsi="Arial"/>
          <w:i/>
          <w:iCs/>
          <w:sz w:val="20"/>
        </w:rPr>
      </w:pPr>
      <w:r>
        <w:rPr>
          <w:rFonts w:ascii="Arial" w:eastAsia="MS Mincho" w:hAnsi="Arial"/>
          <w:i/>
          <w:iCs/>
          <w:sz w:val="20"/>
        </w:rPr>
        <w:t xml:space="preserve">Nr. </w:t>
      </w:r>
      <w:hyperlink r:id="rId10" w:history="1">
        <w:r w:rsidRPr="00532B9F">
          <w:rPr>
            <w:rFonts w:ascii="Arial" w:eastAsia="MS Mincho" w:hAnsi="Arial"/>
            <w:i/>
            <w:iCs/>
            <w:color w:val="0563C1" w:themeColor="hyperlink"/>
            <w:sz w:val="20"/>
            <w:u w:val="single"/>
          </w:rPr>
          <w:t>V-1647</w:t>
        </w:r>
      </w:hyperlink>
      <w:r>
        <w:rPr>
          <w:rFonts w:ascii="Arial" w:eastAsia="MS Mincho" w:hAnsi="Arial"/>
          <w:i/>
          <w:iCs/>
          <w:sz w:val="20"/>
        </w:rPr>
        <w:t>, 2022-10-18, paskelbta TAR 2022-10-18, i. k. 2022-21074</w:t>
      </w:r>
    </w:p>
    <w:p w14:paraId="364BDCAA" w14:textId="77777777" w:rsidR="00400D7A" w:rsidRDefault="00400D7A"/>
    <w:p w14:paraId="364BDCAB" w14:textId="77777777" w:rsidR="00400D7A" w:rsidRDefault="00BE61E5">
      <w:pPr>
        <w:overflowPunct w:val="0"/>
        <w:ind w:firstLine="1054"/>
        <w:jc w:val="both"/>
        <w:textAlignment w:val="baseline"/>
        <w:rPr>
          <w:szCs w:val="24"/>
        </w:rPr>
      </w:pPr>
      <w:r>
        <w:rPr>
          <w:szCs w:val="24"/>
        </w:rPr>
        <w:t>t v i r t i n u 2021</w:t>
      </w:r>
      <w:r>
        <w:rPr>
          <w:rFonts w:ascii="HelveticaLT" w:hAnsi="HelveticaLT"/>
          <w:sz w:val="18"/>
          <w:szCs w:val="18"/>
          <w:lang w:val="en-GB" w:eastAsia="lt-LT"/>
        </w:rPr>
        <w:t>–</w:t>
      </w:r>
      <w:r>
        <w:rPr>
          <w:szCs w:val="24"/>
        </w:rPr>
        <w:t xml:space="preserve">2030 m. plėtros programos valdytojos Lietuvos Respublikos švietimo, mokslo ir sporto ministerijos švietimo plėtros programos pažangos priemonės </w:t>
      </w:r>
      <w:r>
        <w:rPr>
          <w:color w:val="000000"/>
          <w:szCs w:val="24"/>
          <w:lang w:eastAsia="lt-LT"/>
        </w:rPr>
        <w:t xml:space="preserve">Nr. 12-003-03-01-04 „Užtikrinti visiems prieinamą ankstyvąjį ugdymą“ aprašą </w:t>
      </w:r>
      <w:r>
        <w:rPr>
          <w:szCs w:val="24"/>
        </w:rPr>
        <w:t>(pridedama).</w:t>
      </w:r>
    </w:p>
    <w:p w14:paraId="364BDCAC" w14:textId="77777777" w:rsidR="00400D7A" w:rsidRDefault="00400D7A">
      <w:pPr>
        <w:rPr>
          <w:sz w:val="2"/>
          <w:szCs w:val="2"/>
        </w:rPr>
      </w:pPr>
    </w:p>
    <w:p w14:paraId="364BDCAD" w14:textId="77777777" w:rsidR="00400D7A" w:rsidRDefault="00400D7A">
      <w:pPr>
        <w:overflowPunct w:val="0"/>
        <w:jc w:val="both"/>
        <w:textAlignment w:val="baseline"/>
      </w:pPr>
    </w:p>
    <w:p w14:paraId="364BDCAE" w14:textId="77777777" w:rsidR="00400D7A" w:rsidRDefault="00400D7A">
      <w:pPr>
        <w:overflowPunct w:val="0"/>
        <w:jc w:val="both"/>
        <w:textAlignment w:val="baseline"/>
      </w:pPr>
    </w:p>
    <w:p w14:paraId="364BDCAF" w14:textId="77777777" w:rsidR="00400D7A" w:rsidRDefault="00400D7A">
      <w:pPr>
        <w:overflowPunct w:val="0"/>
        <w:jc w:val="both"/>
        <w:textAlignment w:val="baseline"/>
      </w:pPr>
    </w:p>
    <w:p w14:paraId="364BDCB0" w14:textId="77777777" w:rsidR="00400D7A" w:rsidRDefault="00BE61E5">
      <w:pPr>
        <w:overflowPunct w:val="0"/>
        <w:jc w:val="both"/>
        <w:textAlignment w:val="baseline"/>
      </w:pPr>
      <w:r>
        <w:rPr>
          <w:szCs w:val="24"/>
        </w:rPr>
        <w:t xml:space="preserve">Švietimo, mokslo ir sporto ministrė  </w:t>
      </w:r>
      <w:r>
        <w:rPr>
          <w:szCs w:val="24"/>
        </w:rPr>
        <w:tab/>
      </w:r>
      <w:r>
        <w:rPr>
          <w:szCs w:val="24"/>
        </w:rPr>
        <w:tab/>
      </w:r>
      <w:r>
        <w:rPr>
          <w:szCs w:val="24"/>
        </w:rPr>
        <w:tab/>
      </w:r>
      <w:r>
        <w:rPr>
          <w:szCs w:val="24"/>
        </w:rPr>
        <w:tab/>
        <w:t>Jurgita Šiugždinienė</w:t>
      </w:r>
      <w:r>
        <w:rPr>
          <w:color w:val="000000"/>
          <w:szCs w:val="24"/>
        </w:rPr>
        <w:t> </w:t>
      </w:r>
    </w:p>
    <w:p w14:paraId="364BDCB1" w14:textId="77777777" w:rsidR="00400D7A" w:rsidRDefault="00400D7A">
      <w:pPr>
        <w:rPr>
          <w:color w:val="000000"/>
          <w:szCs w:val="24"/>
        </w:rPr>
        <w:sectPr w:rsidR="00400D7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5" w:right="567" w:bottom="1134" w:left="1701" w:header="567" w:footer="567" w:gutter="0"/>
          <w:cols w:space="1296"/>
          <w:titlePg/>
          <w:docGrid w:linePitch="360"/>
        </w:sectPr>
      </w:pPr>
    </w:p>
    <w:p w14:paraId="364BDCB2" w14:textId="77777777" w:rsidR="00400D7A" w:rsidRDefault="00BE61E5">
      <w:pPr>
        <w:ind w:firstLine="4366"/>
        <w:rPr>
          <w:color w:val="000000"/>
          <w:szCs w:val="27"/>
          <w:lang w:eastAsia="lt-LT"/>
        </w:rPr>
      </w:pPr>
      <w:r>
        <w:rPr>
          <w:color w:val="000000"/>
          <w:szCs w:val="27"/>
          <w:lang w:eastAsia="lt-LT"/>
        </w:rPr>
        <w:lastRenderedPageBreak/>
        <w:t>PATVIRTINTA</w:t>
      </w:r>
    </w:p>
    <w:p w14:paraId="364BDCB3" w14:textId="77777777" w:rsidR="00400D7A" w:rsidRDefault="00BE61E5">
      <w:pPr>
        <w:ind w:firstLine="4366"/>
        <w:rPr>
          <w:color w:val="000000"/>
          <w:szCs w:val="27"/>
          <w:lang w:eastAsia="lt-LT"/>
        </w:rPr>
      </w:pPr>
      <w:r>
        <w:rPr>
          <w:color w:val="000000"/>
          <w:szCs w:val="27"/>
          <w:lang w:eastAsia="lt-LT"/>
        </w:rPr>
        <w:t xml:space="preserve">Lietuvos Respublikos švietimo, mokslo ir sporto ministro </w:t>
      </w:r>
    </w:p>
    <w:p w14:paraId="364BDCB4" w14:textId="77777777" w:rsidR="00400D7A" w:rsidRDefault="00BE61E5">
      <w:pPr>
        <w:ind w:firstLine="4366"/>
        <w:rPr>
          <w:color w:val="000000"/>
          <w:szCs w:val="27"/>
          <w:lang w:eastAsia="lt-LT"/>
        </w:rPr>
      </w:pPr>
      <w:r>
        <w:rPr>
          <w:color w:val="000000"/>
          <w:szCs w:val="27"/>
          <w:lang w:eastAsia="lt-LT"/>
        </w:rPr>
        <w:t xml:space="preserve">2022 m. gegužės 31 d. įsakymu Nr. V-878 </w:t>
      </w:r>
    </w:p>
    <w:p w14:paraId="364BDCB5" w14:textId="77777777" w:rsidR="00400D7A" w:rsidRDefault="00BE61E5">
      <w:pPr>
        <w:ind w:firstLine="4366"/>
        <w:rPr>
          <w:color w:val="000000"/>
          <w:szCs w:val="27"/>
          <w:lang w:eastAsia="lt-LT"/>
        </w:rPr>
      </w:pPr>
      <w:r>
        <w:rPr>
          <w:color w:val="000000"/>
          <w:szCs w:val="27"/>
          <w:lang w:eastAsia="lt-LT"/>
        </w:rPr>
        <w:t>(Lietuvos Respublikos švietimo, mokslo ir sporto ministro</w:t>
      </w:r>
    </w:p>
    <w:p w14:paraId="364BDCB6" w14:textId="77777777" w:rsidR="00400D7A" w:rsidRDefault="00BE61E5">
      <w:pPr>
        <w:ind w:firstLine="4366"/>
      </w:pPr>
      <w:r>
        <w:rPr>
          <w:color w:val="000000"/>
          <w:szCs w:val="27"/>
          <w:lang w:eastAsia="lt-LT"/>
        </w:rPr>
        <w:t xml:space="preserve">2023 m. kovo 16 d. įsakymo Nr. </w:t>
      </w:r>
      <w:r>
        <w:t>V-343</w:t>
      </w:r>
    </w:p>
    <w:p w14:paraId="364BDCB7" w14:textId="77777777" w:rsidR="00400D7A" w:rsidRDefault="00BE61E5">
      <w:pPr>
        <w:ind w:firstLine="4366"/>
        <w:rPr>
          <w:color w:val="000000"/>
          <w:szCs w:val="27"/>
          <w:lang w:eastAsia="lt-LT"/>
        </w:rPr>
      </w:pPr>
      <w:r>
        <w:rPr>
          <w:color w:val="000000"/>
          <w:szCs w:val="27"/>
          <w:lang w:eastAsia="lt-LT"/>
        </w:rPr>
        <w:t>redakcija)</w:t>
      </w:r>
    </w:p>
    <w:p w14:paraId="364BDCB8" w14:textId="77777777" w:rsidR="00400D7A" w:rsidRDefault="00400D7A">
      <w:pPr>
        <w:jc w:val="both"/>
        <w:rPr>
          <w:szCs w:val="24"/>
        </w:rPr>
      </w:pPr>
    </w:p>
    <w:p w14:paraId="364BDCB9" w14:textId="77777777" w:rsidR="00400D7A" w:rsidRDefault="00400D7A">
      <w:pPr>
        <w:rPr>
          <w:szCs w:val="24"/>
        </w:rPr>
      </w:pPr>
    </w:p>
    <w:p w14:paraId="364BDCBA" w14:textId="77777777" w:rsidR="00400D7A" w:rsidRDefault="00BE61E5">
      <w:pPr>
        <w:jc w:val="center"/>
        <w:rPr>
          <w:b/>
          <w:bCs/>
          <w:lang w:eastAsia="lt-LT"/>
        </w:rPr>
      </w:pPr>
      <w:r>
        <w:rPr>
          <w:b/>
          <w:bCs/>
        </w:rPr>
        <w:t xml:space="preserve">2021–2030 M. PLĖTROS PROGRAMOS VALDYTOJOS LIETUVOS RESPUBLIKOS ŠVIETIMO, MOKSLO IR SPORTO MINISTERIJOS ŠVIETIMO PLĖTROS PROGRAMOS PAŽANGOS PRIEMONĖS </w:t>
      </w:r>
      <w:r>
        <w:rPr>
          <w:b/>
          <w:bCs/>
          <w:lang w:eastAsia="lt-LT"/>
        </w:rPr>
        <w:t>NR.</w:t>
      </w:r>
      <w:r>
        <w:rPr>
          <w:b/>
          <w:bCs/>
          <w:i/>
          <w:iCs/>
          <w:lang w:eastAsia="lt-LT"/>
        </w:rPr>
        <w:t xml:space="preserve"> </w:t>
      </w:r>
      <w:r>
        <w:rPr>
          <w:b/>
          <w:bCs/>
          <w:lang w:eastAsia="lt-LT"/>
        </w:rPr>
        <w:t>12-003-03-01-04</w:t>
      </w:r>
      <w:r>
        <w:rPr>
          <w:b/>
          <w:bCs/>
          <w:i/>
          <w:iCs/>
          <w:lang w:eastAsia="lt-LT"/>
        </w:rPr>
        <w:t xml:space="preserve"> </w:t>
      </w:r>
      <w:r>
        <w:rPr>
          <w:b/>
          <w:bCs/>
          <w:lang w:eastAsia="lt-LT"/>
        </w:rPr>
        <w:t>„UŽTIKRINTI VISIEMS PRIEINAMĄ ANKSTYVĄJĮ UGDYMĄ“</w:t>
      </w:r>
      <w:r>
        <w:rPr>
          <w:b/>
          <w:bCs/>
          <w:i/>
          <w:iCs/>
          <w:lang w:eastAsia="lt-LT"/>
        </w:rPr>
        <w:t xml:space="preserve"> </w:t>
      </w:r>
      <w:r>
        <w:rPr>
          <w:b/>
          <w:bCs/>
          <w:lang w:eastAsia="lt-LT"/>
        </w:rPr>
        <w:t>APRAŠAS</w:t>
      </w:r>
    </w:p>
    <w:p w14:paraId="364BDCBB" w14:textId="77777777" w:rsidR="00400D7A" w:rsidRDefault="00400D7A">
      <w:pPr>
        <w:jc w:val="center"/>
        <w:rPr>
          <w:b/>
          <w:szCs w:val="24"/>
          <w:lang w:eastAsia="lt-LT"/>
        </w:rPr>
      </w:pPr>
    </w:p>
    <w:p w14:paraId="364BDCBC" w14:textId="77777777" w:rsidR="00400D7A" w:rsidRDefault="00BE61E5">
      <w:pPr>
        <w:tabs>
          <w:tab w:val="left" w:pos="1985"/>
        </w:tabs>
        <w:jc w:val="center"/>
        <w:rPr>
          <w:b/>
          <w:bCs/>
        </w:rPr>
      </w:pPr>
      <w:r>
        <w:rPr>
          <w:b/>
          <w:bCs/>
        </w:rPr>
        <w:t>I SKYRIUS</w:t>
      </w:r>
    </w:p>
    <w:p w14:paraId="364BDCBD" w14:textId="77777777" w:rsidR="00400D7A" w:rsidRDefault="00BE61E5">
      <w:pPr>
        <w:jc w:val="center"/>
        <w:rPr>
          <w:b/>
          <w:bCs/>
          <w:lang w:eastAsia="lt-LT"/>
        </w:rPr>
      </w:pPr>
      <w:r>
        <w:rPr>
          <w:b/>
          <w:bCs/>
          <w:lang w:eastAsia="lt-LT"/>
        </w:rPr>
        <w:t>PLĖTROS PROGRAMOS PAŽANGOS PRIEMONĖS SIEKIAMI REZULTATAI</w:t>
      </w:r>
    </w:p>
    <w:p w14:paraId="364BDCBE" w14:textId="77777777" w:rsidR="00400D7A" w:rsidRDefault="00400D7A">
      <w:pPr>
        <w:jc w:val="center"/>
        <w:rPr>
          <w:b/>
          <w:bCs/>
          <w:lang w:eastAsia="lt-L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339"/>
        <w:gridCol w:w="2134"/>
        <w:gridCol w:w="943"/>
        <w:gridCol w:w="1339"/>
        <w:gridCol w:w="942"/>
        <w:gridCol w:w="1075"/>
        <w:gridCol w:w="1340"/>
      </w:tblGrid>
      <w:tr w:rsidR="00400D7A" w14:paraId="364BDCCF" w14:textId="77777777">
        <w:trPr>
          <w:trHeight w:val="348"/>
        </w:trPr>
        <w:tc>
          <w:tcPr>
            <w:tcW w:w="851" w:type="dxa"/>
            <w:vMerge w:val="restart"/>
            <w:shd w:val="clear" w:color="auto" w:fill="DEEAF6" w:themeFill="accent1" w:themeFillTint="33"/>
            <w:vAlign w:val="center"/>
          </w:tcPr>
          <w:p w14:paraId="364BDCBF" w14:textId="77777777" w:rsidR="00400D7A" w:rsidRDefault="00BE61E5">
            <w:pPr>
              <w:jc w:val="center"/>
              <w:rPr>
                <w:b/>
                <w:bCs/>
                <w:sz w:val="16"/>
                <w:szCs w:val="16"/>
              </w:rPr>
            </w:pPr>
            <w:r>
              <w:rPr>
                <w:b/>
                <w:bCs/>
                <w:sz w:val="16"/>
                <w:szCs w:val="16"/>
              </w:rPr>
              <w:t>Rodiklio kodas</w:t>
            </w:r>
          </w:p>
        </w:tc>
        <w:tc>
          <w:tcPr>
            <w:tcW w:w="1417" w:type="dxa"/>
            <w:vMerge w:val="restart"/>
            <w:shd w:val="clear" w:color="auto" w:fill="DEEAF6" w:themeFill="accent1" w:themeFillTint="33"/>
          </w:tcPr>
          <w:p w14:paraId="364BDCC0" w14:textId="77777777" w:rsidR="00400D7A" w:rsidRDefault="00400D7A">
            <w:pPr>
              <w:jc w:val="center"/>
              <w:rPr>
                <w:b/>
                <w:sz w:val="16"/>
                <w:szCs w:val="16"/>
              </w:rPr>
            </w:pPr>
          </w:p>
          <w:p w14:paraId="364BDCC1" w14:textId="77777777" w:rsidR="00400D7A" w:rsidRDefault="00400D7A">
            <w:pPr>
              <w:jc w:val="center"/>
              <w:rPr>
                <w:b/>
                <w:sz w:val="16"/>
                <w:szCs w:val="16"/>
              </w:rPr>
            </w:pPr>
          </w:p>
          <w:p w14:paraId="364BDCC2" w14:textId="77777777" w:rsidR="00400D7A" w:rsidRDefault="00400D7A">
            <w:pPr>
              <w:jc w:val="center"/>
              <w:rPr>
                <w:b/>
                <w:sz w:val="16"/>
                <w:szCs w:val="16"/>
              </w:rPr>
            </w:pPr>
          </w:p>
          <w:p w14:paraId="364BDCC3" w14:textId="77777777" w:rsidR="00400D7A" w:rsidRDefault="00400D7A">
            <w:pPr>
              <w:jc w:val="center"/>
              <w:rPr>
                <w:b/>
                <w:sz w:val="16"/>
                <w:szCs w:val="16"/>
              </w:rPr>
            </w:pPr>
          </w:p>
          <w:p w14:paraId="364BDCC4" w14:textId="77777777" w:rsidR="00400D7A" w:rsidRDefault="00BE61E5">
            <w:pPr>
              <w:jc w:val="center"/>
              <w:rPr>
                <w:b/>
                <w:bCs/>
                <w:sz w:val="16"/>
                <w:szCs w:val="16"/>
              </w:rPr>
            </w:pPr>
            <w:r>
              <w:rPr>
                <w:b/>
                <w:bCs/>
                <w:sz w:val="16"/>
                <w:szCs w:val="16"/>
              </w:rPr>
              <w:t>Rodiklio tipas (rezultato / produkto)</w:t>
            </w:r>
          </w:p>
        </w:tc>
        <w:tc>
          <w:tcPr>
            <w:tcW w:w="2268" w:type="dxa"/>
            <w:vMerge w:val="restart"/>
            <w:shd w:val="clear" w:color="auto" w:fill="DEEAF6" w:themeFill="accent1" w:themeFillTint="33"/>
            <w:vAlign w:val="center"/>
          </w:tcPr>
          <w:p w14:paraId="364BDCC5" w14:textId="77777777" w:rsidR="00400D7A" w:rsidRDefault="00BE61E5">
            <w:pPr>
              <w:jc w:val="center"/>
              <w:rPr>
                <w:b/>
                <w:bCs/>
                <w:sz w:val="16"/>
                <w:szCs w:val="16"/>
              </w:rPr>
            </w:pPr>
            <w:r>
              <w:rPr>
                <w:b/>
                <w:bCs/>
                <w:sz w:val="16"/>
                <w:szCs w:val="16"/>
              </w:rPr>
              <w:t>Rodiklio pavadinimas</w:t>
            </w:r>
          </w:p>
        </w:tc>
        <w:tc>
          <w:tcPr>
            <w:tcW w:w="993" w:type="dxa"/>
            <w:vMerge w:val="restart"/>
            <w:shd w:val="clear" w:color="auto" w:fill="DEEAF6" w:themeFill="accent1" w:themeFillTint="33"/>
            <w:vAlign w:val="center"/>
          </w:tcPr>
          <w:p w14:paraId="364BDCC6" w14:textId="77777777" w:rsidR="00400D7A" w:rsidRDefault="00BE61E5">
            <w:pPr>
              <w:jc w:val="center"/>
              <w:rPr>
                <w:b/>
                <w:bCs/>
                <w:sz w:val="16"/>
                <w:szCs w:val="16"/>
              </w:rPr>
            </w:pPr>
            <w:r>
              <w:rPr>
                <w:b/>
                <w:bCs/>
                <w:sz w:val="16"/>
                <w:szCs w:val="16"/>
              </w:rPr>
              <w:t>Matavimo vienetas</w:t>
            </w:r>
          </w:p>
        </w:tc>
        <w:tc>
          <w:tcPr>
            <w:tcW w:w="1417" w:type="dxa"/>
            <w:vMerge w:val="restart"/>
            <w:shd w:val="clear" w:color="auto" w:fill="DEEAF6" w:themeFill="accent1" w:themeFillTint="33"/>
          </w:tcPr>
          <w:p w14:paraId="364BDCC7" w14:textId="77777777" w:rsidR="00400D7A" w:rsidRDefault="00400D7A">
            <w:pPr>
              <w:jc w:val="center"/>
              <w:rPr>
                <w:b/>
                <w:sz w:val="16"/>
                <w:szCs w:val="16"/>
              </w:rPr>
            </w:pPr>
          </w:p>
          <w:p w14:paraId="364BDCC8" w14:textId="77777777" w:rsidR="00400D7A" w:rsidRDefault="00400D7A">
            <w:pPr>
              <w:jc w:val="center"/>
              <w:rPr>
                <w:b/>
                <w:sz w:val="16"/>
                <w:szCs w:val="16"/>
              </w:rPr>
            </w:pPr>
          </w:p>
          <w:p w14:paraId="364BDCC9" w14:textId="77777777" w:rsidR="00400D7A" w:rsidRDefault="00400D7A">
            <w:pPr>
              <w:jc w:val="center"/>
              <w:rPr>
                <w:b/>
                <w:sz w:val="16"/>
                <w:szCs w:val="16"/>
              </w:rPr>
            </w:pPr>
          </w:p>
          <w:p w14:paraId="364BDCCA" w14:textId="77777777" w:rsidR="00400D7A" w:rsidRDefault="00400D7A">
            <w:pPr>
              <w:jc w:val="center"/>
              <w:rPr>
                <w:b/>
                <w:sz w:val="16"/>
                <w:szCs w:val="16"/>
              </w:rPr>
            </w:pPr>
          </w:p>
          <w:p w14:paraId="364BDCCB" w14:textId="77777777" w:rsidR="00400D7A" w:rsidRDefault="00BE61E5">
            <w:pPr>
              <w:jc w:val="center"/>
              <w:rPr>
                <w:b/>
                <w:bCs/>
                <w:sz w:val="16"/>
                <w:szCs w:val="16"/>
              </w:rPr>
            </w:pPr>
            <w:r>
              <w:rPr>
                <w:b/>
                <w:bCs/>
                <w:sz w:val="16"/>
                <w:szCs w:val="16"/>
              </w:rPr>
              <w:t>Pradinė rodiklio reikšmė (metai)</w:t>
            </w:r>
          </w:p>
        </w:tc>
        <w:tc>
          <w:tcPr>
            <w:tcW w:w="2126" w:type="dxa"/>
            <w:gridSpan w:val="2"/>
            <w:shd w:val="clear" w:color="auto" w:fill="DEEAF6" w:themeFill="accent1" w:themeFillTint="33"/>
          </w:tcPr>
          <w:p w14:paraId="364BDCCC" w14:textId="77777777" w:rsidR="00400D7A" w:rsidRDefault="00BE61E5">
            <w:pPr>
              <w:jc w:val="center"/>
              <w:rPr>
                <w:b/>
                <w:bCs/>
                <w:sz w:val="16"/>
                <w:szCs w:val="16"/>
              </w:rPr>
            </w:pPr>
            <w:r>
              <w:rPr>
                <w:b/>
                <w:bCs/>
                <w:sz w:val="16"/>
                <w:szCs w:val="16"/>
              </w:rPr>
              <w:t>Siektinos rodiklio reikšmės</w:t>
            </w:r>
          </w:p>
        </w:tc>
        <w:tc>
          <w:tcPr>
            <w:tcW w:w="1418" w:type="dxa"/>
            <w:vMerge w:val="restart"/>
            <w:shd w:val="clear" w:color="auto" w:fill="DEEAF6" w:themeFill="accent1" w:themeFillTint="33"/>
          </w:tcPr>
          <w:p w14:paraId="364BDCCD" w14:textId="77777777" w:rsidR="00400D7A" w:rsidRDefault="00400D7A">
            <w:pPr>
              <w:jc w:val="center"/>
              <w:rPr>
                <w:b/>
                <w:sz w:val="16"/>
                <w:szCs w:val="16"/>
              </w:rPr>
            </w:pPr>
          </w:p>
          <w:p w14:paraId="364BDCCE" w14:textId="77777777" w:rsidR="00400D7A" w:rsidRDefault="00BE61E5">
            <w:pPr>
              <w:jc w:val="center"/>
              <w:rPr>
                <w:b/>
                <w:bCs/>
                <w:sz w:val="16"/>
                <w:szCs w:val="16"/>
              </w:rPr>
            </w:pPr>
            <w:r>
              <w:rPr>
                <w:b/>
                <w:bCs/>
                <w:sz w:val="16"/>
                <w:szCs w:val="16"/>
              </w:rPr>
              <w:t>Finansavimo šaltinis</w:t>
            </w:r>
          </w:p>
        </w:tc>
      </w:tr>
      <w:tr w:rsidR="00400D7A" w14:paraId="364BDCD9" w14:textId="77777777">
        <w:trPr>
          <w:trHeight w:val="1518"/>
        </w:trPr>
        <w:tc>
          <w:tcPr>
            <w:tcW w:w="851" w:type="dxa"/>
            <w:vMerge/>
            <w:vAlign w:val="center"/>
          </w:tcPr>
          <w:p w14:paraId="364BDCD0" w14:textId="77777777" w:rsidR="00400D7A" w:rsidRDefault="00400D7A">
            <w:pPr>
              <w:spacing w:line="276" w:lineRule="auto"/>
              <w:jc w:val="center"/>
              <w:rPr>
                <w:b/>
                <w:sz w:val="22"/>
                <w:szCs w:val="22"/>
              </w:rPr>
            </w:pPr>
          </w:p>
        </w:tc>
        <w:tc>
          <w:tcPr>
            <w:tcW w:w="1417" w:type="dxa"/>
            <w:vMerge/>
          </w:tcPr>
          <w:p w14:paraId="364BDCD1" w14:textId="77777777" w:rsidR="00400D7A" w:rsidRDefault="00400D7A">
            <w:pPr>
              <w:spacing w:line="276" w:lineRule="auto"/>
              <w:jc w:val="center"/>
              <w:rPr>
                <w:b/>
                <w:sz w:val="22"/>
                <w:szCs w:val="22"/>
              </w:rPr>
            </w:pPr>
          </w:p>
        </w:tc>
        <w:tc>
          <w:tcPr>
            <w:tcW w:w="2268" w:type="dxa"/>
            <w:vMerge/>
            <w:vAlign w:val="center"/>
          </w:tcPr>
          <w:p w14:paraId="364BDCD2" w14:textId="77777777" w:rsidR="00400D7A" w:rsidRDefault="00400D7A">
            <w:pPr>
              <w:spacing w:line="276" w:lineRule="auto"/>
              <w:jc w:val="center"/>
              <w:rPr>
                <w:b/>
                <w:sz w:val="22"/>
                <w:szCs w:val="22"/>
              </w:rPr>
            </w:pPr>
          </w:p>
        </w:tc>
        <w:tc>
          <w:tcPr>
            <w:tcW w:w="993" w:type="dxa"/>
            <w:vMerge/>
            <w:vAlign w:val="center"/>
          </w:tcPr>
          <w:p w14:paraId="364BDCD3" w14:textId="77777777" w:rsidR="00400D7A" w:rsidRDefault="00400D7A">
            <w:pPr>
              <w:spacing w:line="276" w:lineRule="auto"/>
              <w:jc w:val="center"/>
              <w:rPr>
                <w:b/>
                <w:sz w:val="22"/>
                <w:szCs w:val="22"/>
              </w:rPr>
            </w:pPr>
          </w:p>
        </w:tc>
        <w:tc>
          <w:tcPr>
            <w:tcW w:w="1417" w:type="dxa"/>
            <w:vMerge/>
          </w:tcPr>
          <w:p w14:paraId="364BDCD4" w14:textId="77777777" w:rsidR="00400D7A" w:rsidRDefault="00400D7A">
            <w:pPr>
              <w:spacing w:line="276" w:lineRule="auto"/>
              <w:jc w:val="center"/>
              <w:rPr>
                <w:b/>
                <w:sz w:val="22"/>
                <w:szCs w:val="22"/>
              </w:rPr>
            </w:pPr>
          </w:p>
        </w:tc>
        <w:tc>
          <w:tcPr>
            <w:tcW w:w="992" w:type="dxa"/>
            <w:shd w:val="clear" w:color="auto" w:fill="DEEAF6" w:themeFill="accent1" w:themeFillTint="33"/>
          </w:tcPr>
          <w:p w14:paraId="364BDCD5" w14:textId="77777777" w:rsidR="00400D7A" w:rsidRDefault="00BE61E5">
            <w:pPr>
              <w:jc w:val="center"/>
              <w:rPr>
                <w:b/>
                <w:bCs/>
                <w:sz w:val="16"/>
                <w:szCs w:val="16"/>
              </w:rPr>
            </w:pPr>
            <w:r>
              <w:rPr>
                <w:b/>
                <w:bCs/>
                <w:sz w:val="16"/>
                <w:szCs w:val="16"/>
              </w:rPr>
              <w:t>Tarpinė reikšmė 2025 m.</w:t>
            </w:r>
          </w:p>
        </w:tc>
        <w:tc>
          <w:tcPr>
            <w:tcW w:w="1134" w:type="dxa"/>
            <w:shd w:val="clear" w:color="auto" w:fill="DEEAF6" w:themeFill="accent1" w:themeFillTint="33"/>
          </w:tcPr>
          <w:p w14:paraId="364BDCD6" w14:textId="77777777" w:rsidR="00400D7A" w:rsidRDefault="00BE61E5">
            <w:pPr>
              <w:jc w:val="center"/>
              <w:rPr>
                <w:b/>
                <w:bCs/>
                <w:sz w:val="16"/>
                <w:szCs w:val="16"/>
              </w:rPr>
            </w:pPr>
            <w:r>
              <w:rPr>
                <w:b/>
                <w:bCs/>
                <w:sz w:val="16"/>
                <w:szCs w:val="16"/>
              </w:rPr>
              <w:t>Galutinė reikšmė</w:t>
            </w:r>
          </w:p>
          <w:p w14:paraId="364BDCD7" w14:textId="77777777" w:rsidR="00400D7A" w:rsidRDefault="00BE61E5">
            <w:pPr>
              <w:jc w:val="center"/>
              <w:rPr>
                <w:b/>
                <w:bCs/>
                <w:sz w:val="16"/>
                <w:szCs w:val="16"/>
              </w:rPr>
            </w:pPr>
            <w:r>
              <w:rPr>
                <w:b/>
                <w:bCs/>
                <w:sz w:val="16"/>
                <w:szCs w:val="16"/>
              </w:rPr>
              <w:t>2030 m.</w:t>
            </w:r>
          </w:p>
        </w:tc>
        <w:tc>
          <w:tcPr>
            <w:tcW w:w="1418" w:type="dxa"/>
            <w:vMerge/>
          </w:tcPr>
          <w:p w14:paraId="364BDCD8" w14:textId="77777777" w:rsidR="00400D7A" w:rsidRDefault="00400D7A">
            <w:pPr>
              <w:spacing w:line="276" w:lineRule="auto"/>
              <w:jc w:val="center"/>
              <w:rPr>
                <w:b/>
                <w:sz w:val="16"/>
                <w:szCs w:val="16"/>
              </w:rPr>
            </w:pPr>
          </w:p>
        </w:tc>
      </w:tr>
      <w:tr w:rsidR="00400D7A" w14:paraId="364BDCE2" w14:textId="77777777">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4BDCDA" w14:textId="77777777" w:rsidR="00400D7A" w:rsidRDefault="00BE61E5">
            <w:pPr>
              <w:jc w:val="center"/>
              <w:rPr>
                <w:b/>
                <w:bCs/>
                <w:sz w:val="16"/>
                <w:szCs w:val="16"/>
              </w:rPr>
            </w:pPr>
            <w:r>
              <w:rPr>
                <w:b/>
                <w:bCs/>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4BDCDB" w14:textId="77777777" w:rsidR="00400D7A" w:rsidRDefault="00BE61E5">
            <w:pPr>
              <w:jc w:val="center"/>
              <w:rPr>
                <w:b/>
                <w:bCs/>
                <w:sz w:val="16"/>
                <w:szCs w:val="16"/>
              </w:rPr>
            </w:pPr>
            <w:r>
              <w:rPr>
                <w:b/>
                <w:bCs/>
                <w:sz w:val="16"/>
                <w:szCs w:val="16"/>
              </w:rPr>
              <w:t>2</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4BDCDC" w14:textId="77777777" w:rsidR="00400D7A" w:rsidRDefault="00BE61E5">
            <w:pPr>
              <w:jc w:val="center"/>
              <w:rPr>
                <w:b/>
                <w:bCs/>
                <w:sz w:val="16"/>
                <w:szCs w:val="16"/>
              </w:rPr>
            </w:pPr>
            <w:r>
              <w:rPr>
                <w:b/>
                <w:bCs/>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4BDCDD" w14:textId="77777777" w:rsidR="00400D7A" w:rsidRDefault="00BE61E5">
            <w:pPr>
              <w:jc w:val="center"/>
              <w:rPr>
                <w:b/>
                <w:bCs/>
                <w:sz w:val="16"/>
                <w:szCs w:val="16"/>
              </w:rPr>
            </w:pPr>
            <w:r>
              <w:rPr>
                <w:b/>
                <w:bCs/>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4BDCDE" w14:textId="77777777" w:rsidR="00400D7A" w:rsidRDefault="00BE61E5">
            <w:pPr>
              <w:jc w:val="center"/>
              <w:rPr>
                <w:b/>
                <w:bCs/>
                <w:sz w:val="16"/>
                <w:szCs w:val="16"/>
              </w:rPr>
            </w:pPr>
            <w:r>
              <w:rPr>
                <w:b/>
                <w:bCs/>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4BDCDF" w14:textId="77777777" w:rsidR="00400D7A" w:rsidRDefault="00BE61E5">
            <w:pPr>
              <w:jc w:val="center"/>
              <w:rPr>
                <w:b/>
                <w:bCs/>
                <w:sz w:val="16"/>
                <w:szCs w:val="16"/>
              </w:rPr>
            </w:pPr>
            <w:r>
              <w:rPr>
                <w:b/>
                <w:bCs/>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4BDCE0" w14:textId="77777777" w:rsidR="00400D7A" w:rsidRDefault="00BE61E5">
            <w:pPr>
              <w:jc w:val="center"/>
              <w:rPr>
                <w:b/>
                <w:bCs/>
                <w:sz w:val="16"/>
                <w:szCs w:val="16"/>
              </w:rPr>
            </w:pPr>
            <w:r>
              <w:rPr>
                <w:b/>
                <w:bCs/>
                <w:sz w:val="16"/>
                <w:szCs w:val="16"/>
              </w:rPr>
              <w:t>7</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4BDCE1" w14:textId="77777777" w:rsidR="00400D7A" w:rsidRDefault="00BE61E5">
            <w:pPr>
              <w:jc w:val="center"/>
              <w:rPr>
                <w:b/>
                <w:bCs/>
                <w:sz w:val="16"/>
                <w:szCs w:val="16"/>
              </w:rPr>
            </w:pPr>
            <w:r>
              <w:rPr>
                <w:b/>
                <w:bCs/>
                <w:sz w:val="16"/>
                <w:szCs w:val="16"/>
              </w:rPr>
              <w:t>8</w:t>
            </w:r>
          </w:p>
        </w:tc>
      </w:tr>
      <w:tr w:rsidR="00400D7A" w14:paraId="364BDCEE" w14:textId="77777777">
        <w:trPr>
          <w:trHeight w:val="300"/>
        </w:trPr>
        <w:tc>
          <w:tcPr>
            <w:tcW w:w="851" w:type="dxa"/>
            <w:tcBorders>
              <w:top w:val="single" w:sz="4" w:space="0" w:color="auto"/>
              <w:left w:val="single" w:sz="4" w:space="0" w:color="auto"/>
              <w:bottom w:val="single" w:sz="4" w:space="0" w:color="auto"/>
              <w:right w:val="single" w:sz="4" w:space="0" w:color="auto"/>
            </w:tcBorders>
            <w:vAlign w:val="center"/>
          </w:tcPr>
          <w:p w14:paraId="364BDCE3" w14:textId="77777777" w:rsidR="00400D7A" w:rsidRDefault="00BE61E5">
            <w:pPr>
              <w:jc w:val="center"/>
              <w:rPr>
                <w:b/>
                <w:bCs/>
                <w:sz w:val="16"/>
                <w:szCs w:val="16"/>
              </w:rPr>
            </w:pPr>
            <w:r>
              <w:rPr>
                <w:sz w:val="18"/>
                <w:szCs w:val="18"/>
              </w:rPr>
              <w:t>R-12-003-03-01-04-01</w:t>
            </w:r>
          </w:p>
        </w:tc>
        <w:tc>
          <w:tcPr>
            <w:tcW w:w="1417" w:type="dxa"/>
            <w:tcBorders>
              <w:top w:val="single" w:sz="4" w:space="0" w:color="auto"/>
              <w:left w:val="single" w:sz="4" w:space="0" w:color="auto"/>
              <w:bottom w:val="single" w:sz="4" w:space="0" w:color="auto"/>
              <w:right w:val="single" w:sz="4" w:space="0" w:color="auto"/>
            </w:tcBorders>
            <w:vAlign w:val="center"/>
          </w:tcPr>
          <w:p w14:paraId="364BDCE4" w14:textId="77777777" w:rsidR="00400D7A" w:rsidRDefault="00BE61E5">
            <w:pPr>
              <w:spacing w:line="276" w:lineRule="auto"/>
              <w:jc w:val="center"/>
              <w:rPr>
                <w:sz w:val="18"/>
                <w:szCs w:val="18"/>
              </w:rPr>
            </w:pPr>
            <w:r>
              <w:rPr>
                <w:sz w:val="18"/>
                <w:szCs w:val="18"/>
              </w:rPr>
              <w:t>Rezultato</w:t>
            </w:r>
          </w:p>
        </w:tc>
        <w:tc>
          <w:tcPr>
            <w:tcW w:w="2268" w:type="dxa"/>
            <w:tcBorders>
              <w:top w:val="single" w:sz="4" w:space="0" w:color="auto"/>
              <w:left w:val="single" w:sz="4" w:space="0" w:color="auto"/>
              <w:bottom w:val="single" w:sz="4" w:space="0" w:color="auto"/>
              <w:right w:val="single" w:sz="4" w:space="0" w:color="auto"/>
            </w:tcBorders>
            <w:vAlign w:val="center"/>
          </w:tcPr>
          <w:p w14:paraId="364BDCE5" w14:textId="77777777" w:rsidR="00400D7A" w:rsidRDefault="00BE61E5">
            <w:pPr>
              <w:spacing w:line="276" w:lineRule="auto"/>
              <w:jc w:val="center"/>
              <w:rPr>
                <w:sz w:val="18"/>
                <w:szCs w:val="18"/>
              </w:rPr>
            </w:pPr>
            <w:r>
              <w:rPr>
                <w:sz w:val="18"/>
                <w:szCs w:val="18"/>
              </w:rPr>
              <w:t>Vaikų, nuo 2 metų iki privalomojo ugdymo amžiaus dalyvaujančių ikimokyklinio ugdymo programose, dalis</w:t>
            </w:r>
          </w:p>
        </w:tc>
        <w:tc>
          <w:tcPr>
            <w:tcW w:w="993" w:type="dxa"/>
            <w:tcBorders>
              <w:top w:val="single" w:sz="4" w:space="0" w:color="auto"/>
              <w:left w:val="single" w:sz="4" w:space="0" w:color="auto"/>
              <w:bottom w:val="single" w:sz="4" w:space="0" w:color="auto"/>
              <w:right w:val="single" w:sz="4" w:space="0" w:color="auto"/>
            </w:tcBorders>
            <w:vAlign w:val="center"/>
          </w:tcPr>
          <w:p w14:paraId="364BDCE6" w14:textId="77777777" w:rsidR="00400D7A" w:rsidRDefault="00BE61E5">
            <w:pPr>
              <w:spacing w:line="276" w:lineRule="auto"/>
              <w:jc w:val="center"/>
              <w:rPr>
                <w:sz w:val="18"/>
                <w:szCs w:val="18"/>
              </w:rPr>
            </w:pPr>
            <w:r>
              <w:rPr>
                <w:sz w:val="18"/>
                <w:szCs w:val="18"/>
              </w:rPr>
              <w:t>Proc.</w:t>
            </w:r>
          </w:p>
        </w:tc>
        <w:tc>
          <w:tcPr>
            <w:tcW w:w="1417" w:type="dxa"/>
            <w:tcBorders>
              <w:top w:val="single" w:sz="4" w:space="0" w:color="auto"/>
              <w:left w:val="single" w:sz="4" w:space="0" w:color="auto"/>
              <w:bottom w:val="single" w:sz="4" w:space="0" w:color="auto"/>
              <w:right w:val="single" w:sz="4" w:space="0" w:color="auto"/>
            </w:tcBorders>
            <w:vAlign w:val="center"/>
          </w:tcPr>
          <w:p w14:paraId="364BDCE7" w14:textId="77777777" w:rsidR="00400D7A" w:rsidRDefault="00BE61E5">
            <w:pPr>
              <w:spacing w:line="276" w:lineRule="auto"/>
              <w:jc w:val="center"/>
              <w:rPr>
                <w:sz w:val="18"/>
                <w:szCs w:val="18"/>
                <w:lang w:eastAsia="lt-LT"/>
              </w:rPr>
            </w:pPr>
            <w:r>
              <w:rPr>
                <w:sz w:val="18"/>
                <w:szCs w:val="18"/>
                <w:lang w:eastAsia="lt-LT"/>
              </w:rPr>
              <w:t>88,4</w:t>
            </w:r>
          </w:p>
          <w:p w14:paraId="364BDCE8" w14:textId="77777777" w:rsidR="00400D7A" w:rsidRDefault="00BE61E5">
            <w:pPr>
              <w:spacing w:line="276" w:lineRule="auto"/>
              <w:jc w:val="center"/>
              <w:rPr>
                <w:sz w:val="18"/>
                <w:szCs w:val="18"/>
                <w:lang w:eastAsia="lt-LT"/>
              </w:rPr>
            </w:pPr>
            <w:r>
              <w:rPr>
                <w:sz w:val="18"/>
                <w:szCs w:val="18"/>
                <w:lang w:eastAsia="lt-LT"/>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64BDCE9" w14:textId="77777777" w:rsidR="00400D7A" w:rsidRDefault="00BE61E5">
            <w:pPr>
              <w:spacing w:line="276" w:lineRule="auto"/>
              <w:jc w:val="center"/>
              <w:rPr>
                <w:sz w:val="20"/>
              </w:rPr>
            </w:pPr>
            <w:r>
              <w:rPr>
                <w:sz w:val="20"/>
              </w:rPr>
              <w:t>n / a</w:t>
            </w:r>
          </w:p>
          <w:p w14:paraId="364BDCEA" w14:textId="77777777" w:rsidR="00400D7A" w:rsidRDefault="00400D7A">
            <w:pPr>
              <w:jc w:val="center"/>
              <w:rPr>
                <w:b/>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4BDCEB" w14:textId="77777777" w:rsidR="00400D7A" w:rsidRDefault="00BE61E5">
            <w:pPr>
              <w:spacing w:line="276" w:lineRule="auto"/>
              <w:jc w:val="center"/>
              <w:rPr>
                <w:sz w:val="18"/>
                <w:szCs w:val="18"/>
                <w:lang w:eastAsia="lt-LT"/>
              </w:rPr>
            </w:pPr>
            <w:r>
              <w:rPr>
                <w:sz w:val="18"/>
                <w:szCs w:val="18"/>
                <w:lang w:eastAsia="lt-LT"/>
              </w:rPr>
              <w:t>95</w:t>
            </w:r>
          </w:p>
          <w:p w14:paraId="364BDCEC" w14:textId="77777777" w:rsidR="00400D7A" w:rsidRDefault="00400D7A">
            <w:pPr>
              <w:jc w:val="center"/>
              <w:rPr>
                <w:b/>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364BDCED" w14:textId="77777777" w:rsidR="00400D7A" w:rsidRDefault="00BE61E5">
            <w:pPr>
              <w:jc w:val="center"/>
              <w:rPr>
                <w:sz w:val="18"/>
                <w:szCs w:val="18"/>
                <w:lang w:eastAsia="lt-LT"/>
              </w:rPr>
            </w:pPr>
            <w:r>
              <w:rPr>
                <w:sz w:val="18"/>
                <w:szCs w:val="18"/>
                <w:lang w:eastAsia="lt-LT"/>
              </w:rPr>
              <w:t>Valstybės biudžetas</w:t>
            </w:r>
          </w:p>
        </w:tc>
      </w:tr>
      <w:tr w:rsidR="00400D7A" w14:paraId="364BDCF8" w14:textId="77777777">
        <w:trPr>
          <w:trHeight w:val="300"/>
        </w:trPr>
        <w:tc>
          <w:tcPr>
            <w:tcW w:w="851" w:type="dxa"/>
            <w:tcBorders>
              <w:top w:val="single" w:sz="4" w:space="0" w:color="auto"/>
              <w:left w:val="single" w:sz="4" w:space="0" w:color="auto"/>
              <w:bottom w:val="single" w:sz="4" w:space="0" w:color="auto"/>
              <w:right w:val="single" w:sz="4" w:space="0" w:color="auto"/>
            </w:tcBorders>
            <w:vAlign w:val="center"/>
          </w:tcPr>
          <w:p w14:paraId="364BDCEF" w14:textId="77777777" w:rsidR="00400D7A" w:rsidRDefault="00BE61E5">
            <w:pPr>
              <w:jc w:val="center"/>
              <w:rPr>
                <w:b/>
                <w:bCs/>
                <w:sz w:val="16"/>
                <w:szCs w:val="16"/>
              </w:rPr>
            </w:pPr>
            <w:r>
              <w:rPr>
                <w:sz w:val="18"/>
                <w:szCs w:val="18"/>
              </w:rPr>
              <w:t>R-12-003-03-01-04-02</w:t>
            </w:r>
          </w:p>
        </w:tc>
        <w:tc>
          <w:tcPr>
            <w:tcW w:w="1417" w:type="dxa"/>
            <w:tcBorders>
              <w:top w:val="single" w:sz="4" w:space="0" w:color="auto"/>
              <w:left w:val="single" w:sz="4" w:space="0" w:color="auto"/>
              <w:bottom w:val="single" w:sz="4" w:space="0" w:color="auto"/>
              <w:right w:val="single" w:sz="4" w:space="0" w:color="auto"/>
            </w:tcBorders>
            <w:vAlign w:val="center"/>
          </w:tcPr>
          <w:p w14:paraId="364BDCF0" w14:textId="77777777" w:rsidR="00400D7A" w:rsidRDefault="00BE61E5">
            <w:pPr>
              <w:jc w:val="center"/>
              <w:rPr>
                <w:b/>
                <w:bCs/>
                <w:sz w:val="16"/>
                <w:szCs w:val="16"/>
              </w:rPr>
            </w:pPr>
            <w:r>
              <w:rPr>
                <w:sz w:val="18"/>
                <w:szCs w:val="18"/>
              </w:rPr>
              <w:t>Rezultato</w:t>
            </w:r>
          </w:p>
        </w:tc>
        <w:tc>
          <w:tcPr>
            <w:tcW w:w="2268" w:type="dxa"/>
            <w:tcBorders>
              <w:top w:val="single" w:sz="4" w:space="0" w:color="auto"/>
              <w:left w:val="single" w:sz="4" w:space="0" w:color="auto"/>
              <w:bottom w:val="single" w:sz="4" w:space="0" w:color="auto"/>
              <w:right w:val="single" w:sz="4" w:space="0" w:color="auto"/>
            </w:tcBorders>
            <w:vAlign w:val="center"/>
          </w:tcPr>
          <w:p w14:paraId="364BDCF1" w14:textId="77777777" w:rsidR="00400D7A" w:rsidRDefault="00BE61E5">
            <w:pPr>
              <w:jc w:val="center"/>
              <w:rPr>
                <w:sz w:val="14"/>
                <w:szCs w:val="14"/>
              </w:rPr>
            </w:pPr>
            <w:r>
              <w:rPr>
                <w:sz w:val="18"/>
                <w:szCs w:val="18"/>
              </w:rPr>
              <w:t>Socialinę riziką patiriančiose šeimose gyvenančių nuo 3 metų iki privalomo ugdymo amžiaus vaikų, dalyvaujančių ikimokyklinio ugdymo programose, skaičius</w:t>
            </w:r>
          </w:p>
        </w:tc>
        <w:tc>
          <w:tcPr>
            <w:tcW w:w="993" w:type="dxa"/>
            <w:tcBorders>
              <w:top w:val="single" w:sz="4" w:space="0" w:color="auto"/>
              <w:left w:val="single" w:sz="4" w:space="0" w:color="auto"/>
              <w:bottom w:val="single" w:sz="4" w:space="0" w:color="auto"/>
              <w:right w:val="single" w:sz="4" w:space="0" w:color="auto"/>
            </w:tcBorders>
            <w:vAlign w:val="center"/>
          </w:tcPr>
          <w:p w14:paraId="364BDCF2" w14:textId="77777777" w:rsidR="00400D7A" w:rsidRDefault="00BE61E5">
            <w:pPr>
              <w:spacing w:line="276" w:lineRule="auto"/>
              <w:jc w:val="center"/>
              <w:rPr>
                <w:sz w:val="18"/>
                <w:szCs w:val="18"/>
              </w:rPr>
            </w:pPr>
            <w:r>
              <w:rPr>
                <w:sz w:val="18"/>
                <w:szCs w:val="18"/>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64BDCF3" w14:textId="77777777" w:rsidR="00400D7A" w:rsidRDefault="00BE61E5">
            <w:pPr>
              <w:spacing w:line="276" w:lineRule="auto"/>
              <w:jc w:val="center"/>
              <w:rPr>
                <w:sz w:val="20"/>
              </w:rPr>
            </w:pPr>
            <w:r>
              <w:rPr>
                <w:sz w:val="20"/>
              </w:rPr>
              <w:t xml:space="preserve">413 </w:t>
            </w:r>
          </w:p>
          <w:p w14:paraId="364BDCF4" w14:textId="77777777" w:rsidR="00400D7A" w:rsidRDefault="00BE61E5">
            <w:pPr>
              <w:spacing w:line="276" w:lineRule="auto"/>
              <w:jc w:val="center"/>
              <w:rPr>
                <w:sz w:val="20"/>
              </w:rPr>
            </w:pPr>
            <w:r>
              <w:rPr>
                <w:sz w:val="20"/>
              </w:rPr>
              <w:t>(2021)</w:t>
            </w:r>
          </w:p>
        </w:tc>
        <w:tc>
          <w:tcPr>
            <w:tcW w:w="992" w:type="dxa"/>
            <w:tcBorders>
              <w:top w:val="single" w:sz="4" w:space="0" w:color="auto"/>
              <w:left w:val="single" w:sz="4" w:space="0" w:color="auto"/>
              <w:bottom w:val="single" w:sz="4" w:space="0" w:color="auto"/>
              <w:right w:val="single" w:sz="4" w:space="0" w:color="auto"/>
            </w:tcBorders>
            <w:vAlign w:val="center"/>
          </w:tcPr>
          <w:p w14:paraId="364BDCF5" w14:textId="77777777" w:rsidR="00400D7A" w:rsidRDefault="00BE61E5">
            <w:pPr>
              <w:spacing w:line="276" w:lineRule="auto"/>
              <w:jc w:val="center"/>
              <w:rPr>
                <w:sz w:val="20"/>
              </w:rPr>
            </w:pPr>
            <w:r>
              <w:rPr>
                <w:sz w:val="20"/>
              </w:rPr>
              <w:t>1 500</w:t>
            </w:r>
          </w:p>
        </w:tc>
        <w:tc>
          <w:tcPr>
            <w:tcW w:w="1134" w:type="dxa"/>
            <w:tcBorders>
              <w:top w:val="single" w:sz="4" w:space="0" w:color="auto"/>
              <w:left w:val="single" w:sz="4" w:space="0" w:color="auto"/>
              <w:bottom w:val="single" w:sz="4" w:space="0" w:color="auto"/>
              <w:right w:val="single" w:sz="4" w:space="0" w:color="auto"/>
            </w:tcBorders>
            <w:vAlign w:val="center"/>
          </w:tcPr>
          <w:p w14:paraId="364BDCF6" w14:textId="77777777" w:rsidR="00400D7A" w:rsidRDefault="00BE61E5">
            <w:pPr>
              <w:jc w:val="center"/>
              <w:rPr>
                <w:sz w:val="18"/>
                <w:szCs w:val="18"/>
                <w:lang w:eastAsia="lt-LT"/>
              </w:rPr>
            </w:pPr>
            <w:r>
              <w:rPr>
                <w:sz w:val="18"/>
                <w:szCs w:val="18"/>
                <w:lang w:eastAsia="lt-LT"/>
              </w:rPr>
              <w:t>Ne mažiau kaip 2 000</w:t>
            </w:r>
          </w:p>
        </w:tc>
        <w:tc>
          <w:tcPr>
            <w:tcW w:w="1418" w:type="dxa"/>
            <w:tcBorders>
              <w:top w:val="single" w:sz="4" w:space="0" w:color="auto"/>
              <w:left w:val="single" w:sz="4" w:space="0" w:color="auto"/>
              <w:bottom w:val="single" w:sz="4" w:space="0" w:color="auto"/>
              <w:right w:val="single" w:sz="4" w:space="0" w:color="auto"/>
            </w:tcBorders>
            <w:vAlign w:val="center"/>
          </w:tcPr>
          <w:p w14:paraId="364BDCF7" w14:textId="77777777" w:rsidR="00400D7A" w:rsidRDefault="00BE61E5">
            <w:pPr>
              <w:spacing w:line="276" w:lineRule="auto"/>
              <w:jc w:val="center"/>
              <w:rPr>
                <w:sz w:val="18"/>
                <w:szCs w:val="18"/>
                <w:lang w:eastAsia="lt-LT"/>
              </w:rPr>
            </w:pPr>
            <w:r>
              <w:rPr>
                <w:sz w:val="18"/>
                <w:szCs w:val="18"/>
                <w:lang w:eastAsia="lt-LT"/>
              </w:rPr>
              <w:t>Valstybės biudžetas</w:t>
            </w:r>
          </w:p>
        </w:tc>
      </w:tr>
      <w:tr w:rsidR="00400D7A" w14:paraId="364BDD03" w14:textId="77777777">
        <w:trPr>
          <w:trHeight w:val="750"/>
        </w:trPr>
        <w:tc>
          <w:tcPr>
            <w:tcW w:w="851" w:type="dxa"/>
            <w:shd w:val="clear" w:color="auto" w:fill="FFFFFF" w:themeFill="background1"/>
            <w:vAlign w:val="center"/>
          </w:tcPr>
          <w:p w14:paraId="364BDCF9" w14:textId="77777777" w:rsidR="00400D7A" w:rsidRDefault="00BE61E5">
            <w:pPr>
              <w:spacing w:line="276" w:lineRule="auto"/>
              <w:jc w:val="center"/>
              <w:rPr>
                <w:sz w:val="18"/>
                <w:szCs w:val="18"/>
              </w:rPr>
            </w:pPr>
            <w:r>
              <w:rPr>
                <w:sz w:val="18"/>
                <w:szCs w:val="18"/>
              </w:rPr>
              <w:t>R-12-003-03-01-04-03</w:t>
            </w:r>
          </w:p>
        </w:tc>
        <w:tc>
          <w:tcPr>
            <w:tcW w:w="1417" w:type="dxa"/>
            <w:shd w:val="clear" w:color="auto" w:fill="FFFFFF" w:themeFill="background1"/>
            <w:vAlign w:val="center"/>
          </w:tcPr>
          <w:p w14:paraId="364BDCFA" w14:textId="77777777" w:rsidR="00400D7A" w:rsidRDefault="00BE61E5">
            <w:pPr>
              <w:spacing w:line="276" w:lineRule="auto"/>
              <w:jc w:val="center"/>
              <w:rPr>
                <w:sz w:val="18"/>
                <w:szCs w:val="18"/>
              </w:rPr>
            </w:pPr>
            <w:r>
              <w:rPr>
                <w:sz w:val="18"/>
                <w:szCs w:val="18"/>
              </w:rPr>
              <w:t>Rezultato</w:t>
            </w:r>
          </w:p>
        </w:tc>
        <w:tc>
          <w:tcPr>
            <w:tcW w:w="2268" w:type="dxa"/>
            <w:shd w:val="clear" w:color="auto" w:fill="FFFFFF" w:themeFill="background1"/>
            <w:vAlign w:val="center"/>
          </w:tcPr>
          <w:p w14:paraId="364BDCFB" w14:textId="77777777" w:rsidR="00400D7A" w:rsidRDefault="00BE61E5">
            <w:pPr>
              <w:spacing w:line="276" w:lineRule="auto"/>
              <w:jc w:val="center"/>
              <w:rPr>
                <w:sz w:val="18"/>
                <w:szCs w:val="18"/>
                <w:lang w:eastAsia="lt-LT"/>
              </w:rPr>
            </w:pPr>
            <w:r>
              <w:rPr>
                <w:sz w:val="18"/>
                <w:szCs w:val="18"/>
                <w:lang w:eastAsia="lt-LT"/>
              </w:rPr>
              <w:t>Socialinės rizikos šeimose augančių vaikų, kurie yra privalomai ugdomi pagal ikimokyklinio ar priešmokyklinio ugdymo programas ne trumpiau kaip 6 mėnesius, dalis</w:t>
            </w:r>
          </w:p>
        </w:tc>
        <w:tc>
          <w:tcPr>
            <w:tcW w:w="993" w:type="dxa"/>
            <w:shd w:val="clear" w:color="auto" w:fill="FFFFFF" w:themeFill="background1"/>
            <w:vAlign w:val="center"/>
          </w:tcPr>
          <w:p w14:paraId="364BDCFC" w14:textId="77777777" w:rsidR="00400D7A" w:rsidRDefault="00BE61E5">
            <w:pPr>
              <w:spacing w:line="276" w:lineRule="auto"/>
              <w:jc w:val="center"/>
              <w:rPr>
                <w:sz w:val="18"/>
                <w:szCs w:val="18"/>
              </w:rPr>
            </w:pPr>
            <w:r>
              <w:rPr>
                <w:sz w:val="18"/>
                <w:szCs w:val="18"/>
              </w:rPr>
              <w:t>Proc.</w:t>
            </w:r>
          </w:p>
        </w:tc>
        <w:tc>
          <w:tcPr>
            <w:tcW w:w="1417" w:type="dxa"/>
            <w:shd w:val="clear" w:color="auto" w:fill="FFFFFF" w:themeFill="background1"/>
            <w:vAlign w:val="center"/>
          </w:tcPr>
          <w:p w14:paraId="364BDCFD" w14:textId="77777777" w:rsidR="00400D7A" w:rsidRDefault="00BE61E5">
            <w:pPr>
              <w:spacing w:line="276" w:lineRule="auto"/>
              <w:jc w:val="center"/>
              <w:rPr>
                <w:sz w:val="20"/>
              </w:rPr>
            </w:pPr>
            <w:r>
              <w:rPr>
                <w:sz w:val="20"/>
              </w:rPr>
              <w:t>0</w:t>
            </w:r>
          </w:p>
          <w:p w14:paraId="364BDCFE" w14:textId="77777777" w:rsidR="00400D7A" w:rsidRDefault="00BE61E5">
            <w:pPr>
              <w:spacing w:line="276" w:lineRule="auto"/>
              <w:jc w:val="center"/>
              <w:rPr>
                <w:sz w:val="20"/>
              </w:rPr>
            </w:pPr>
            <w:r>
              <w:rPr>
                <w:sz w:val="20"/>
              </w:rPr>
              <w:t>(2021)</w:t>
            </w:r>
          </w:p>
        </w:tc>
        <w:tc>
          <w:tcPr>
            <w:tcW w:w="992" w:type="dxa"/>
            <w:shd w:val="clear" w:color="auto" w:fill="FFFFFF" w:themeFill="background1"/>
            <w:vAlign w:val="center"/>
          </w:tcPr>
          <w:p w14:paraId="364BDCFF" w14:textId="77777777" w:rsidR="00400D7A" w:rsidRDefault="00BE61E5">
            <w:pPr>
              <w:spacing w:line="276" w:lineRule="auto"/>
              <w:jc w:val="center"/>
              <w:rPr>
                <w:sz w:val="20"/>
              </w:rPr>
            </w:pPr>
            <w:r>
              <w:rPr>
                <w:sz w:val="20"/>
              </w:rPr>
              <w:t>n / a</w:t>
            </w:r>
          </w:p>
        </w:tc>
        <w:tc>
          <w:tcPr>
            <w:tcW w:w="1134" w:type="dxa"/>
            <w:shd w:val="clear" w:color="auto" w:fill="FFFFFF" w:themeFill="background1"/>
            <w:vAlign w:val="center"/>
          </w:tcPr>
          <w:p w14:paraId="364BDD00" w14:textId="77777777" w:rsidR="00400D7A" w:rsidRDefault="00BE61E5">
            <w:pPr>
              <w:spacing w:line="276" w:lineRule="auto"/>
              <w:jc w:val="center"/>
              <w:rPr>
                <w:sz w:val="18"/>
                <w:szCs w:val="18"/>
              </w:rPr>
            </w:pPr>
            <w:r>
              <w:rPr>
                <w:sz w:val="18"/>
                <w:szCs w:val="18"/>
                <w:lang w:eastAsia="lt-LT"/>
              </w:rPr>
              <w:t>80</w:t>
            </w:r>
          </w:p>
          <w:p w14:paraId="364BDD01" w14:textId="77777777" w:rsidR="00400D7A" w:rsidRDefault="00BE61E5">
            <w:pPr>
              <w:spacing w:line="276" w:lineRule="auto"/>
              <w:jc w:val="center"/>
              <w:rPr>
                <w:sz w:val="18"/>
                <w:szCs w:val="18"/>
              </w:rPr>
            </w:pPr>
            <w:r>
              <w:rPr>
                <w:sz w:val="18"/>
                <w:szCs w:val="18"/>
                <w:lang w:eastAsia="lt-LT"/>
              </w:rPr>
              <w:t>(2029)</w:t>
            </w:r>
          </w:p>
        </w:tc>
        <w:tc>
          <w:tcPr>
            <w:tcW w:w="1418" w:type="dxa"/>
            <w:shd w:val="clear" w:color="auto" w:fill="FFFFFF" w:themeFill="background1"/>
            <w:vAlign w:val="center"/>
          </w:tcPr>
          <w:p w14:paraId="364BDD02" w14:textId="77777777" w:rsidR="00400D7A" w:rsidRDefault="00BE61E5">
            <w:pPr>
              <w:spacing w:line="276" w:lineRule="auto"/>
              <w:jc w:val="center"/>
              <w:rPr>
                <w:sz w:val="18"/>
                <w:szCs w:val="18"/>
              </w:rPr>
            </w:pPr>
            <w:r>
              <w:rPr>
                <w:sz w:val="18"/>
                <w:szCs w:val="18"/>
                <w:lang w:eastAsia="lt-LT"/>
              </w:rPr>
              <w:t>2021–2027 metų Europos Sąjungos fondų investicijų programa (ESF+)</w:t>
            </w:r>
          </w:p>
        </w:tc>
      </w:tr>
      <w:tr w:rsidR="00400D7A" w14:paraId="364BDD0E" w14:textId="77777777">
        <w:trPr>
          <w:trHeight w:val="750"/>
        </w:trPr>
        <w:tc>
          <w:tcPr>
            <w:tcW w:w="851" w:type="dxa"/>
            <w:shd w:val="clear" w:color="auto" w:fill="FFFFFF" w:themeFill="background1"/>
            <w:vAlign w:val="center"/>
          </w:tcPr>
          <w:p w14:paraId="364BDD04" w14:textId="77777777" w:rsidR="00400D7A" w:rsidRDefault="00BE61E5">
            <w:pPr>
              <w:spacing w:line="276" w:lineRule="auto"/>
              <w:jc w:val="center"/>
              <w:rPr>
                <w:sz w:val="18"/>
                <w:szCs w:val="18"/>
              </w:rPr>
            </w:pPr>
            <w:r>
              <w:rPr>
                <w:sz w:val="18"/>
                <w:szCs w:val="18"/>
              </w:rPr>
              <w:t>R-12-003-03-01-04-04</w:t>
            </w:r>
          </w:p>
        </w:tc>
        <w:tc>
          <w:tcPr>
            <w:tcW w:w="1417" w:type="dxa"/>
            <w:shd w:val="clear" w:color="auto" w:fill="FFFFFF" w:themeFill="background1"/>
            <w:vAlign w:val="center"/>
          </w:tcPr>
          <w:p w14:paraId="364BDD05" w14:textId="77777777" w:rsidR="00400D7A" w:rsidRDefault="00BE61E5">
            <w:pPr>
              <w:spacing w:line="276" w:lineRule="auto"/>
              <w:jc w:val="center"/>
              <w:rPr>
                <w:sz w:val="18"/>
                <w:szCs w:val="18"/>
              </w:rPr>
            </w:pPr>
            <w:r>
              <w:rPr>
                <w:sz w:val="18"/>
                <w:szCs w:val="18"/>
              </w:rPr>
              <w:t>Rezultato</w:t>
            </w:r>
          </w:p>
        </w:tc>
        <w:tc>
          <w:tcPr>
            <w:tcW w:w="2268" w:type="dxa"/>
            <w:shd w:val="clear" w:color="auto" w:fill="FFFFFF" w:themeFill="background1"/>
            <w:vAlign w:val="center"/>
          </w:tcPr>
          <w:p w14:paraId="364BDD06" w14:textId="77777777" w:rsidR="00400D7A" w:rsidRDefault="00BE61E5">
            <w:pPr>
              <w:spacing w:line="276" w:lineRule="auto"/>
              <w:jc w:val="center"/>
              <w:rPr>
                <w:sz w:val="18"/>
                <w:szCs w:val="18"/>
                <w:lang w:eastAsia="lt-LT"/>
              </w:rPr>
            </w:pPr>
            <w:r>
              <w:rPr>
                <w:sz w:val="18"/>
                <w:szCs w:val="18"/>
                <w:bdr w:val="none" w:sz="0" w:space="0" w:color="auto" w:frame="1"/>
              </w:rPr>
              <w:t>Dalyviai, pasibaigus jų dalyvavimui mokymuose įgyjantys kvalifikaciją</w:t>
            </w:r>
            <w:r>
              <w:rPr>
                <w:sz w:val="18"/>
                <w:szCs w:val="18"/>
                <w:lang w:eastAsia="lt-LT"/>
              </w:rPr>
              <w:t xml:space="preserve"> </w:t>
            </w:r>
          </w:p>
        </w:tc>
        <w:tc>
          <w:tcPr>
            <w:tcW w:w="993" w:type="dxa"/>
            <w:shd w:val="clear" w:color="auto" w:fill="FFFFFF" w:themeFill="background1"/>
            <w:vAlign w:val="center"/>
          </w:tcPr>
          <w:p w14:paraId="364BDD07" w14:textId="77777777" w:rsidR="00400D7A" w:rsidRDefault="00BE61E5">
            <w:pPr>
              <w:spacing w:line="276" w:lineRule="auto"/>
              <w:jc w:val="center"/>
              <w:rPr>
                <w:sz w:val="18"/>
                <w:szCs w:val="18"/>
              </w:rPr>
            </w:pPr>
            <w:r>
              <w:rPr>
                <w:sz w:val="18"/>
                <w:szCs w:val="18"/>
              </w:rPr>
              <w:t>Asmenys</w:t>
            </w:r>
          </w:p>
        </w:tc>
        <w:tc>
          <w:tcPr>
            <w:tcW w:w="1417" w:type="dxa"/>
            <w:shd w:val="clear" w:color="auto" w:fill="FFFFFF" w:themeFill="background1"/>
            <w:vAlign w:val="center"/>
          </w:tcPr>
          <w:p w14:paraId="364BDD08" w14:textId="77777777" w:rsidR="00400D7A" w:rsidRDefault="00BE61E5">
            <w:pPr>
              <w:spacing w:line="276" w:lineRule="auto"/>
              <w:jc w:val="center"/>
              <w:rPr>
                <w:sz w:val="18"/>
                <w:szCs w:val="18"/>
                <w:lang w:eastAsia="lt-LT"/>
              </w:rPr>
            </w:pPr>
            <w:r>
              <w:rPr>
                <w:sz w:val="18"/>
                <w:szCs w:val="18"/>
                <w:lang w:eastAsia="lt-LT"/>
              </w:rPr>
              <w:t xml:space="preserve">0 </w:t>
            </w:r>
          </w:p>
          <w:p w14:paraId="364BDD09" w14:textId="77777777" w:rsidR="00400D7A" w:rsidRDefault="00BE61E5">
            <w:pPr>
              <w:spacing w:line="276" w:lineRule="auto"/>
              <w:jc w:val="center"/>
              <w:rPr>
                <w:sz w:val="18"/>
                <w:szCs w:val="18"/>
                <w:lang w:eastAsia="lt-LT"/>
              </w:rPr>
            </w:pPr>
            <w:r>
              <w:rPr>
                <w:sz w:val="18"/>
                <w:szCs w:val="18"/>
                <w:lang w:eastAsia="lt-LT"/>
              </w:rPr>
              <w:t>(2021)</w:t>
            </w:r>
          </w:p>
        </w:tc>
        <w:tc>
          <w:tcPr>
            <w:tcW w:w="992" w:type="dxa"/>
            <w:shd w:val="clear" w:color="auto" w:fill="FFFFFF" w:themeFill="background1"/>
            <w:vAlign w:val="center"/>
          </w:tcPr>
          <w:p w14:paraId="364BDD0A" w14:textId="77777777" w:rsidR="00400D7A" w:rsidRDefault="00BE61E5">
            <w:pPr>
              <w:spacing w:line="276" w:lineRule="auto"/>
              <w:jc w:val="center"/>
              <w:rPr>
                <w:sz w:val="20"/>
              </w:rPr>
            </w:pPr>
            <w:r>
              <w:rPr>
                <w:sz w:val="20"/>
              </w:rPr>
              <w:t>n / a</w:t>
            </w:r>
          </w:p>
        </w:tc>
        <w:tc>
          <w:tcPr>
            <w:tcW w:w="1134" w:type="dxa"/>
            <w:shd w:val="clear" w:color="auto" w:fill="FFFFFF" w:themeFill="background1"/>
            <w:vAlign w:val="center"/>
          </w:tcPr>
          <w:p w14:paraId="364BDD0B" w14:textId="77777777" w:rsidR="00400D7A" w:rsidRDefault="00BE61E5">
            <w:pPr>
              <w:spacing w:line="276" w:lineRule="auto"/>
              <w:jc w:val="center"/>
              <w:rPr>
                <w:strike/>
                <w:sz w:val="18"/>
                <w:szCs w:val="18"/>
                <w:lang w:eastAsia="lt-LT"/>
              </w:rPr>
            </w:pPr>
            <w:r>
              <w:rPr>
                <w:sz w:val="18"/>
                <w:szCs w:val="18"/>
                <w:lang w:eastAsia="lt-LT"/>
              </w:rPr>
              <w:t>8 340</w:t>
            </w:r>
          </w:p>
          <w:p w14:paraId="364BDD0C" w14:textId="77777777" w:rsidR="00400D7A" w:rsidRDefault="00BE61E5">
            <w:pPr>
              <w:spacing w:line="276" w:lineRule="auto"/>
              <w:jc w:val="center"/>
              <w:rPr>
                <w:sz w:val="18"/>
                <w:szCs w:val="18"/>
                <w:lang w:eastAsia="lt-LT"/>
              </w:rPr>
            </w:pPr>
            <w:r>
              <w:rPr>
                <w:sz w:val="18"/>
                <w:szCs w:val="18"/>
                <w:lang w:eastAsia="lt-LT"/>
              </w:rPr>
              <w:t>(2029)</w:t>
            </w:r>
          </w:p>
        </w:tc>
        <w:tc>
          <w:tcPr>
            <w:tcW w:w="1418" w:type="dxa"/>
            <w:shd w:val="clear" w:color="auto" w:fill="FFFFFF" w:themeFill="background1"/>
            <w:vAlign w:val="center"/>
          </w:tcPr>
          <w:p w14:paraId="364BDD0D" w14:textId="77777777" w:rsidR="00400D7A" w:rsidRDefault="00BE61E5">
            <w:pPr>
              <w:spacing w:line="276" w:lineRule="auto"/>
              <w:jc w:val="center"/>
              <w:rPr>
                <w:sz w:val="18"/>
                <w:szCs w:val="18"/>
                <w:lang w:eastAsia="lt-LT"/>
              </w:rPr>
            </w:pPr>
            <w:r>
              <w:rPr>
                <w:sz w:val="18"/>
                <w:szCs w:val="18"/>
                <w:lang w:eastAsia="lt-LT"/>
              </w:rPr>
              <w:t>2021–2027 metų Europos Sąjungos fondų investicijų programa (ESF+)</w:t>
            </w:r>
          </w:p>
        </w:tc>
      </w:tr>
      <w:tr w:rsidR="00400D7A" w14:paraId="364BDD18" w14:textId="77777777">
        <w:trPr>
          <w:trHeight w:val="750"/>
        </w:trPr>
        <w:tc>
          <w:tcPr>
            <w:tcW w:w="851" w:type="dxa"/>
            <w:shd w:val="clear" w:color="auto" w:fill="FFFFFF" w:themeFill="background1"/>
            <w:vAlign w:val="center"/>
          </w:tcPr>
          <w:p w14:paraId="364BDD0F" w14:textId="77777777" w:rsidR="00400D7A" w:rsidRDefault="00BE61E5">
            <w:pPr>
              <w:spacing w:line="276" w:lineRule="auto"/>
              <w:jc w:val="center"/>
              <w:rPr>
                <w:sz w:val="18"/>
                <w:szCs w:val="18"/>
              </w:rPr>
            </w:pPr>
            <w:r>
              <w:rPr>
                <w:sz w:val="18"/>
                <w:szCs w:val="18"/>
              </w:rPr>
              <w:t>P-12-003-03-01-04-05</w:t>
            </w:r>
          </w:p>
        </w:tc>
        <w:tc>
          <w:tcPr>
            <w:tcW w:w="1417" w:type="dxa"/>
            <w:shd w:val="clear" w:color="auto" w:fill="FFFFFF" w:themeFill="background1"/>
            <w:vAlign w:val="center"/>
          </w:tcPr>
          <w:p w14:paraId="364BDD10" w14:textId="77777777" w:rsidR="00400D7A" w:rsidRDefault="00BE61E5">
            <w:pPr>
              <w:spacing w:line="276" w:lineRule="auto"/>
              <w:jc w:val="center"/>
              <w:rPr>
                <w:sz w:val="18"/>
                <w:szCs w:val="18"/>
              </w:rPr>
            </w:pPr>
            <w:r>
              <w:rPr>
                <w:sz w:val="18"/>
                <w:szCs w:val="18"/>
              </w:rPr>
              <w:t>Produkto</w:t>
            </w:r>
          </w:p>
        </w:tc>
        <w:tc>
          <w:tcPr>
            <w:tcW w:w="2268" w:type="dxa"/>
            <w:shd w:val="clear" w:color="auto" w:fill="FFFFFF" w:themeFill="background1"/>
            <w:vAlign w:val="center"/>
          </w:tcPr>
          <w:p w14:paraId="364BDD11" w14:textId="77777777" w:rsidR="00400D7A" w:rsidRDefault="00BE61E5">
            <w:pPr>
              <w:spacing w:line="276" w:lineRule="auto"/>
              <w:jc w:val="center"/>
              <w:rPr>
                <w:sz w:val="18"/>
                <w:szCs w:val="18"/>
              </w:rPr>
            </w:pPr>
            <w:r>
              <w:rPr>
                <w:sz w:val="18"/>
                <w:szCs w:val="18"/>
              </w:rPr>
              <w:t>Jaunesnių nei 18 metų vaikų skaičius*</w:t>
            </w:r>
          </w:p>
        </w:tc>
        <w:tc>
          <w:tcPr>
            <w:tcW w:w="993" w:type="dxa"/>
            <w:shd w:val="clear" w:color="auto" w:fill="FFFFFF" w:themeFill="background1"/>
            <w:vAlign w:val="center"/>
          </w:tcPr>
          <w:p w14:paraId="364BDD12" w14:textId="77777777" w:rsidR="00400D7A" w:rsidRDefault="00BE61E5">
            <w:pPr>
              <w:spacing w:line="276" w:lineRule="auto"/>
              <w:jc w:val="center"/>
              <w:rPr>
                <w:sz w:val="18"/>
                <w:szCs w:val="18"/>
              </w:rPr>
            </w:pPr>
            <w:r>
              <w:rPr>
                <w:sz w:val="18"/>
                <w:szCs w:val="18"/>
              </w:rPr>
              <w:t>Asmenys</w:t>
            </w:r>
          </w:p>
        </w:tc>
        <w:tc>
          <w:tcPr>
            <w:tcW w:w="1417" w:type="dxa"/>
            <w:shd w:val="clear" w:color="auto" w:fill="FFFFFF" w:themeFill="background1"/>
            <w:vAlign w:val="center"/>
          </w:tcPr>
          <w:p w14:paraId="364BDD13" w14:textId="77777777" w:rsidR="00400D7A" w:rsidRDefault="00BE61E5">
            <w:pPr>
              <w:spacing w:line="276" w:lineRule="auto"/>
              <w:jc w:val="center"/>
              <w:rPr>
                <w:sz w:val="20"/>
              </w:rPr>
            </w:pPr>
            <w:r>
              <w:rPr>
                <w:sz w:val="20"/>
              </w:rPr>
              <w:t>0</w:t>
            </w:r>
          </w:p>
        </w:tc>
        <w:tc>
          <w:tcPr>
            <w:tcW w:w="992" w:type="dxa"/>
            <w:shd w:val="clear" w:color="auto" w:fill="FFFFFF" w:themeFill="background1"/>
            <w:vAlign w:val="center"/>
          </w:tcPr>
          <w:p w14:paraId="364BDD14" w14:textId="77777777" w:rsidR="00400D7A" w:rsidRDefault="00BE61E5">
            <w:pPr>
              <w:spacing w:line="276" w:lineRule="auto"/>
              <w:jc w:val="center"/>
              <w:rPr>
                <w:sz w:val="20"/>
              </w:rPr>
            </w:pPr>
            <w:r>
              <w:rPr>
                <w:sz w:val="20"/>
              </w:rPr>
              <w:t>460 (2024)</w:t>
            </w:r>
          </w:p>
        </w:tc>
        <w:tc>
          <w:tcPr>
            <w:tcW w:w="1134" w:type="dxa"/>
            <w:shd w:val="clear" w:color="auto" w:fill="FFFFFF" w:themeFill="background1"/>
            <w:vAlign w:val="center"/>
          </w:tcPr>
          <w:p w14:paraId="364BDD15" w14:textId="77777777" w:rsidR="00400D7A" w:rsidRDefault="00BE61E5">
            <w:pPr>
              <w:spacing w:line="276" w:lineRule="auto"/>
              <w:jc w:val="center"/>
              <w:rPr>
                <w:sz w:val="18"/>
                <w:szCs w:val="18"/>
              </w:rPr>
            </w:pPr>
            <w:r>
              <w:rPr>
                <w:sz w:val="18"/>
                <w:szCs w:val="18"/>
                <w:lang w:eastAsia="lt-LT"/>
              </w:rPr>
              <w:t>3 050</w:t>
            </w:r>
          </w:p>
          <w:p w14:paraId="364BDD16" w14:textId="77777777" w:rsidR="00400D7A" w:rsidRDefault="00BE61E5">
            <w:pPr>
              <w:spacing w:line="276" w:lineRule="auto"/>
              <w:jc w:val="center"/>
              <w:rPr>
                <w:sz w:val="18"/>
                <w:szCs w:val="18"/>
                <w:lang w:eastAsia="lt-LT"/>
              </w:rPr>
            </w:pPr>
            <w:r>
              <w:rPr>
                <w:sz w:val="18"/>
                <w:szCs w:val="18"/>
                <w:lang w:eastAsia="lt-LT"/>
              </w:rPr>
              <w:t>(2029)</w:t>
            </w:r>
          </w:p>
        </w:tc>
        <w:tc>
          <w:tcPr>
            <w:tcW w:w="1418" w:type="dxa"/>
            <w:shd w:val="clear" w:color="auto" w:fill="FFFFFF" w:themeFill="background1"/>
            <w:vAlign w:val="center"/>
          </w:tcPr>
          <w:p w14:paraId="364BDD17" w14:textId="77777777" w:rsidR="00400D7A" w:rsidRDefault="00BE61E5">
            <w:pPr>
              <w:spacing w:line="276" w:lineRule="auto"/>
              <w:ind w:left="-57" w:right="-57"/>
              <w:jc w:val="center"/>
              <w:rPr>
                <w:sz w:val="18"/>
                <w:szCs w:val="18"/>
              </w:rPr>
            </w:pPr>
            <w:r>
              <w:rPr>
                <w:sz w:val="18"/>
                <w:szCs w:val="18"/>
                <w:lang w:eastAsia="lt-LT"/>
              </w:rPr>
              <w:t>2021–2027 metų Europos Sąjungos fondų investicijų programa (ESF+)</w:t>
            </w:r>
          </w:p>
        </w:tc>
      </w:tr>
      <w:tr w:rsidR="00400D7A" w14:paraId="364BDD21" w14:textId="77777777">
        <w:trPr>
          <w:trHeight w:val="750"/>
        </w:trPr>
        <w:tc>
          <w:tcPr>
            <w:tcW w:w="851" w:type="dxa"/>
            <w:shd w:val="clear" w:color="auto" w:fill="FFFFFF" w:themeFill="background1"/>
            <w:vAlign w:val="center"/>
          </w:tcPr>
          <w:p w14:paraId="364BDD19" w14:textId="77777777" w:rsidR="00400D7A" w:rsidRDefault="00BE61E5">
            <w:pPr>
              <w:spacing w:line="276" w:lineRule="auto"/>
              <w:jc w:val="center"/>
              <w:rPr>
                <w:sz w:val="18"/>
                <w:szCs w:val="18"/>
              </w:rPr>
            </w:pPr>
            <w:r>
              <w:rPr>
                <w:sz w:val="18"/>
                <w:szCs w:val="18"/>
              </w:rPr>
              <w:lastRenderedPageBreak/>
              <w:t>P-12-003-03-01-04-06</w:t>
            </w:r>
          </w:p>
        </w:tc>
        <w:tc>
          <w:tcPr>
            <w:tcW w:w="1417" w:type="dxa"/>
            <w:shd w:val="clear" w:color="auto" w:fill="FFFFFF" w:themeFill="background1"/>
            <w:vAlign w:val="center"/>
          </w:tcPr>
          <w:p w14:paraId="364BDD1A" w14:textId="77777777" w:rsidR="00400D7A" w:rsidRDefault="00BE61E5">
            <w:pPr>
              <w:spacing w:line="276" w:lineRule="auto"/>
              <w:jc w:val="center"/>
              <w:rPr>
                <w:sz w:val="18"/>
                <w:szCs w:val="18"/>
              </w:rPr>
            </w:pPr>
            <w:r>
              <w:rPr>
                <w:sz w:val="18"/>
                <w:szCs w:val="18"/>
              </w:rPr>
              <w:t>Produkto</w:t>
            </w:r>
          </w:p>
        </w:tc>
        <w:tc>
          <w:tcPr>
            <w:tcW w:w="2268" w:type="dxa"/>
            <w:shd w:val="clear" w:color="auto" w:fill="FFFFFF" w:themeFill="background1"/>
            <w:vAlign w:val="center"/>
          </w:tcPr>
          <w:p w14:paraId="364BDD1B" w14:textId="77777777" w:rsidR="00400D7A" w:rsidRDefault="00BE61E5">
            <w:pPr>
              <w:spacing w:line="276" w:lineRule="auto"/>
              <w:jc w:val="center"/>
              <w:rPr>
                <w:sz w:val="18"/>
                <w:szCs w:val="18"/>
              </w:rPr>
            </w:pPr>
            <w:r>
              <w:rPr>
                <w:sz w:val="18"/>
                <w:szCs w:val="18"/>
                <w:lang w:eastAsia="lt-LT"/>
              </w:rPr>
              <w:t>Asmenys, turintys tretinį (ISCED 5–8 kodai) išsilavinimą</w:t>
            </w:r>
          </w:p>
        </w:tc>
        <w:tc>
          <w:tcPr>
            <w:tcW w:w="993" w:type="dxa"/>
            <w:shd w:val="clear" w:color="auto" w:fill="FFFFFF" w:themeFill="background1"/>
            <w:vAlign w:val="center"/>
          </w:tcPr>
          <w:p w14:paraId="364BDD1C" w14:textId="77777777" w:rsidR="00400D7A" w:rsidRDefault="00BE61E5">
            <w:pPr>
              <w:spacing w:line="276" w:lineRule="auto"/>
              <w:jc w:val="center"/>
              <w:rPr>
                <w:sz w:val="18"/>
                <w:szCs w:val="18"/>
              </w:rPr>
            </w:pPr>
            <w:r>
              <w:rPr>
                <w:sz w:val="18"/>
                <w:szCs w:val="18"/>
              </w:rPr>
              <w:t>Asmenys</w:t>
            </w:r>
          </w:p>
        </w:tc>
        <w:tc>
          <w:tcPr>
            <w:tcW w:w="1417" w:type="dxa"/>
            <w:shd w:val="clear" w:color="auto" w:fill="FFFFFF" w:themeFill="background1"/>
            <w:vAlign w:val="center"/>
          </w:tcPr>
          <w:p w14:paraId="364BDD1D" w14:textId="77777777" w:rsidR="00400D7A" w:rsidRDefault="00BE61E5">
            <w:pPr>
              <w:spacing w:line="276" w:lineRule="auto"/>
              <w:jc w:val="center"/>
              <w:rPr>
                <w:sz w:val="18"/>
                <w:szCs w:val="18"/>
              </w:rPr>
            </w:pPr>
            <w:r>
              <w:rPr>
                <w:sz w:val="20"/>
              </w:rPr>
              <w:t>0</w:t>
            </w:r>
          </w:p>
        </w:tc>
        <w:tc>
          <w:tcPr>
            <w:tcW w:w="992" w:type="dxa"/>
            <w:shd w:val="clear" w:color="auto" w:fill="FFFFFF" w:themeFill="background1"/>
            <w:vAlign w:val="center"/>
          </w:tcPr>
          <w:p w14:paraId="364BDD1E" w14:textId="77777777" w:rsidR="00400D7A" w:rsidRDefault="00BE61E5">
            <w:pPr>
              <w:spacing w:line="276" w:lineRule="auto"/>
              <w:jc w:val="center"/>
              <w:rPr>
                <w:sz w:val="20"/>
              </w:rPr>
            </w:pPr>
            <w:r>
              <w:rPr>
                <w:sz w:val="20"/>
              </w:rPr>
              <w:t>1 675 (2024)</w:t>
            </w:r>
          </w:p>
        </w:tc>
        <w:tc>
          <w:tcPr>
            <w:tcW w:w="1134" w:type="dxa"/>
            <w:shd w:val="clear" w:color="auto" w:fill="FFFFFF" w:themeFill="background1"/>
            <w:vAlign w:val="center"/>
          </w:tcPr>
          <w:p w14:paraId="364BDD1F" w14:textId="77777777" w:rsidR="00400D7A" w:rsidRDefault="00BE61E5">
            <w:pPr>
              <w:spacing w:line="276" w:lineRule="auto"/>
              <w:jc w:val="center"/>
              <w:rPr>
                <w:sz w:val="18"/>
                <w:szCs w:val="18"/>
              </w:rPr>
            </w:pPr>
            <w:r>
              <w:rPr>
                <w:sz w:val="18"/>
                <w:szCs w:val="18"/>
                <w:lang w:eastAsia="lt-LT"/>
              </w:rPr>
              <w:t>11 170 (2029)</w:t>
            </w:r>
          </w:p>
        </w:tc>
        <w:tc>
          <w:tcPr>
            <w:tcW w:w="1418" w:type="dxa"/>
            <w:shd w:val="clear" w:color="auto" w:fill="FFFFFF" w:themeFill="background1"/>
            <w:vAlign w:val="center"/>
          </w:tcPr>
          <w:p w14:paraId="364BDD20" w14:textId="77777777" w:rsidR="00400D7A" w:rsidRDefault="00BE61E5">
            <w:pPr>
              <w:spacing w:line="276" w:lineRule="auto"/>
              <w:jc w:val="center"/>
              <w:rPr>
                <w:sz w:val="18"/>
                <w:szCs w:val="18"/>
              </w:rPr>
            </w:pPr>
            <w:r>
              <w:rPr>
                <w:sz w:val="18"/>
                <w:szCs w:val="18"/>
                <w:lang w:eastAsia="lt-LT"/>
              </w:rPr>
              <w:t>2021–2027 metų Europos Sąjungos fondų investicijų programa (ESF+)</w:t>
            </w:r>
          </w:p>
        </w:tc>
      </w:tr>
      <w:tr w:rsidR="00400D7A" w14:paraId="364BDD2C" w14:textId="77777777">
        <w:trPr>
          <w:trHeight w:val="750"/>
        </w:trPr>
        <w:tc>
          <w:tcPr>
            <w:tcW w:w="851" w:type="dxa"/>
            <w:shd w:val="clear" w:color="auto" w:fill="FFFFFF" w:themeFill="background1"/>
            <w:vAlign w:val="center"/>
          </w:tcPr>
          <w:p w14:paraId="364BDD22" w14:textId="77777777" w:rsidR="00400D7A" w:rsidRDefault="00BE61E5">
            <w:pPr>
              <w:spacing w:line="276" w:lineRule="auto"/>
              <w:jc w:val="center"/>
              <w:rPr>
                <w:sz w:val="18"/>
                <w:szCs w:val="18"/>
              </w:rPr>
            </w:pPr>
            <w:r>
              <w:rPr>
                <w:sz w:val="18"/>
                <w:szCs w:val="18"/>
              </w:rPr>
              <w:t>P-12-003-03-01-04-07</w:t>
            </w:r>
          </w:p>
        </w:tc>
        <w:tc>
          <w:tcPr>
            <w:tcW w:w="1417" w:type="dxa"/>
            <w:shd w:val="clear" w:color="auto" w:fill="FFFFFF" w:themeFill="background1"/>
            <w:vAlign w:val="center"/>
          </w:tcPr>
          <w:p w14:paraId="364BDD23" w14:textId="77777777" w:rsidR="00400D7A" w:rsidRDefault="00BE61E5">
            <w:pPr>
              <w:spacing w:line="276" w:lineRule="auto"/>
              <w:jc w:val="center"/>
              <w:rPr>
                <w:sz w:val="18"/>
                <w:szCs w:val="18"/>
              </w:rPr>
            </w:pPr>
            <w:r>
              <w:rPr>
                <w:sz w:val="18"/>
                <w:szCs w:val="18"/>
              </w:rPr>
              <w:t>Produkto</w:t>
            </w:r>
          </w:p>
        </w:tc>
        <w:tc>
          <w:tcPr>
            <w:tcW w:w="2268" w:type="dxa"/>
            <w:shd w:val="clear" w:color="auto" w:fill="FFFFFF" w:themeFill="background1"/>
            <w:vAlign w:val="center"/>
          </w:tcPr>
          <w:p w14:paraId="364BDD24" w14:textId="77777777" w:rsidR="00400D7A" w:rsidRDefault="00BE61E5">
            <w:pPr>
              <w:spacing w:line="276" w:lineRule="auto"/>
              <w:jc w:val="center"/>
              <w:rPr>
                <w:sz w:val="18"/>
                <w:szCs w:val="18"/>
              </w:rPr>
            </w:pPr>
            <w:r>
              <w:rPr>
                <w:sz w:val="18"/>
                <w:szCs w:val="18"/>
              </w:rPr>
              <w:t>Sukurtos ikimokyklinio ugdymo programos gairės</w:t>
            </w:r>
          </w:p>
        </w:tc>
        <w:tc>
          <w:tcPr>
            <w:tcW w:w="993" w:type="dxa"/>
            <w:shd w:val="clear" w:color="auto" w:fill="FFFFFF" w:themeFill="background1"/>
            <w:vAlign w:val="center"/>
          </w:tcPr>
          <w:p w14:paraId="364BDD25" w14:textId="77777777" w:rsidR="00400D7A" w:rsidRDefault="00BE61E5">
            <w:pPr>
              <w:spacing w:line="276" w:lineRule="auto"/>
              <w:jc w:val="center"/>
              <w:rPr>
                <w:sz w:val="18"/>
                <w:szCs w:val="18"/>
              </w:rPr>
            </w:pPr>
            <w:r>
              <w:rPr>
                <w:sz w:val="18"/>
                <w:szCs w:val="18"/>
              </w:rPr>
              <w:t>Vnt.</w:t>
            </w:r>
          </w:p>
        </w:tc>
        <w:tc>
          <w:tcPr>
            <w:tcW w:w="1417" w:type="dxa"/>
            <w:shd w:val="clear" w:color="auto" w:fill="FFFFFF" w:themeFill="background1"/>
            <w:vAlign w:val="center"/>
          </w:tcPr>
          <w:p w14:paraId="364BDD26" w14:textId="77777777" w:rsidR="00400D7A" w:rsidRDefault="00BE61E5">
            <w:pPr>
              <w:spacing w:line="276" w:lineRule="auto"/>
              <w:jc w:val="center"/>
              <w:rPr>
                <w:sz w:val="18"/>
                <w:szCs w:val="18"/>
                <w:lang w:eastAsia="lt-LT"/>
              </w:rPr>
            </w:pPr>
            <w:r>
              <w:rPr>
                <w:sz w:val="18"/>
                <w:szCs w:val="18"/>
                <w:lang w:eastAsia="lt-LT"/>
              </w:rPr>
              <w:t>0</w:t>
            </w:r>
          </w:p>
          <w:p w14:paraId="364BDD27" w14:textId="77777777" w:rsidR="00400D7A" w:rsidRDefault="00BE61E5">
            <w:pPr>
              <w:spacing w:line="276" w:lineRule="auto"/>
              <w:jc w:val="center"/>
              <w:rPr>
                <w:sz w:val="18"/>
                <w:szCs w:val="18"/>
              </w:rPr>
            </w:pPr>
            <w:r>
              <w:rPr>
                <w:sz w:val="18"/>
                <w:szCs w:val="18"/>
                <w:lang w:eastAsia="lt-LT"/>
              </w:rPr>
              <w:t>(2021)</w:t>
            </w:r>
          </w:p>
        </w:tc>
        <w:tc>
          <w:tcPr>
            <w:tcW w:w="992" w:type="dxa"/>
            <w:shd w:val="clear" w:color="auto" w:fill="FFFFFF" w:themeFill="background1"/>
            <w:vAlign w:val="center"/>
          </w:tcPr>
          <w:p w14:paraId="364BDD28" w14:textId="77777777" w:rsidR="00400D7A" w:rsidRDefault="00BE61E5">
            <w:pPr>
              <w:spacing w:line="276" w:lineRule="auto"/>
              <w:jc w:val="center"/>
              <w:rPr>
                <w:sz w:val="18"/>
                <w:szCs w:val="18"/>
              </w:rPr>
            </w:pPr>
            <w:r>
              <w:rPr>
                <w:sz w:val="18"/>
                <w:szCs w:val="18"/>
              </w:rPr>
              <w:t>1</w:t>
            </w:r>
          </w:p>
        </w:tc>
        <w:tc>
          <w:tcPr>
            <w:tcW w:w="1134" w:type="dxa"/>
            <w:shd w:val="clear" w:color="auto" w:fill="FFFFFF" w:themeFill="background1"/>
            <w:vAlign w:val="center"/>
          </w:tcPr>
          <w:p w14:paraId="364BDD29" w14:textId="77777777" w:rsidR="00400D7A" w:rsidRDefault="00BE61E5">
            <w:pPr>
              <w:spacing w:line="276" w:lineRule="auto"/>
              <w:jc w:val="center"/>
              <w:rPr>
                <w:sz w:val="18"/>
                <w:szCs w:val="18"/>
                <w:lang w:eastAsia="lt-LT"/>
              </w:rPr>
            </w:pPr>
            <w:r>
              <w:rPr>
                <w:sz w:val="18"/>
                <w:szCs w:val="18"/>
                <w:lang w:eastAsia="lt-LT"/>
              </w:rPr>
              <w:t>1</w:t>
            </w:r>
          </w:p>
          <w:p w14:paraId="364BDD2A" w14:textId="77777777" w:rsidR="00400D7A" w:rsidRDefault="00BE61E5">
            <w:pPr>
              <w:spacing w:line="276" w:lineRule="auto"/>
              <w:jc w:val="center"/>
              <w:rPr>
                <w:sz w:val="18"/>
                <w:szCs w:val="18"/>
                <w:lang w:eastAsia="lt-LT"/>
              </w:rPr>
            </w:pPr>
            <w:r>
              <w:rPr>
                <w:sz w:val="18"/>
                <w:szCs w:val="18"/>
                <w:lang w:eastAsia="lt-LT"/>
              </w:rPr>
              <w:t>(2023 III ketv.)</w:t>
            </w:r>
          </w:p>
        </w:tc>
        <w:tc>
          <w:tcPr>
            <w:tcW w:w="1418" w:type="dxa"/>
            <w:shd w:val="clear" w:color="auto" w:fill="FFFFFF" w:themeFill="background1"/>
            <w:vAlign w:val="center"/>
          </w:tcPr>
          <w:p w14:paraId="364BDD2B" w14:textId="77777777" w:rsidR="00400D7A" w:rsidRDefault="00BE61E5">
            <w:pPr>
              <w:spacing w:line="276" w:lineRule="auto"/>
              <w:ind w:left="-57" w:right="-57"/>
              <w:jc w:val="center"/>
              <w:rPr>
                <w:sz w:val="18"/>
                <w:szCs w:val="18"/>
              </w:rPr>
            </w:pPr>
            <w:r>
              <w:rPr>
                <w:sz w:val="18"/>
                <w:szCs w:val="18"/>
                <w:lang w:eastAsia="lt-LT"/>
              </w:rPr>
              <w:t>2021–2027 metų Europos Sąjungos fondų investicijų programa</w:t>
            </w:r>
          </w:p>
        </w:tc>
      </w:tr>
      <w:tr w:rsidR="00400D7A" w14:paraId="364BDD37" w14:textId="77777777">
        <w:trPr>
          <w:trHeight w:val="750"/>
        </w:trPr>
        <w:tc>
          <w:tcPr>
            <w:tcW w:w="851" w:type="dxa"/>
            <w:shd w:val="clear" w:color="auto" w:fill="FFFFFF" w:themeFill="background1"/>
            <w:vAlign w:val="center"/>
          </w:tcPr>
          <w:p w14:paraId="364BDD2D" w14:textId="77777777" w:rsidR="00400D7A" w:rsidRDefault="00BE61E5">
            <w:pPr>
              <w:spacing w:line="276" w:lineRule="auto"/>
              <w:jc w:val="center"/>
              <w:rPr>
                <w:sz w:val="18"/>
                <w:szCs w:val="18"/>
              </w:rPr>
            </w:pPr>
            <w:r>
              <w:rPr>
                <w:sz w:val="18"/>
                <w:szCs w:val="18"/>
              </w:rPr>
              <w:t>P-12-003-03-01-04-08</w:t>
            </w:r>
          </w:p>
        </w:tc>
        <w:tc>
          <w:tcPr>
            <w:tcW w:w="1417" w:type="dxa"/>
            <w:shd w:val="clear" w:color="auto" w:fill="FFFFFF" w:themeFill="background1"/>
            <w:vAlign w:val="center"/>
          </w:tcPr>
          <w:p w14:paraId="364BDD2E" w14:textId="77777777" w:rsidR="00400D7A" w:rsidRDefault="00BE61E5">
            <w:pPr>
              <w:spacing w:line="276" w:lineRule="auto"/>
              <w:jc w:val="center"/>
              <w:rPr>
                <w:sz w:val="18"/>
                <w:szCs w:val="18"/>
              </w:rPr>
            </w:pPr>
            <w:r>
              <w:rPr>
                <w:sz w:val="18"/>
                <w:szCs w:val="18"/>
              </w:rPr>
              <w:t>Produkto</w:t>
            </w:r>
          </w:p>
        </w:tc>
        <w:tc>
          <w:tcPr>
            <w:tcW w:w="2268" w:type="dxa"/>
            <w:shd w:val="clear" w:color="auto" w:fill="FFFFFF" w:themeFill="background1"/>
            <w:vAlign w:val="center"/>
          </w:tcPr>
          <w:p w14:paraId="364BDD2F" w14:textId="77777777" w:rsidR="00400D7A" w:rsidRDefault="00BE61E5">
            <w:pPr>
              <w:spacing w:line="276" w:lineRule="auto"/>
              <w:jc w:val="center"/>
              <w:rPr>
                <w:sz w:val="18"/>
                <w:szCs w:val="18"/>
              </w:rPr>
            </w:pPr>
            <w:r>
              <w:rPr>
                <w:sz w:val="18"/>
                <w:szCs w:val="18"/>
              </w:rPr>
              <w:t>Sukurtas įrankis ankstyvajam vaiko poreikių įvertinimui ir nuoseklaus ir konstruktyvaus grįžtamojo ryšio apie vaiko ugdymą(si) ir individualią pažangą tėvams (globėjams) suteikimui, užtikrinant būtiną švietimo ir ugdymo(si) pagalbą</w:t>
            </w:r>
          </w:p>
        </w:tc>
        <w:tc>
          <w:tcPr>
            <w:tcW w:w="993" w:type="dxa"/>
            <w:shd w:val="clear" w:color="auto" w:fill="FFFFFF" w:themeFill="background1"/>
            <w:vAlign w:val="center"/>
          </w:tcPr>
          <w:p w14:paraId="364BDD30" w14:textId="77777777" w:rsidR="00400D7A" w:rsidRDefault="00BE61E5">
            <w:pPr>
              <w:spacing w:line="276" w:lineRule="auto"/>
              <w:jc w:val="center"/>
              <w:rPr>
                <w:sz w:val="18"/>
                <w:szCs w:val="18"/>
              </w:rPr>
            </w:pPr>
            <w:r>
              <w:rPr>
                <w:sz w:val="18"/>
                <w:szCs w:val="18"/>
              </w:rPr>
              <w:t>Vnt.</w:t>
            </w:r>
          </w:p>
        </w:tc>
        <w:tc>
          <w:tcPr>
            <w:tcW w:w="1417" w:type="dxa"/>
            <w:shd w:val="clear" w:color="auto" w:fill="FFFFFF" w:themeFill="background1"/>
            <w:vAlign w:val="center"/>
          </w:tcPr>
          <w:p w14:paraId="364BDD31" w14:textId="77777777" w:rsidR="00400D7A" w:rsidRDefault="00BE61E5">
            <w:pPr>
              <w:spacing w:line="276" w:lineRule="auto"/>
              <w:jc w:val="center"/>
              <w:rPr>
                <w:sz w:val="18"/>
                <w:szCs w:val="18"/>
                <w:lang w:eastAsia="lt-LT"/>
              </w:rPr>
            </w:pPr>
            <w:r>
              <w:rPr>
                <w:sz w:val="18"/>
                <w:szCs w:val="18"/>
                <w:lang w:eastAsia="lt-LT"/>
              </w:rPr>
              <w:t>0</w:t>
            </w:r>
          </w:p>
          <w:p w14:paraId="364BDD32" w14:textId="77777777" w:rsidR="00400D7A" w:rsidRDefault="00BE61E5">
            <w:pPr>
              <w:spacing w:line="276" w:lineRule="auto"/>
              <w:jc w:val="center"/>
              <w:rPr>
                <w:sz w:val="18"/>
                <w:szCs w:val="18"/>
                <w:lang w:eastAsia="lt-LT"/>
              </w:rPr>
            </w:pPr>
            <w:r>
              <w:rPr>
                <w:sz w:val="18"/>
                <w:szCs w:val="18"/>
                <w:lang w:eastAsia="lt-LT"/>
              </w:rPr>
              <w:t>(2021)</w:t>
            </w:r>
          </w:p>
        </w:tc>
        <w:tc>
          <w:tcPr>
            <w:tcW w:w="992" w:type="dxa"/>
            <w:shd w:val="clear" w:color="auto" w:fill="FFFFFF" w:themeFill="background1"/>
            <w:vAlign w:val="center"/>
          </w:tcPr>
          <w:p w14:paraId="364BDD33" w14:textId="77777777" w:rsidR="00400D7A" w:rsidRDefault="00BE61E5">
            <w:pPr>
              <w:spacing w:line="276" w:lineRule="auto"/>
              <w:jc w:val="center"/>
              <w:rPr>
                <w:sz w:val="18"/>
                <w:szCs w:val="18"/>
              </w:rPr>
            </w:pPr>
            <w:r>
              <w:rPr>
                <w:sz w:val="18"/>
                <w:szCs w:val="18"/>
              </w:rPr>
              <w:t>1</w:t>
            </w:r>
          </w:p>
        </w:tc>
        <w:tc>
          <w:tcPr>
            <w:tcW w:w="1134" w:type="dxa"/>
            <w:shd w:val="clear" w:color="auto" w:fill="FFFFFF" w:themeFill="background1"/>
            <w:vAlign w:val="center"/>
          </w:tcPr>
          <w:p w14:paraId="364BDD34" w14:textId="77777777" w:rsidR="00400D7A" w:rsidRDefault="00BE61E5">
            <w:pPr>
              <w:spacing w:line="276" w:lineRule="auto"/>
              <w:jc w:val="center"/>
              <w:rPr>
                <w:sz w:val="18"/>
                <w:szCs w:val="18"/>
                <w:lang w:eastAsia="lt-LT"/>
              </w:rPr>
            </w:pPr>
            <w:r>
              <w:rPr>
                <w:sz w:val="18"/>
                <w:szCs w:val="18"/>
                <w:lang w:eastAsia="lt-LT"/>
              </w:rPr>
              <w:t xml:space="preserve">1 </w:t>
            </w:r>
          </w:p>
          <w:p w14:paraId="364BDD35" w14:textId="77777777" w:rsidR="00400D7A" w:rsidRDefault="00BE61E5">
            <w:pPr>
              <w:spacing w:line="276" w:lineRule="auto"/>
              <w:jc w:val="center"/>
              <w:rPr>
                <w:sz w:val="18"/>
                <w:szCs w:val="18"/>
                <w:lang w:eastAsia="lt-LT"/>
              </w:rPr>
            </w:pPr>
            <w:r>
              <w:rPr>
                <w:sz w:val="18"/>
                <w:szCs w:val="18"/>
                <w:lang w:eastAsia="lt-LT"/>
              </w:rPr>
              <w:t>(2024)</w:t>
            </w:r>
          </w:p>
        </w:tc>
        <w:tc>
          <w:tcPr>
            <w:tcW w:w="1418" w:type="dxa"/>
            <w:shd w:val="clear" w:color="auto" w:fill="FFFFFF" w:themeFill="background1"/>
            <w:vAlign w:val="center"/>
          </w:tcPr>
          <w:p w14:paraId="364BDD36" w14:textId="77777777" w:rsidR="00400D7A" w:rsidRDefault="00BE61E5">
            <w:pPr>
              <w:spacing w:line="276" w:lineRule="auto"/>
              <w:jc w:val="center"/>
              <w:rPr>
                <w:sz w:val="18"/>
                <w:szCs w:val="18"/>
              </w:rPr>
            </w:pPr>
            <w:r>
              <w:rPr>
                <w:sz w:val="18"/>
                <w:szCs w:val="18"/>
                <w:lang w:eastAsia="lt-LT"/>
              </w:rPr>
              <w:t>2021–2027 metų Europos Sąjungos fondų investicijų programa</w:t>
            </w:r>
          </w:p>
        </w:tc>
      </w:tr>
      <w:tr w:rsidR="00400D7A" w14:paraId="364BDD42" w14:textId="77777777">
        <w:trPr>
          <w:trHeight w:val="750"/>
        </w:trPr>
        <w:tc>
          <w:tcPr>
            <w:tcW w:w="851" w:type="dxa"/>
            <w:shd w:val="clear" w:color="auto" w:fill="FFFFFF" w:themeFill="background1"/>
            <w:vAlign w:val="center"/>
          </w:tcPr>
          <w:p w14:paraId="364BDD38" w14:textId="77777777" w:rsidR="00400D7A" w:rsidRDefault="00BE61E5">
            <w:pPr>
              <w:spacing w:line="276" w:lineRule="auto"/>
              <w:jc w:val="center"/>
              <w:rPr>
                <w:sz w:val="18"/>
                <w:szCs w:val="18"/>
              </w:rPr>
            </w:pPr>
            <w:r>
              <w:rPr>
                <w:sz w:val="18"/>
                <w:szCs w:val="18"/>
              </w:rPr>
              <w:t>R-12-003-03-01-04-09</w:t>
            </w:r>
          </w:p>
        </w:tc>
        <w:tc>
          <w:tcPr>
            <w:tcW w:w="1417" w:type="dxa"/>
            <w:shd w:val="clear" w:color="auto" w:fill="FFFFFF" w:themeFill="background1"/>
            <w:vAlign w:val="center"/>
          </w:tcPr>
          <w:p w14:paraId="364BDD39" w14:textId="77777777" w:rsidR="00400D7A" w:rsidRDefault="00BE61E5">
            <w:pPr>
              <w:spacing w:line="276" w:lineRule="auto"/>
              <w:jc w:val="center"/>
              <w:rPr>
                <w:sz w:val="18"/>
                <w:szCs w:val="18"/>
              </w:rPr>
            </w:pPr>
            <w:r>
              <w:rPr>
                <w:sz w:val="18"/>
                <w:szCs w:val="18"/>
              </w:rPr>
              <w:t>Rezultato</w:t>
            </w:r>
          </w:p>
        </w:tc>
        <w:tc>
          <w:tcPr>
            <w:tcW w:w="2268" w:type="dxa"/>
            <w:shd w:val="clear" w:color="auto" w:fill="FFFFFF" w:themeFill="background1"/>
            <w:vAlign w:val="center"/>
          </w:tcPr>
          <w:p w14:paraId="364BDD3A" w14:textId="77777777" w:rsidR="00400D7A" w:rsidRDefault="00BE61E5">
            <w:pPr>
              <w:spacing w:line="276" w:lineRule="auto"/>
              <w:jc w:val="center"/>
              <w:rPr>
                <w:sz w:val="18"/>
                <w:szCs w:val="18"/>
                <w:lang w:eastAsia="lt-LT"/>
              </w:rPr>
            </w:pPr>
            <w:r>
              <w:rPr>
                <w:sz w:val="18"/>
                <w:szCs w:val="18"/>
                <w:lang w:eastAsia="lt-LT"/>
              </w:rPr>
              <w:t>Asmenų, kurie dalyvavę mokymuose įgijo kompetenciją, dalis</w:t>
            </w:r>
          </w:p>
        </w:tc>
        <w:tc>
          <w:tcPr>
            <w:tcW w:w="993" w:type="dxa"/>
            <w:shd w:val="clear" w:color="auto" w:fill="FFFFFF" w:themeFill="background1"/>
            <w:vAlign w:val="center"/>
          </w:tcPr>
          <w:p w14:paraId="364BDD3B" w14:textId="77777777" w:rsidR="00400D7A" w:rsidRDefault="00BE61E5">
            <w:pPr>
              <w:spacing w:line="276" w:lineRule="auto"/>
              <w:jc w:val="center"/>
              <w:rPr>
                <w:sz w:val="18"/>
                <w:szCs w:val="18"/>
              </w:rPr>
            </w:pPr>
            <w:r>
              <w:rPr>
                <w:sz w:val="18"/>
                <w:szCs w:val="18"/>
              </w:rPr>
              <w:t>Proc.</w:t>
            </w:r>
          </w:p>
        </w:tc>
        <w:tc>
          <w:tcPr>
            <w:tcW w:w="1417" w:type="dxa"/>
            <w:shd w:val="clear" w:color="auto" w:fill="FFFFFF" w:themeFill="background1"/>
            <w:vAlign w:val="center"/>
          </w:tcPr>
          <w:p w14:paraId="364BDD3C" w14:textId="77777777" w:rsidR="00400D7A" w:rsidRDefault="00BE61E5">
            <w:pPr>
              <w:spacing w:line="276" w:lineRule="auto"/>
              <w:jc w:val="center"/>
              <w:rPr>
                <w:sz w:val="18"/>
                <w:szCs w:val="18"/>
                <w:lang w:eastAsia="lt-LT"/>
              </w:rPr>
            </w:pPr>
            <w:r>
              <w:rPr>
                <w:sz w:val="18"/>
                <w:szCs w:val="18"/>
                <w:lang w:eastAsia="lt-LT"/>
              </w:rPr>
              <w:t xml:space="preserve">0 </w:t>
            </w:r>
          </w:p>
          <w:p w14:paraId="364BDD3D" w14:textId="77777777" w:rsidR="00400D7A" w:rsidRDefault="00BE61E5">
            <w:pPr>
              <w:spacing w:line="276" w:lineRule="auto"/>
              <w:jc w:val="center"/>
              <w:rPr>
                <w:sz w:val="18"/>
                <w:szCs w:val="18"/>
              </w:rPr>
            </w:pPr>
            <w:r>
              <w:rPr>
                <w:sz w:val="18"/>
                <w:szCs w:val="18"/>
                <w:lang w:eastAsia="lt-LT"/>
              </w:rPr>
              <w:t>(2021)</w:t>
            </w:r>
          </w:p>
        </w:tc>
        <w:tc>
          <w:tcPr>
            <w:tcW w:w="992" w:type="dxa"/>
            <w:shd w:val="clear" w:color="auto" w:fill="FFFFFF" w:themeFill="background1"/>
            <w:vAlign w:val="center"/>
          </w:tcPr>
          <w:p w14:paraId="364BDD3E" w14:textId="77777777" w:rsidR="00400D7A" w:rsidRDefault="00BE61E5">
            <w:pPr>
              <w:spacing w:line="276" w:lineRule="auto"/>
              <w:jc w:val="center"/>
              <w:rPr>
                <w:sz w:val="18"/>
                <w:szCs w:val="18"/>
              </w:rPr>
            </w:pPr>
            <w:r>
              <w:rPr>
                <w:sz w:val="20"/>
              </w:rPr>
              <w:t>n / a</w:t>
            </w:r>
          </w:p>
        </w:tc>
        <w:tc>
          <w:tcPr>
            <w:tcW w:w="1134" w:type="dxa"/>
            <w:shd w:val="clear" w:color="auto" w:fill="FFFFFF" w:themeFill="background1"/>
            <w:vAlign w:val="center"/>
          </w:tcPr>
          <w:p w14:paraId="364BDD3F" w14:textId="77777777" w:rsidR="00400D7A" w:rsidRDefault="00BE61E5">
            <w:pPr>
              <w:spacing w:line="276" w:lineRule="auto"/>
              <w:jc w:val="center"/>
              <w:rPr>
                <w:sz w:val="18"/>
                <w:szCs w:val="18"/>
                <w:lang w:eastAsia="lt-LT"/>
              </w:rPr>
            </w:pPr>
            <w:r>
              <w:rPr>
                <w:sz w:val="18"/>
                <w:szCs w:val="18"/>
                <w:lang w:eastAsia="lt-LT"/>
              </w:rPr>
              <w:t>80</w:t>
            </w:r>
          </w:p>
          <w:p w14:paraId="364BDD40" w14:textId="77777777" w:rsidR="00400D7A" w:rsidRDefault="00BE61E5">
            <w:pPr>
              <w:spacing w:line="276" w:lineRule="auto"/>
              <w:jc w:val="center"/>
              <w:rPr>
                <w:sz w:val="18"/>
                <w:szCs w:val="18"/>
                <w:lang w:eastAsia="lt-LT"/>
              </w:rPr>
            </w:pPr>
            <w:r>
              <w:rPr>
                <w:sz w:val="18"/>
                <w:szCs w:val="18"/>
                <w:lang w:eastAsia="lt-LT"/>
              </w:rPr>
              <w:t>(2029)</w:t>
            </w:r>
          </w:p>
        </w:tc>
        <w:tc>
          <w:tcPr>
            <w:tcW w:w="1418" w:type="dxa"/>
            <w:shd w:val="clear" w:color="auto" w:fill="FFFFFF" w:themeFill="background1"/>
            <w:vAlign w:val="center"/>
          </w:tcPr>
          <w:p w14:paraId="364BDD41" w14:textId="77777777" w:rsidR="00400D7A" w:rsidRDefault="00BE61E5">
            <w:pPr>
              <w:spacing w:line="276" w:lineRule="auto"/>
              <w:jc w:val="center"/>
              <w:rPr>
                <w:sz w:val="18"/>
                <w:szCs w:val="18"/>
                <w:lang w:eastAsia="lt-LT"/>
              </w:rPr>
            </w:pPr>
            <w:r>
              <w:rPr>
                <w:sz w:val="18"/>
                <w:szCs w:val="18"/>
                <w:lang w:eastAsia="lt-LT"/>
              </w:rPr>
              <w:t>2021–2027 metų Europos Sąjungos fondų investicijų programa (ESF+)</w:t>
            </w:r>
          </w:p>
        </w:tc>
      </w:tr>
      <w:tr w:rsidR="00400D7A" w14:paraId="364BDD4E" w14:textId="77777777">
        <w:trPr>
          <w:trHeight w:val="750"/>
        </w:trPr>
        <w:tc>
          <w:tcPr>
            <w:tcW w:w="851" w:type="dxa"/>
            <w:shd w:val="clear" w:color="auto" w:fill="FFFFFF" w:themeFill="background1"/>
            <w:vAlign w:val="center"/>
          </w:tcPr>
          <w:p w14:paraId="364BDD43" w14:textId="77777777" w:rsidR="00400D7A" w:rsidRDefault="00BE61E5">
            <w:pPr>
              <w:spacing w:line="276" w:lineRule="auto"/>
              <w:jc w:val="center"/>
              <w:rPr>
                <w:sz w:val="18"/>
                <w:szCs w:val="18"/>
                <w:lang w:eastAsia="lt-LT"/>
              </w:rPr>
            </w:pPr>
            <w:r>
              <w:rPr>
                <w:sz w:val="18"/>
                <w:szCs w:val="18"/>
              </w:rPr>
              <w:t>P-12-003-03-01-04-10</w:t>
            </w:r>
          </w:p>
        </w:tc>
        <w:tc>
          <w:tcPr>
            <w:tcW w:w="1417" w:type="dxa"/>
            <w:shd w:val="clear" w:color="auto" w:fill="FFFFFF" w:themeFill="background1"/>
            <w:vAlign w:val="center"/>
          </w:tcPr>
          <w:p w14:paraId="364BDD44" w14:textId="77777777" w:rsidR="00400D7A" w:rsidRDefault="00BE61E5">
            <w:pPr>
              <w:spacing w:line="276" w:lineRule="auto"/>
              <w:jc w:val="center"/>
              <w:rPr>
                <w:sz w:val="18"/>
                <w:szCs w:val="18"/>
              </w:rPr>
            </w:pPr>
            <w:r>
              <w:rPr>
                <w:sz w:val="18"/>
                <w:szCs w:val="18"/>
              </w:rPr>
              <w:t>Produkto</w:t>
            </w:r>
          </w:p>
          <w:p w14:paraId="364BDD45" w14:textId="77777777" w:rsidR="00400D7A" w:rsidRDefault="00400D7A">
            <w:pPr>
              <w:spacing w:line="276" w:lineRule="auto"/>
              <w:jc w:val="center"/>
              <w:rPr>
                <w:sz w:val="18"/>
                <w:szCs w:val="18"/>
              </w:rPr>
            </w:pPr>
          </w:p>
        </w:tc>
        <w:tc>
          <w:tcPr>
            <w:tcW w:w="2268" w:type="dxa"/>
            <w:shd w:val="clear" w:color="auto" w:fill="FFFFFF" w:themeFill="background1"/>
            <w:vAlign w:val="center"/>
          </w:tcPr>
          <w:p w14:paraId="364BDD46" w14:textId="77777777" w:rsidR="00400D7A" w:rsidRDefault="00BE61E5">
            <w:pPr>
              <w:spacing w:line="276" w:lineRule="auto"/>
              <w:jc w:val="center"/>
              <w:rPr>
                <w:sz w:val="20"/>
              </w:rPr>
            </w:pPr>
            <w:r>
              <w:rPr>
                <w:sz w:val="18"/>
                <w:szCs w:val="18"/>
              </w:rPr>
              <w:t>Atliktas ikimokyklinio ugdymo infrastruktūros plėtros savivaldybėse vertinimas, nustatant esamos infrastruktūros pritaikymo ar naujos kūrimo galimybes ikimokyklinio ugdymo prieinamumui užtikrinti</w:t>
            </w:r>
          </w:p>
        </w:tc>
        <w:tc>
          <w:tcPr>
            <w:tcW w:w="993" w:type="dxa"/>
            <w:shd w:val="clear" w:color="auto" w:fill="FFFFFF" w:themeFill="background1"/>
            <w:vAlign w:val="center"/>
          </w:tcPr>
          <w:p w14:paraId="364BDD47" w14:textId="77777777" w:rsidR="00400D7A" w:rsidRDefault="00BE61E5">
            <w:pPr>
              <w:spacing w:line="276" w:lineRule="auto"/>
              <w:jc w:val="center"/>
              <w:rPr>
                <w:sz w:val="18"/>
                <w:szCs w:val="18"/>
              </w:rPr>
            </w:pPr>
            <w:r>
              <w:rPr>
                <w:sz w:val="18"/>
                <w:szCs w:val="18"/>
              </w:rPr>
              <w:t>Vnt.</w:t>
            </w:r>
          </w:p>
        </w:tc>
        <w:tc>
          <w:tcPr>
            <w:tcW w:w="1417" w:type="dxa"/>
            <w:shd w:val="clear" w:color="auto" w:fill="FFFFFF" w:themeFill="background1"/>
            <w:vAlign w:val="center"/>
          </w:tcPr>
          <w:p w14:paraId="364BDD48" w14:textId="77777777" w:rsidR="00400D7A" w:rsidRDefault="00BE61E5">
            <w:pPr>
              <w:spacing w:line="276" w:lineRule="auto"/>
              <w:jc w:val="center"/>
              <w:rPr>
                <w:sz w:val="18"/>
                <w:szCs w:val="18"/>
              </w:rPr>
            </w:pPr>
            <w:r>
              <w:rPr>
                <w:sz w:val="18"/>
                <w:szCs w:val="18"/>
              </w:rPr>
              <w:t xml:space="preserve">0 </w:t>
            </w:r>
          </w:p>
          <w:p w14:paraId="364BDD49" w14:textId="77777777" w:rsidR="00400D7A" w:rsidRDefault="00BE61E5">
            <w:pPr>
              <w:spacing w:line="276" w:lineRule="auto"/>
              <w:jc w:val="center"/>
              <w:rPr>
                <w:sz w:val="18"/>
                <w:szCs w:val="18"/>
              </w:rPr>
            </w:pPr>
            <w:r>
              <w:rPr>
                <w:sz w:val="18"/>
                <w:szCs w:val="18"/>
              </w:rPr>
              <w:t>(2021)</w:t>
            </w:r>
          </w:p>
        </w:tc>
        <w:tc>
          <w:tcPr>
            <w:tcW w:w="992" w:type="dxa"/>
            <w:shd w:val="clear" w:color="auto" w:fill="FFFFFF" w:themeFill="background1"/>
            <w:vAlign w:val="center"/>
          </w:tcPr>
          <w:p w14:paraId="364BDD4A" w14:textId="77777777" w:rsidR="00400D7A" w:rsidRDefault="00BE61E5">
            <w:pPr>
              <w:spacing w:line="276" w:lineRule="auto"/>
              <w:jc w:val="center"/>
              <w:rPr>
                <w:sz w:val="20"/>
              </w:rPr>
            </w:pPr>
            <w:r>
              <w:rPr>
                <w:sz w:val="20"/>
              </w:rPr>
              <w:t>n / a</w:t>
            </w:r>
          </w:p>
        </w:tc>
        <w:tc>
          <w:tcPr>
            <w:tcW w:w="1134" w:type="dxa"/>
            <w:shd w:val="clear" w:color="auto" w:fill="FFFFFF" w:themeFill="background1"/>
            <w:vAlign w:val="center"/>
          </w:tcPr>
          <w:p w14:paraId="364BDD4B" w14:textId="77777777" w:rsidR="00400D7A" w:rsidRDefault="00BE61E5">
            <w:pPr>
              <w:spacing w:line="276" w:lineRule="auto"/>
              <w:jc w:val="center"/>
              <w:rPr>
                <w:sz w:val="18"/>
                <w:szCs w:val="18"/>
              </w:rPr>
            </w:pPr>
            <w:r>
              <w:rPr>
                <w:sz w:val="18"/>
                <w:szCs w:val="18"/>
              </w:rPr>
              <w:t>1</w:t>
            </w:r>
          </w:p>
          <w:p w14:paraId="364BDD4C" w14:textId="77777777" w:rsidR="00400D7A" w:rsidRDefault="00BE61E5">
            <w:pPr>
              <w:spacing w:line="276" w:lineRule="auto"/>
              <w:jc w:val="center"/>
              <w:rPr>
                <w:sz w:val="18"/>
                <w:szCs w:val="18"/>
              </w:rPr>
            </w:pPr>
            <w:r>
              <w:rPr>
                <w:sz w:val="18"/>
                <w:szCs w:val="18"/>
              </w:rPr>
              <w:t>(2022 II ketv.)</w:t>
            </w:r>
          </w:p>
        </w:tc>
        <w:tc>
          <w:tcPr>
            <w:tcW w:w="1418" w:type="dxa"/>
            <w:shd w:val="clear" w:color="auto" w:fill="FFFFFF" w:themeFill="background1"/>
            <w:vAlign w:val="center"/>
          </w:tcPr>
          <w:p w14:paraId="364BDD4D" w14:textId="77777777" w:rsidR="00400D7A" w:rsidRDefault="00BE61E5">
            <w:pPr>
              <w:spacing w:line="276" w:lineRule="auto"/>
              <w:jc w:val="center"/>
              <w:rPr>
                <w:sz w:val="18"/>
                <w:szCs w:val="18"/>
              </w:rPr>
            </w:pPr>
            <w:r>
              <w:rPr>
                <w:sz w:val="18"/>
                <w:szCs w:val="18"/>
              </w:rPr>
              <w:t>Ekonomikos gaivinimo ir atsparumo didinimo priemonė (EGADP)</w:t>
            </w:r>
          </w:p>
        </w:tc>
      </w:tr>
    </w:tbl>
    <w:p w14:paraId="364BDD4F" w14:textId="77777777" w:rsidR="00400D7A" w:rsidRDefault="00400D7A"/>
    <w:p w14:paraId="364BDD50" w14:textId="77777777" w:rsidR="00400D7A" w:rsidRDefault="00BE61E5">
      <w:pPr>
        <w:jc w:val="both"/>
        <w:rPr>
          <w:sz w:val="20"/>
        </w:rPr>
      </w:pPr>
      <w:r>
        <w:rPr>
          <w:sz w:val="20"/>
        </w:rPr>
        <w:t>* Šioje priemonėje rodikliu skaičiuojami ikimokyklinio ir priešmokyklinio amžiaus vaikai, patiriantys socialinę riziką ir negalintys gauti tikslinės valstybės paramos pagal priemonę R-003-03-01-04-02.</w:t>
      </w:r>
    </w:p>
    <w:p w14:paraId="364BDD51" w14:textId="77777777" w:rsidR="00400D7A" w:rsidRDefault="00400D7A">
      <w:pPr>
        <w:rPr>
          <w:sz w:val="20"/>
        </w:rPr>
      </w:pPr>
    </w:p>
    <w:p w14:paraId="364BDD52" w14:textId="77777777" w:rsidR="00400D7A" w:rsidRDefault="00BE61E5">
      <w:pPr>
        <w:jc w:val="center"/>
        <w:rPr>
          <w:b/>
          <w:bCs/>
        </w:rPr>
      </w:pPr>
      <w:r>
        <w:rPr>
          <w:b/>
          <w:bCs/>
        </w:rPr>
        <w:t>II SKYRIUS</w:t>
      </w:r>
    </w:p>
    <w:p w14:paraId="364BDD53" w14:textId="77777777" w:rsidR="00400D7A" w:rsidRDefault="00BE61E5">
      <w:pPr>
        <w:jc w:val="center"/>
        <w:rPr>
          <w:b/>
          <w:bCs/>
        </w:rPr>
      </w:pPr>
      <w:r>
        <w:rPr>
          <w:b/>
          <w:bCs/>
        </w:rPr>
        <w:t>PLĖTROS PROGRAMOS PAŽANGOS PRIEMONĖS FINANSAVIMO ŠALTINIAI</w:t>
      </w:r>
    </w:p>
    <w:p w14:paraId="364BDD54" w14:textId="77777777" w:rsidR="00400D7A" w:rsidRDefault="00400D7A">
      <w:pPr>
        <w:jc w:val="center"/>
        <w:rPr>
          <w:b/>
          <w:sz w:val="22"/>
          <w:szCs w:val="22"/>
        </w:rPr>
      </w:pPr>
    </w:p>
    <w:tbl>
      <w:tblPr>
        <w:tblW w:w="5000" w:type="pct"/>
        <w:tblCellMar>
          <w:left w:w="30" w:type="dxa"/>
          <w:right w:w="30" w:type="dxa"/>
        </w:tblCellMar>
        <w:tblLook w:val="04A0" w:firstRow="1" w:lastRow="0" w:firstColumn="1" w:lastColumn="0" w:noHBand="0" w:noVBand="1"/>
      </w:tblPr>
      <w:tblGrid>
        <w:gridCol w:w="6612"/>
        <w:gridCol w:w="3583"/>
      </w:tblGrid>
      <w:tr w:rsidR="00400D7A" w14:paraId="364BDD59" w14:textId="77777777">
        <w:trPr>
          <w:cantSplit/>
          <w:trHeight w:val="373"/>
        </w:trPr>
        <w:tc>
          <w:tcPr>
            <w:tcW w:w="324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64BDD55" w14:textId="77777777" w:rsidR="00400D7A" w:rsidRDefault="00400D7A">
            <w:pPr>
              <w:rPr>
                <w:sz w:val="20"/>
              </w:rPr>
            </w:pPr>
          </w:p>
          <w:p w14:paraId="364BDD56" w14:textId="77777777" w:rsidR="00400D7A" w:rsidRDefault="00BE61E5">
            <w:pPr>
              <w:jc w:val="center"/>
              <w:rPr>
                <w:b/>
                <w:bCs/>
                <w:sz w:val="18"/>
                <w:szCs w:val="18"/>
              </w:rPr>
            </w:pPr>
            <w:r>
              <w:rPr>
                <w:b/>
                <w:bCs/>
                <w:sz w:val="18"/>
                <w:szCs w:val="18"/>
              </w:rPr>
              <w:t>Finansavimo apimtis ir šaltiniai</w:t>
            </w:r>
          </w:p>
        </w:tc>
        <w:tc>
          <w:tcPr>
            <w:tcW w:w="1757" w:type="pct"/>
            <w:tcBorders>
              <w:top w:val="single" w:sz="4" w:space="0" w:color="auto"/>
              <w:left w:val="single" w:sz="4" w:space="0" w:color="auto"/>
              <w:right w:val="single" w:sz="4" w:space="0" w:color="auto"/>
            </w:tcBorders>
            <w:shd w:val="clear" w:color="auto" w:fill="DEEAF6" w:themeFill="accent1" w:themeFillTint="33"/>
          </w:tcPr>
          <w:p w14:paraId="364BDD57" w14:textId="77777777" w:rsidR="00400D7A" w:rsidRDefault="00400D7A">
            <w:pPr>
              <w:rPr>
                <w:sz w:val="20"/>
              </w:rPr>
            </w:pPr>
          </w:p>
          <w:p w14:paraId="364BDD58" w14:textId="77777777" w:rsidR="00400D7A" w:rsidRDefault="00BE61E5">
            <w:pPr>
              <w:ind w:left="15" w:hanging="15"/>
              <w:jc w:val="center"/>
              <w:rPr>
                <w:b/>
                <w:bCs/>
                <w:sz w:val="18"/>
                <w:szCs w:val="18"/>
              </w:rPr>
            </w:pPr>
            <w:r>
              <w:rPr>
                <w:b/>
                <w:bCs/>
                <w:sz w:val="18"/>
                <w:szCs w:val="18"/>
              </w:rPr>
              <w:t>Lėšų poreikis (tūkst. eurų)</w:t>
            </w:r>
          </w:p>
        </w:tc>
      </w:tr>
      <w:tr w:rsidR="00400D7A" w14:paraId="364BDD5C" w14:textId="77777777">
        <w:trPr>
          <w:cantSplit/>
          <w:trHeight w:val="300"/>
        </w:trPr>
        <w:tc>
          <w:tcPr>
            <w:tcW w:w="324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64BDD5A" w14:textId="77777777" w:rsidR="00400D7A" w:rsidRDefault="00BE61E5">
            <w:pPr>
              <w:jc w:val="center"/>
              <w:rPr>
                <w:b/>
                <w:bCs/>
                <w:sz w:val="18"/>
                <w:szCs w:val="18"/>
              </w:rPr>
            </w:pPr>
            <w:r>
              <w:rPr>
                <w:b/>
                <w:bCs/>
                <w:sz w:val="18"/>
                <w:szCs w:val="18"/>
              </w:rPr>
              <w:t>1</w:t>
            </w:r>
          </w:p>
        </w:tc>
        <w:tc>
          <w:tcPr>
            <w:tcW w:w="1757" w:type="pct"/>
            <w:tcBorders>
              <w:top w:val="single" w:sz="4" w:space="0" w:color="auto"/>
              <w:left w:val="single" w:sz="4" w:space="0" w:color="auto"/>
              <w:right w:val="single" w:sz="4" w:space="0" w:color="auto"/>
            </w:tcBorders>
            <w:shd w:val="clear" w:color="auto" w:fill="DEEAF6" w:themeFill="accent1" w:themeFillTint="33"/>
          </w:tcPr>
          <w:p w14:paraId="364BDD5B" w14:textId="77777777" w:rsidR="00400D7A" w:rsidRDefault="00BE61E5">
            <w:pPr>
              <w:jc w:val="center"/>
              <w:rPr>
                <w:b/>
                <w:bCs/>
                <w:sz w:val="18"/>
                <w:szCs w:val="18"/>
              </w:rPr>
            </w:pPr>
            <w:r>
              <w:rPr>
                <w:b/>
                <w:bCs/>
                <w:sz w:val="18"/>
                <w:szCs w:val="18"/>
              </w:rPr>
              <w:t>2</w:t>
            </w:r>
          </w:p>
        </w:tc>
      </w:tr>
      <w:tr w:rsidR="00400D7A" w14:paraId="364BDD5F"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5D" w14:textId="77777777" w:rsidR="00400D7A" w:rsidRDefault="00BE61E5">
            <w:pPr>
              <w:rPr>
                <w:b/>
                <w:bCs/>
                <w:sz w:val="18"/>
                <w:szCs w:val="18"/>
              </w:rPr>
            </w:pPr>
            <w:r>
              <w:rPr>
                <w:b/>
                <w:bCs/>
                <w:sz w:val="18"/>
                <w:szCs w:val="18"/>
              </w:rPr>
              <w:t>1.1. Valstybės biudžeto lėšos</w:t>
            </w:r>
          </w:p>
        </w:tc>
        <w:tc>
          <w:tcPr>
            <w:tcW w:w="1757" w:type="pct"/>
            <w:tcBorders>
              <w:top w:val="single" w:sz="4" w:space="0" w:color="auto"/>
              <w:left w:val="single" w:sz="4" w:space="0" w:color="auto"/>
              <w:bottom w:val="single" w:sz="4" w:space="0" w:color="auto"/>
              <w:right w:val="single" w:sz="4" w:space="0" w:color="auto"/>
            </w:tcBorders>
          </w:tcPr>
          <w:p w14:paraId="364BDD5E" w14:textId="77777777" w:rsidR="00400D7A" w:rsidRDefault="00400D7A">
            <w:pPr>
              <w:jc w:val="center"/>
              <w:rPr>
                <w:b/>
                <w:bCs/>
                <w:sz w:val="18"/>
                <w:szCs w:val="18"/>
              </w:rPr>
            </w:pPr>
          </w:p>
        </w:tc>
      </w:tr>
      <w:tr w:rsidR="00400D7A" w14:paraId="364BDD62"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60" w14:textId="77777777" w:rsidR="00400D7A" w:rsidRDefault="00BE61E5">
            <w:pPr>
              <w:rPr>
                <w:color w:val="808080"/>
                <w:sz w:val="18"/>
                <w:szCs w:val="18"/>
              </w:rPr>
            </w:pPr>
            <w:r>
              <w:rPr>
                <w:sz w:val="18"/>
                <w:szCs w:val="18"/>
              </w:rPr>
              <w:t xml:space="preserve">1.1.1. </w:t>
            </w:r>
            <w:r>
              <w:rPr>
                <w:i/>
                <w:iCs/>
                <w:color w:val="808080"/>
                <w:sz w:val="18"/>
                <w:szCs w:val="18"/>
              </w:rPr>
              <w:t xml:space="preserve"> lėšų pavadinimas ir finansavimo šaltinio kodas (didžiausiu tikslumu)</w:t>
            </w:r>
          </w:p>
        </w:tc>
        <w:tc>
          <w:tcPr>
            <w:tcW w:w="1757" w:type="pct"/>
            <w:tcBorders>
              <w:top w:val="single" w:sz="4" w:space="0" w:color="auto"/>
              <w:left w:val="single" w:sz="4" w:space="0" w:color="auto"/>
              <w:bottom w:val="single" w:sz="4" w:space="0" w:color="auto"/>
              <w:right w:val="single" w:sz="4" w:space="0" w:color="auto"/>
            </w:tcBorders>
          </w:tcPr>
          <w:p w14:paraId="364BDD61" w14:textId="77777777" w:rsidR="00400D7A" w:rsidRDefault="00400D7A">
            <w:pPr>
              <w:ind w:left="-57" w:right="-57"/>
              <w:jc w:val="center"/>
              <w:rPr>
                <w:sz w:val="18"/>
                <w:szCs w:val="18"/>
              </w:rPr>
            </w:pPr>
          </w:p>
        </w:tc>
      </w:tr>
      <w:tr w:rsidR="00400D7A" w14:paraId="364BDD65"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63" w14:textId="77777777" w:rsidR="00400D7A" w:rsidRDefault="00BE61E5">
            <w:pPr>
              <w:rPr>
                <w:sz w:val="18"/>
                <w:szCs w:val="18"/>
              </w:rPr>
            </w:pPr>
            <w:r>
              <w:rPr>
                <w:b/>
                <w:bCs/>
                <w:sz w:val="18"/>
                <w:szCs w:val="18"/>
              </w:rPr>
              <w:t xml:space="preserve">1.2. Europos Sąjungos ir kitos tarptautinės finansinės paramos bendrojo finansavimo lėšos </w:t>
            </w:r>
          </w:p>
        </w:tc>
        <w:tc>
          <w:tcPr>
            <w:tcW w:w="1757" w:type="pct"/>
            <w:tcBorders>
              <w:top w:val="single" w:sz="4" w:space="0" w:color="auto"/>
              <w:left w:val="single" w:sz="4" w:space="0" w:color="auto"/>
              <w:bottom w:val="single" w:sz="4" w:space="0" w:color="auto"/>
              <w:right w:val="single" w:sz="4" w:space="0" w:color="auto"/>
            </w:tcBorders>
          </w:tcPr>
          <w:p w14:paraId="364BDD64" w14:textId="77777777" w:rsidR="00400D7A" w:rsidRDefault="00400D7A">
            <w:pPr>
              <w:spacing w:line="259" w:lineRule="auto"/>
              <w:jc w:val="center"/>
              <w:rPr>
                <w:b/>
                <w:bCs/>
                <w:sz w:val="18"/>
                <w:szCs w:val="18"/>
              </w:rPr>
            </w:pPr>
          </w:p>
        </w:tc>
      </w:tr>
      <w:tr w:rsidR="00400D7A" w14:paraId="364BDD68"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66" w14:textId="77777777" w:rsidR="00400D7A" w:rsidRDefault="00BE61E5">
            <w:pPr>
              <w:rPr>
                <w:sz w:val="18"/>
                <w:szCs w:val="18"/>
              </w:rPr>
            </w:pPr>
            <w:r>
              <w:rPr>
                <w:sz w:val="18"/>
                <w:szCs w:val="18"/>
              </w:rPr>
              <w:t>1.2.2.8.1. 2021–2027 m. ES struktūrinių fondų bendrojo finansavimo lėšos:</w:t>
            </w:r>
          </w:p>
        </w:tc>
        <w:tc>
          <w:tcPr>
            <w:tcW w:w="1757" w:type="pct"/>
            <w:tcBorders>
              <w:top w:val="single" w:sz="4" w:space="0" w:color="auto"/>
              <w:left w:val="single" w:sz="4" w:space="0" w:color="auto"/>
              <w:bottom w:val="single" w:sz="4" w:space="0" w:color="auto"/>
              <w:right w:val="single" w:sz="4" w:space="0" w:color="auto"/>
            </w:tcBorders>
          </w:tcPr>
          <w:p w14:paraId="364BDD67" w14:textId="77777777" w:rsidR="00400D7A" w:rsidRDefault="00BE61E5">
            <w:pPr>
              <w:tabs>
                <w:tab w:val="right" w:pos="3626"/>
              </w:tabs>
              <w:spacing w:line="259" w:lineRule="auto"/>
              <w:jc w:val="center"/>
              <w:rPr>
                <w:sz w:val="18"/>
                <w:szCs w:val="18"/>
              </w:rPr>
            </w:pPr>
            <w:r>
              <w:rPr>
                <w:b/>
                <w:bCs/>
                <w:sz w:val="18"/>
                <w:szCs w:val="18"/>
              </w:rPr>
              <w:t>9 407</w:t>
            </w:r>
          </w:p>
        </w:tc>
      </w:tr>
      <w:tr w:rsidR="00400D7A" w14:paraId="364BDD6B"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69" w14:textId="77777777" w:rsidR="00400D7A" w:rsidRDefault="00BE61E5">
            <w:pPr>
              <w:rPr>
                <w:sz w:val="18"/>
                <w:szCs w:val="18"/>
              </w:rPr>
            </w:pPr>
            <w:r>
              <w:rPr>
                <w:sz w:val="18"/>
                <w:szCs w:val="18"/>
              </w:rPr>
              <w:t>Sostinės regionas</w:t>
            </w:r>
          </w:p>
        </w:tc>
        <w:tc>
          <w:tcPr>
            <w:tcW w:w="1757" w:type="pct"/>
            <w:tcBorders>
              <w:top w:val="single" w:sz="4" w:space="0" w:color="auto"/>
              <w:left w:val="single" w:sz="4" w:space="0" w:color="auto"/>
              <w:bottom w:val="single" w:sz="4" w:space="0" w:color="auto"/>
              <w:right w:val="single" w:sz="4" w:space="0" w:color="auto"/>
            </w:tcBorders>
          </w:tcPr>
          <w:p w14:paraId="364BDD6A" w14:textId="77777777" w:rsidR="00400D7A" w:rsidRDefault="00BE61E5">
            <w:pPr>
              <w:jc w:val="center"/>
              <w:rPr>
                <w:sz w:val="18"/>
                <w:szCs w:val="18"/>
              </w:rPr>
            </w:pPr>
            <w:r>
              <w:rPr>
                <w:sz w:val="18"/>
                <w:szCs w:val="18"/>
              </w:rPr>
              <w:t>3 608</w:t>
            </w:r>
          </w:p>
        </w:tc>
      </w:tr>
      <w:tr w:rsidR="00400D7A" w14:paraId="364BDD6E"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6C" w14:textId="77777777" w:rsidR="00400D7A" w:rsidRDefault="00BE61E5">
            <w:pPr>
              <w:rPr>
                <w:sz w:val="18"/>
                <w:szCs w:val="18"/>
              </w:rPr>
            </w:pPr>
            <w:r>
              <w:rPr>
                <w:sz w:val="18"/>
                <w:szCs w:val="18"/>
              </w:rPr>
              <w:t>Vidurio ir vakarų Lietuvos regionas</w:t>
            </w:r>
          </w:p>
        </w:tc>
        <w:tc>
          <w:tcPr>
            <w:tcW w:w="1757" w:type="pct"/>
            <w:tcBorders>
              <w:top w:val="single" w:sz="4" w:space="0" w:color="auto"/>
              <w:left w:val="single" w:sz="4" w:space="0" w:color="auto"/>
              <w:bottom w:val="single" w:sz="4" w:space="0" w:color="auto"/>
              <w:right w:val="single" w:sz="4" w:space="0" w:color="auto"/>
            </w:tcBorders>
          </w:tcPr>
          <w:p w14:paraId="364BDD6D" w14:textId="77777777" w:rsidR="00400D7A" w:rsidRDefault="00BE61E5">
            <w:pPr>
              <w:jc w:val="center"/>
              <w:rPr>
                <w:sz w:val="18"/>
                <w:szCs w:val="18"/>
              </w:rPr>
            </w:pPr>
            <w:r>
              <w:rPr>
                <w:sz w:val="18"/>
                <w:szCs w:val="18"/>
              </w:rPr>
              <w:t>5 799</w:t>
            </w:r>
          </w:p>
        </w:tc>
      </w:tr>
      <w:tr w:rsidR="00400D7A" w14:paraId="364BDD71"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6F" w14:textId="77777777" w:rsidR="00400D7A" w:rsidRDefault="00BE61E5">
            <w:pPr>
              <w:rPr>
                <w:b/>
                <w:bCs/>
                <w:sz w:val="18"/>
                <w:szCs w:val="18"/>
              </w:rPr>
            </w:pPr>
            <w:r>
              <w:rPr>
                <w:b/>
                <w:bCs/>
                <w:sz w:val="18"/>
                <w:szCs w:val="18"/>
              </w:rPr>
              <w:t>1.3. Europos Sąjungos ir kitos tarptautinės finansinės paramos lėšos</w:t>
            </w:r>
          </w:p>
        </w:tc>
        <w:tc>
          <w:tcPr>
            <w:tcW w:w="1757" w:type="pct"/>
            <w:tcBorders>
              <w:top w:val="single" w:sz="4" w:space="0" w:color="auto"/>
              <w:left w:val="single" w:sz="4" w:space="0" w:color="auto"/>
              <w:bottom w:val="single" w:sz="4" w:space="0" w:color="auto"/>
              <w:right w:val="single" w:sz="4" w:space="0" w:color="auto"/>
            </w:tcBorders>
          </w:tcPr>
          <w:p w14:paraId="364BDD70" w14:textId="77777777" w:rsidR="00400D7A" w:rsidRDefault="00400D7A">
            <w:pPr>
              <w:jc w:val="center"/>
              <w:rPr>
                <w:sz w:val="20"/>
              </w:rPr>
            </w:pPr>
          </w:p>
        </w:tc>
      </w:tr>
      <w:tr w:rsidR="00400D7A" w14:paraId="364BDD74"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72" w14:textId="77777777" w:rsidR="00400D7A" w:rsidRDefault="00BE61E5">
            <w:pPr>
              <w:rPr>
                <w:sz w:val="18"/>
                <w:szCs w:val="18"/>
              </w:rPr>
            </w:pPr>
            <w:r>
              <w:rPr>
                <w:sz w:val="18"/>
                <w:szCs w:val="18"/>
              </w:rPr>
              <w:t>1.3.2.8.1. 2021–2027 m. ES struktūrinių fondų lėšos:</w:t>
            </w:r>
          </w:p>
        </w:tc>
        <w:tc>
          <w:tcPr>
            <w:tcW w:w="1757" w:type="pct"/>
            <w:tcBorders>
              <w:top w:val="single" w:sz="4" w:space="0" w:color="auto"/>
              <w:left w:val="single" w:sz="4" w:space="0" w:color="auto"/>
              <w:bottom w:val="single" w:sz="4" w:space="0" w:color="auto"/>
              <w:right w:val="single" w:sz="4" w:space="0" w:color="auto"/>
            </w:tcBorders>
          </w:tcPr>
          <w:p w14:paraId="364BDD73" w14:textId="77777777" w:rsidR="00400D7A" w:rsidRDefault="00BE61E5">
            <w:pPr>
              <w:jc w:val="center"/>
              <w:rPr>
                <w:b/>
                <w:bCs/>
                <w:sz w:val="20"/>
              </w:rPr>
            </w:pPr>
            <w:r>
              <w:rPr>
                <w:b/>
                <w:bCs/>
                <w:sz w:val="20"/>
              </w:rPr>
              <w:t>36 465</w:t>
            </w:r>
          </w:p>
        </w:tc>
      </w:tr>
      <w:tr w:rsidR="00400D7A" w14:paraId="364BDD77"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75" w14:textId="77777777" w:rsidR="00400D7A" w:rsidRDefault="00BE61E5">
            <w:pPr>
              <w:rPr>
                <w:sz w:val="18"/>
                <w:szCs w:val="18"/>
              </w:rPr>
            </w:pPr>
            <w:r>
              <w:rPr>
                <w:sz w:val="18"/>
                <w:szCs w:val="18"/>
              </w:rPr>
              <w:t>Sostinės regionas</w:t>
            </w:r>
          </w:p>
        </w:tc>
        <w:tc>
          <w:tcPr>
            <w:tcW w:w="1757" w:type="pct"/>
            <w:tcBorders>
              <w:top w:val="single" w:sz="4" w:space="0" w:color="auto"/>
              <w:left w:val="single" w:sz="4" w:space="0" w:color="auto"/>
              <w:bottom w:val="single" w:sz="4" w:space="0" w:color="auto"/>
              <w:right w:val="single" w:sz="4" w:space="0" w:color="auto"/>
            </w:tcBorders>
          </w:tcPr>
          <w:p w14:paraId="364BDD76" w14:textId="77777777" w:rsidR="00400D7A" w:rsidRDefault="00BE61E5">
            <w:pPr>
              <w:jc w:val="center"/>
              <w:rPr>
                <w:sz w:val="20"/>
              </w:rPr>
            </w:pPr>
            <w:r>
              <w:rPr>
                <w:sz w:val="20"/>
              </w:rPr>
              <w:t>3 608</w:t>
            </w:r>
          </w:p>
        </w:tc>
      </w:tr>
      <w:tr w:rsidR="00400D7A" w14:paraId="364BDD7A"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78" w14:textId="77777777" w:rsidR="00400D7A" w:rsidRDefault="00BE61E5">
            <w:pPr>
              <w:rPr>
                <w:sz w:val="18"/>
                <w:szCs w:val="18"/>
              </w:rPr>
            </w:pPr>
            <w:r>
              <w:rPr>
                <w:sz w:val="18"/>
                <w:szCs w:val="18"/>
              </w:rPr>
              <w:t>Vidurio ir vakarų Lietuvos regionas</w:t>
            </w:r>
          </w:p>
        </w:tc>
        <w:tc>
          <w:tcPr>
            <w:tcW w:w="1757" w:type="pct"/>
            <w:tcBorders>
              <w:top w:val="single" w:sz="4" w:space="0" w:color="auto"/>
              <w:left w:val="single" w:sz="4" w:space="0" w:color="auto"/>
              <w:bottom w:val="single" w:sz="4" w:space="0" w:color="auto"/>
              <w:right w:val="single" w:sz="4" w:space="0" w:color="auto"/>
            </w:tcBorders>
          </w:tcPr>
          <w:p w14:paraId="364BDD79" w14:textId="77777777" w:rsidR="00400D7A" w:rsidRDefault="00BE61E5">
            <w:pPr>
              <w:jc w:val="center"/>
              <w:rPr>
                <w:sz w:val="20"/>
              </w:rPr>
            </w:pPr>
            <w:r>
              <w:rPr>
                <w:sz w:val="20"/>
              </w:rPr>
              <w:t>32 857</w:t>
            </w:r>
          </w:p>
        </w:tc>
      </w:tr>
      <w:tr w:rsidR="00400D7A" w14:paraId="364BDD7D" w14:textId="77777777">
        <w:trPr>
          <w:cantSplit/>
          <w:trHeight w:val="228"/>
        </w:trPr>
        <w:tc>
          <w:tcPr>
            <w:tcW w:w="3243" w:type="pct"/>
            <w:tcBorders>
              <w:top w:val="single" w:sz="4" w:space="0" w:color="auto"/>
              <w:left w:val="single" w:sz="4" w:space="0" w:color="auto"/>
              <w:bottom w:val="single" w:sz="4" w:space="0" w:color="auto"/>
              <w:right w:val="single" w:sz="4" w:space="0" w:color="auto"/>
            </w:tcBorders>
            <w:vAlign w:val="center"/>
          </w:tcPr>
          <w:p w14:paraId="364BDD7B" w14:textId="77777777" w:rsidR="00400D7A" w:rsidRDefault="00BE61E5">
            <w:pPr>
              <w:spacing w:line="276" w:lineRule="auto"/>
              <w:ind w:left="1276" w:hanging="1276"/>
              <w:jc w:val="both"/>
              <w:rPr>
                <w:b/>
                <w:bCs/>
                <w:sz w:val="18"/>
                <w:szCs w:val="18"/>
              </w:rPr>
            </w:pPr>
            <w:r>
              <w:rPr>
                <w:b/>
                <w:bCs/>
                <w:sz w:val="18"/>
                <w:szCs w:val="18"/>
              </w:rPr>
              <w:t>1.4. Biudžetinių įstaigų pajamų įmokos ir kitos pajamos</w:t>
            </w:r>
            <w:r>
              <w:rPr>
                <w:b/>
                <w:bCs/>
                <w:sz w:val="20"/>
              </w:rPr>
              <w:t xml:space="preserve"> </w:t>
            </w:r>
          </w:p>
        </w:tc>
        <w:tc>
          <w:tcPr>
            <w:tcW w:w="1757" w:type="pct"/>
            <w:tcBorders>
              <w:top w:val="single" w:sz="4" w:space="0" w:color="auto"/>
              <w:left w:val="single" w:sz="4" w:space="0" w:color="auto"/>
              <w:bottom w:val="single" w:sz="4" w:space="0" w:color="auto"/>
              <w:right w:val="single" w:sz="4" w:space="0" w:color="auto"/>
            </w:tcBorders>
          </w:tcPr>
          <w:p w14:paraId="364BDD7C" w14:textId="77777777" w:rsidR="00400D7A" w:rsidRDefault="00400D7A">
            <w:pPr>
              <w:jc w:val="center"/>
              <w:rPr>
                <w:b/>
                <w:sz w:val="20"/>
              </w:rPr>
            </w:pPr>
          </w:p>
        </w:tc>
      </w:tr>
      <w:tr w:rsidR="00400D7A" w14:paraId="364BDD80"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7E" w14:textId="77777777" w:rsidR="00400D7A" w:rsidRDefault="00BE61E5">
            <w:pPr>
              <w:rPr>
                <w:sz w:val="18"/>
                <w:szCs w:val="18"/>
              </w:rPr>
            </w:pPr>
            <w:r>
              <w:rPr>
                <w:sz w:val="18"/>
                <w:szCs w:val="18"/>
              </w:rPr>
              <w:t>...</w:t>
            </w:r>
          </w:p>
        </w:tc>
        <w:tc>
          <w:tcPr>
            <w:tcW w:w="1757" w:type="pct"/>
            <w:tcBorders>
              <w:top w:val="single" w:sz="4" w:space="0" w:color="auto"/>
              <w:left w:val="single" w:sz="4" w:space="0" w:color="auto"/>
              <w:bottom w:val="single" w:sz="4" w:space="0" w:color="auto"/>
              <w:right w:val="single" w:sz="4" w:space="0" w:color="auto"/>
            </w:tcBorders>
          </w:tcPr>
          <w:p w14:paraId="364BDD7F" w14:textId="77777777" w:rsidR="00400D7A" w:rsidRDefault="00400D7A">
            <w:pPr>
              <w:jc w:val="center"/>
              <w:rPr>
                <w:sz w:val="18"/>
                <w:szCs w:val="18"/>
              </w:rPr>
            </w:pPr>
          </w:p>
        </w:tc>
      </w:tr>
      <w:tr w:rsidR="00400D7A" w14:paraId="364BDD83"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81" w14:textId="77777777" w:rsidR="00400D7A" w:rsidRDefault="00BE61E5">
            <w:pPr>
              <w:rPr>
                <w:sz w:val="18"/>
                <w:szCs w:val="18"/>
              </w:rPr>
            </w:pPr>
            <w:r>
              <w:rPr>
                <w:b/>
                <w:bCs/>
                <w:sz w:val="18"/>
                <w:szCs w:val="18"/>
              </w:rPr>
              <w:t>2. Kitos lėšos</w:t>
            </w:r>
          </w:p>
        </w:tc>
        <w:tc>
          <w:tcPr>
            <w:tcW w:w="1757" w:type="pct"/>
            <w:tcBorders>
              <w:top w:val="single" w:sz="4" w:space="0" w:color="auto"/>
              <w:left w:val="single" w:sz="4" w:space="0" w:color="auto"/>
              <w:bottom w:val="single" w:sz="4" w:space="0" w:color="auto"/>
              <w:right w:val="single" w:sz="4" w:space="0" w:color="auto"/>
            </w:tcBorders>
          </w:tcPr>
          <w:p w14:paraId="364BDD82" w14:textId="77777777" w:rsidR="00400D7A" w:rsidRDefault="00400D7A">
            <w:pPr>
              <w:jc w:val="center"/>
              <w:rPr>
                <w:sz w:val="18"/>
                <w:szCs w:val="18"/>
              </w:rPr>
            </w:pPr>
          </w:p>
        </w:tc>
      </w:tr>
      <w:tr w:rsidR="00400D7A" w14:paraId="364BDD86"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84" w14:textId="77777777" w:rsidR="00400D7A" w:rsidRDefault="00BE61E5">
            <w:pPr>
              <w:rPr>
                <w:sz w:val="18"/>
                <w:szCs w:val="18"/>
              </w:rPr>
            </w:pPr>
            <w:r>
              <w:rPr>
                <w:sz w:val="18"/>
                <w:szCs w:val="18"/>
              </w:rPr>
              <w:t>2.1.Savivaldybių biudžetų lėšos</w:t>
            </w:r>
          </w:p>
        </w:tc>
        <w:tc>
          <w:tcPr>
            <w:tcW w:w="1757" w:type="pct"/>
            <w:tcBorders>
              <w:top w:val="single" w:sz="4" w:space="0" w:color="auto"/>
              <w:left w:val="single" w:sz="4" w:space="0" w:color="auto"/>
              <w:bottom w:val="single" w:sz="4" w:space="0" w:color="auto"/>
              <w:right w:val="single" w:sz="4" w:space="0" w:color="auto"/>
            </w:tcBorders>
          </w:tcPr>
          <w:p w14:paraId="364BDD85" w14:textId="77777777" w:rsidR="00400D7A" w:rsidRDefault="00400D7A">
            <w:pPr>
              <w:jc w:val="center"/>
              <w:rPr>
                <w:sz w:val="18"/>
                <w:szCs w:val="18"/>
              </w:rPr>
            </w:pPr>
          </w:p>
        </w:tc>
      </w:tr>
      <w:tr w:rsidR="00400D7A" w14:paraId="364BDD89"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87" w14:textId="77777777" w:rsidR="00400D7A" w:rsidRDefault="00BE61E5">
            <w:pPr>
              <w:rPr>
                <w:sz w:val="18"/>
                <w:szCs w:val="18"/>
              </w:rPr>
            </w:pPr>
            <w:r>
              <w:rPr>
                <w:sz w:val="18"/>
                <w:szCs w:val="18"/>
              </w:rPr>
              <w:t>2.2. Privačios lėšos</w:t>
            </w:r>
          </w:p>
        </w:tc>
        <w:tc>
          <w:tcPr>
            <w:tcW w:w="1757" w:type="pct"/>
            <w:tcBorders>
              <w:top w:val="single" w:sz="4" w:space="0" w:color="auto"/>
              <w:left w:val="single" w:sz="4" w:space="0" w:color="auto"/>
              <w:bottom w:val="single" w:sz="4" w:space="0" w:color="auto"/>
              <w:right w:val="single" w:sz="4" w:space="0" w:color="auto"/>
            </w:tcBorders>
          </w:tcPr>
          <w:p w14:paraId="364BDD88" w14:textId="77777777" w:rsidR="00400D7A" w:rsidRDefault="00400D7A">
            <w:pPr>
              <w:jc w:val="center"/>
              <w:rPr>
                <w:sz w:val="18"/>
                <w:szCs w:val="18"/>
              </w:rPr>
            </w:pPr>
          </w:p>
        </w:tc>
      </w:tr>
      <w:tr w:rsidR="00400D7A" w14:paraId="364BDD8C" w14:textId="77777777">
        <w:trPr>
          <w:cantSplit/>
          <w:trHeight w:val="16"/>
        </w:trPr>
        <w:tc>
          <w:tcPr>
            <w:tcW w:w="3243" w:type="pct"/>
            <w:tcBorders>
              <w:top w:val="single" w:sz="4" w:space="0" w:color="auto"/>
              <w:left w:val="single" w:sz="4" w:space="0" w:color="auto"/>
              <w:bottom w:val="single" w:sz="4" w:space="0" w:color="auto"/>
              <w:right w:val="single" w:sz="4" w:space="0" w:color="auto"/>
            </w:tcBorders>
            <w:vAlign w:val="center"/>
          </w:tcPr>
          <w:p w14:paraId="364BDD8A" w14:textId="77777777" w:rsidR="00400D7A" w:rsidRDefault="00BE61E5">
            <w:pPr>
              <w:rPr>
                <w:sz w:val="18"/>
                <w:szCs w:val="18"/>
              </w:rPr>
            </w:pPr>
            <w:r>
              <w:rPr>
                <w:sz w:val="18"/>
                <w:szCs w:val="18"/>
              </w:rPr>
              <w:t>2.3. Kitos viešosios lėšos</w:t>
            </w:r>
          </w:p>
        </w:tc>
        <w:tc>
          <w:tcPr>
            <w:tcW w:w="1757" w:type="pct"/>
            <w:tcBorders>
              <w:top w:val="single" w:sz="4" w:space="0" w:color="auto"/>
              <w:left w:val="single" w:sz="4" w:space="0" w:color="auto"/>
              <w:bottom w:val="single" w:sz="4" w:space="0" w:color="auto"/>
              <w:right w:val="single" w:sz="4" w:space="0" w:color="auto"/>
            </w:tcBorders>
          </w:tcPr>
          <w:p w14:paraId="364BDD8B" w14:textId="77777777" w:rsidR="00400D7A" w:rsidRDefault="00400D7A">
            <w:pPr>
              <w:jc w:val="center"/>
              <w:rPr>
                <w:sz w:val="18"/>
                <w:szCs w:val="18"/>
              </w:rPr>
            </w:pPr>
          </w:p>
        </w:tc>
      </w:tr>
      <w:tr w:rsidR="00400D7A" w14:paraId="364BDD8F" w14:textId="77777777">
        <w:trPr>
          <w:cantSplit/>
          <w:trHeight w:val="16"/>
        </w:trPr>
        <w:tc>
          <w:tcPr>
            <w:tcW w:w="324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4BDD8D" w14:textId="77777777" w:rsidR="00400D7A" w:rsidRDefault="00BE61E5">
            <w:pPr>
              <w:rPr>
                <w:b/>
                <w:bCs/>
                <w:sz w:val="18"/>
                <w:szCs w:val="18"/>
              </w:rPr>
            </w:pPr>
            <w:r>
              <w:rPr>
                <w:b/>
                <w:bCs/>
                <w:sz w:val="18"/>
                <w:szCs w:val="18"/>
              </w:rPr>
              <w:t>IŠ VISO</w:t>
            </w:r>
          </w:p>
        </w:tc>
        <w:tc>
          <w:tcPr>
            <w:tcW w:w="175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4BDD8E" w14:textId="77777777" w:rsidR="00400D7A" w:rsidRDefault="00BE61E5">
            <w:pPr>
              <w:jc w:val="center"/>
              <w:rPr>
                <w:b/>
                <w:bCs/>
                <w:sz w:val="18"/>
                <w:szCs w:val="18"/>
              </w:rPr>
            </w:pPr>
            <w:r>
              <w:rPr>
                <w:b/>
                <w:bCs/>
                <w:sz w:val="18"/>
                <w:szCs w:val="18"/>
              </w:rPr>
              <w:t xml:space="preserve">45 872 </w:t>
            </w:r>
          </w:p>
        </w:tc>
      </w:tr>
    </w:tbl>
    <w:p w14:paraId="364BDD90" w14:textId="77777777" w:rsidR="00400D7A" w:rsidRDefault="00400D7A">
      <w:pPr>
        <w:tabs>
          <w:tab w:val="left" w:pos="2790"/>
        </w:tabs>
        <w:sectPr w:rsidR="00400D7A">
          <w:pgSz w:w="11906" w:h="16838" w:code="9"/>
          <w:pgMar w:top="1134" w:right="567" w:bottom="1134" w:left="1134" w:header="709" w:footer="567" w:gutter="0"/>
          <w:pgNumType w:start="1"/>
          <w:cols w:space="1296"/>
          <w:titlePg/>
          <w:docGrid w:linePitch="360"/>
        </w:sectPr>
      </w:pPr>
    </w:p>
    <w:p w14:paraId="364BDD91" w14:textId="77777777" w:rsidR="00400D7A" w:rsidRDefault="00400D7A">
      <w:pPr>
        <w:tabs>
          <w:tab w:val="center" w:pos="4986"/>
          <w:tab w:val="right" w:pos="9972"/>
        </w:tabs>
      </w:pPr>
    </w:p>
    <w:p w14:paraId="364BDD92" w14:textId="77777777" w:rsidR="00400D7A" w:rsidRDefault="00BE61E5">
      <w:pPr>
        <w:jc w:val="center"/>
        <w:rPr>
          <w:b/>
          <w:bCs/>
        </w:rPr>
      </w:pPr>
      <w:r>
        <w:rPr>
          <w:b/>
          <w:bCs/>
        </w:rPr>
        <w:t>III SKYRIUS</w:t>
      </w:r>
    </w:p>
    <w:p w14:paraId="364BDD93" w14:textId="77777777" w:rsidR="00400D7A" w:rsidRDefault="00BE61E5">
      <w:pPr>
        <w:jc w:val="center"/>
        <w:rPr>
          <w:b/>
          <w:bCs/>
        </w:rPr>
      </w:pPr>
      <w:r>
        <w:rPr>
          <w:b/>
          <w:bCs/>
        </w:rPr>
        <w:t>PLĖTROS PROGRAMOS PAŽANGOS PRIEMONĖS VEIKLŲ SUVESTINĖ</w:t>
      </w:r>
    </w:p>
    <w:p w14:paraId="364BDD94" w14:textId="77777777" w:rsidR="00400D7A" w:rsidRDefault="00400D7A">
      <w:pPr>
        <w:jc w:val="center"/>
        <w:rPr>
          <w:color w:val="000000"/>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923"/>
        <w:gridCol w:w="963"/>
        <w:gridCol w:w="851"/>
        <w:gridCol w:w="1040"/>
        <w:gridCol w:w="1040"/>
        <w:gridCol w:w="1127"/>
        <w:gridCol w:w="1083"/>
        <w:gridCol w:w="2072"/>
        <w:gridCol w:w="952"/>
        <w:gridCol w:w="1666"/>
        <w:gridCol w:w="1069"/>
      </w:tblGrid>
      <w:tr w:rsidR="00400D7A" w14:paraId="364BDDBC" w14:textId="77777777">
        <w:trPr>
          <w:trHeight w:val="700"/>
        </w:trPr>
        <w:tc>
          <w:tcPr>
            <w:tcW w:w="1956" w:type="dxa"/>
            <w:shd w:val="clear" w:color="auto" w:fill="DEEAF6" w:themeFill="accent1" w:themeFillTint="33"/>
          </w:tcPr>
          <w:p w14:paraId="364BDD95" w14:textId="77777777" w:rsidR="00400D7A" w:rsidRDefault="00400D7A">
            <w:pPr>
              <w:ind w:left="-57" w:right="-57"/>
              <w:jc w:val="center"/>
              <w:rPr>
                <w:b/>
                <w:sz w:val="16"/>
                <w:szCs w:val="16"/>
              </w:rPr>
            </w:pPr>
          </w:p>
          <w:p w14:paraId="364BDD96" w14:textId="77777777" w:rsidR="00400D7A" w:rsidRDefault="00400D7A">
            <w:pPr>
              <w:ind w:left="-57" w:right="-57"/>
              <w:jc w:val="center"/>
              <w:rPr>
                <w:b/>
                <w:sz w:val="16"/>
                <w:szCs w:val="16"/>
              </w:rPr>
            </w:pPr>
          </w:p>
          <w:p w14:paraId="364BDD97" w14:textId="77777777" w:rsidR="00400D7A" w:rsidRDefault="00BE61E5">
            <w:pPr>
              <w:ind w:left="-57" w:right="-57"/>
              <w:jc w:val="center"/>
              <w:rPr>
                <w:b/>
                <w:bCs/>
                <w:sz w:val="16"/>
                <w:szCs w:val="16"/>
              </w:rPr>
            </w:pPr>
            <w:r>
              <w:rPr>
                <w:b/>
                <w:bCs/>
                <w:sz w:val="16"/>
                <w:szCs w:val="16"/>
              </w:rPr>
              <w:t>Veikla</w:t>
            </w:r>
          </w:p>
        </w:tc>
        <w:tc>
          <w:tcPr>
            <w:tcW w:w="923" w:type="dxa"/>
            <w:shd w:val="clear" w:color="auto" w:fill="DEEAF6" w:themeFill="accent1" w:themeFillTint="33"/>
          </w:tcPr>
          <w:p w14:paraId="364BDD98" w14:textId="77777777" w:rsidR="00400D7A" w:rsidRDefault="00400D7A">
            <w:pPr>
              <w:ind w:left="-57" w:right="-57"/>
              <w:jc w:val="center"/>
              <w:rPr>
                <w:b/>
                <w:sz w:val="16"/>
                <w:szCs w:val="16"/>
              </w:rPr>
            </w:pPr>
          </w:p>
          <w:p w14:paraId="364BDD99" w14:textId="77777777" w:rsidR="00400D7A" w:rsidRDefault="00400D7A">
            <w:pPr>
              <w:ind w:left="-57" w:right="-57"/>
              <w:jc w:val="center"/>
              <w:rPr>
                <w:b/>
                <w:sz w:val="16"/>
                <w:szCs w:val="16"/>
              </w:rPr>
            </w:pPr>
          </w:p>
          <w:p w14:paraId="364BDD9A" w14:textId="77777777" w:rsidR="00400D7A" w:rsidRDefault="00BE61E5">
            <w:pPr>
              <w:ind w:left="-57" w:right="-57"/>
              <w:jc w:val="center"/>
              <w:rPr>
                <w:b/>
                <w:bCs/>
                <w:sz w:val="16"/>
                <w:szCs w:val="16"/>
              </w:rPr>
            </w:pPr>
            <w:r>
              <w:rPr>
                <w:b/>
                <w:bCs/>
                <w:sz w:val="16"/>
                <w:szCs w:val="16"/>
              </w:rPr>
              <w:t>Veiklos (poveiklės, projekto) tipas</w:t>
            </w:r>
          </w:p>
        </w:tc>
        <w:tc>
          <w:tcPr>
            <w:tcW w:w="963" w:type="dxa"/>
            <w:shd w:val="clear" w:color="auto" w:fill="DEEAF6" w:themeFill="accent1" w:themeFillTint="33"/>
          </w:tcPr>
          <w:p w14:paraId="364BDD9B" w14:textId="77777777" w:rsidR="00400D7A" w:rsidRDefault="00400D7A">
            <w:pPr>
              <w:ind w:left="-57" w:right="-57"/>
              <w:jc w:val="center"/>
              <w:rPr>
                <w:b/>
                <w:sz w:val="16"/>
                <w:szCs w:val="16"/>
              </w:rPr>
            </w:pPr>
          </w:p>
          <w:p w14:paraId="364BDD9C" w14:textId="77777777" w:rsidR="00400D7A" w:rsidRDefault="00400D7A">
            <w:pPr>
              <w:ind w:left="-57" w:right="-57"/>
              <w:jc w:val="center"/>
              <w:rPr>
                <w:b/>
                <w:sz w:val="16"/>
                <w:szCs w:val="16"/>
              </w:rPr>
            </w:pPr>
          </w:p>
          <w:p w14:paraId="364BDD9D" w14:textId="77777777" w:rsidR="00400D7A" w:rsidRDefault="00BE61E5">
            <w:pPr>
              <w:ind w:left="-57" w:right="-57"/>
              <w:jc w:val="center"/>
              <w:rPr>
                <w:b/>
                <w:bCs/>
                <w:sz w:val="16"/>
                <w:szCs w:val="16"/>
              </w:rPr>
            </w:pPr>
            <w:r>
              <w:rPr>
                <w:b/>
                <w:bCs/>
                <w:sz w:val="16"/>
                <w:szCs w:val="16"/>
              </w:rPr>
              <w:t>Galimi pareiškėjai</w:t>
            </w:r>
          </w:p>
        </w:tc>
        <w:tc>
          <w:tcPr>
            <w:tcW w:w="851" w:type="dxa"/>
            <w:shd w:val="clear" w:color="auto" w:fill="DEEAF6" w:themeFill="accent1" w:themeFillTint="33"/>
          </w:tcPr>
          <w:p w14:paraId="364BDD9E" w14:textId="77777777" w:rsidR="00400D7A" w:rsidRDefault="00400D7A">
            <w:pPr>
              <w:ind w:left="-57" w:right="-57"/>
              <w:jc w:val="center"/>
              <w:rPr>
                <w:b/>
                <w:sz w:val="16"/>
                <w:szCs w:val="16"/>
              </w:rPr>
            </w:pPr>
          </w:p>
          <w:p w14:paraId="364BDD9F" w14:textId="77777777" w:rsidR="00400D7A" w:rsidRDefault="00400D7A">
            <w:pPr>
              <w:ind w:left="-57" w:right="-57"/>
              <w:jc w:val="center"/>
              <w:rPr>
                <w:b/>
                <w:sz w:val="16"/>
                <w:szCs w:val="16"/>
              </w:rPr>
            </w:pPr>
          </w:p>
          <w:p w14:paraId="364BDDA0" w14:textId="77777777" w:rsidR="00400D7A" w:rsidRDefault="00BE61E5">
            <w:pPr>
              <w:ind w:left="-57" w:right="-57"/>
              <w:jc w:val="center"/>
              <w:rPr>
                <w:b/>
                <w:bCs/>
                <w:sz w:val="16"/>
                <w:szCs w:val="16"/>
              </w:rPr>
            </w:pPr>
            <w:r>
              <w:rPr>
                <w:b/>
                <w:bCs/>
                <w:sz w:val="16"/>
                <w:szCs w:val="16"/>
              </w:rPr>
              <w:t xml:space="preserve">Projektų </w:t>
            </w:r>
          </w:p>
          <w:p w14:paraId="364BDDA1" w14:textId="77777777" w:rsidR="00400D7A" w:rsidRDefault="00BE61E5">
            <w:pPr>
              <w:ind w:left="-57" w:right="-57"/>
              <w:jc w:val="center"/>
              <w:rPr>
                <w:b/>
                <w:bCs/>
                <w:sz w:val="16"/>
                <w:szCs w:val="16"/>
              </w:rPr>
            </w:pPr>
            <w:r>
              <w:rPr>
                <w:b/>
                <w:bCs/>
                <w:sz w:val="16"/>
                <w:szCs w:val="16"/>
              </w:rPr>
              <w:t>atrankos būdas</w:t>
            </w:r>
          </w:p>
        </w:tc>
        <w:tc>
          <w:tcPr>
            <w:tcW w:w="1040" w:type="dxa"/>
            <w:shd w:val="clear" w:color="auto" w:fill="DEEAF6" w:themeFill="accent1" w:themeFillTint="33"/>
          </w:tcPr>
          <w:p w14:paraId="364BDDA2" w14:textId="77777777" w:rsidR="00400D7A" w:rsidRDefault="00400D7A">
            <w:pPr>
              <w:ind w:left="-57" w:right="-57"/>
              <w:jc w:val="center"/>
              <w:rPr>
                <w:b/>
                <w:sz w:val="16"/>
                <w:szCs w:val="16"/>
              </w:rPr>
            </w:pPr>
          </w:p>
          <w:p w14:paraId="364BDDA3" w14:textId="77777777" w:rsidR="00400D7A" w:rsidRDefault="00400D7A">
            <w:pPr>
              <w:ind w:left="-57" w:right="-57"/>
              <w:jc w:val="center"/>
              <w:rPr>
                <w:b/>
                <w:sz w:val="16"/>
                <w:szCs w:val="16"/>
              </w:rPr>
            </w:pPr>
          </w:p>
          <w:p w14:paraId="364BDDA4" w14:textId="77777777" w:rsidR="00400D7A" w:rsidRDefault="00BE61E5">
            <w:pPr>
              <w:ind w:left="-57" w:right="-57"/>
              <w:jc w:val="center"/>
              <w:rPr>
                <w:b/>
                <w:bCs/>
                <w:sz w:val="16"/>
                <w:szCs w:val="16"/>
              </w:rPr>
            </w:pPr>
            <w:r>
              <w:rPr>
                <w:b/>
                <w:bCs/>
                <w:sz w:val="16"/>
                <w:szCs w:val="16"/>
              </w:rPr>
              <w:t>Tiesiogiai prisidedama prie HP</w:t>
            </w:r>
          </w:p>
          <w:p w14:paraId="364BDDA5" w14:textId="77777777" w:rsidR="00400D7A" w:rsidRDefault="00BE61E5">
            <w:pPr>
              <w:ind w:left="-57" w:right="-57"/>
              <w:jc w:val="center"/>
              <w:rPr>
                <w:b/>
                <w:bCs/>
                <w:sz w:val="16"/>
                <w:szCs w:val="16"/>
              </w:rPr>
            </w:pPr>
            <w:r>
              <w:rPr>
                <w:b/>
                <w:bCs/>
                <w:sz w:val="16"/>
                <w:szCs w:val="16"/>
              </w:rPr>
              <w:t>(Taip / Ne)</w:t>
            </w:r>
          </w:p>
          <w:p w14:paraId="364BDDA6" w14:textId="77777777" w:rsidR="00400D7A" w:rsidRDefault="00400D7A">
            <w:pPr>
              <w:ind w:left="-57" w:right="-57"/>
              <w:jc w:val="center"/>
              <w:rPr>
                <w:b/>
                <w:bCs/>
                <w:sz w:val="16"/>
                <w:szCs w:val="16"/>
              </w:rPr>
            </w:pPr>
          </w:p>
        </w:tc>
        <w:tc>
          <w:tcPr>
            <w:tcW w:w="1040" w:type="dxa"/>
            <w:shd w:val="clear" w:color="auto" w:fill="DEEAF6" w:themeFill="accent1" w:themeFillTint="33"/>
          </w:tcPr>
          <w:p w14:paraId="364BDDA7" w14:textId="77777777" w:rsidR="00400D7A" w:rsidRDefault="00400D7A">
            <w:pPr>
              <w:ind w:left="-57" w:right="-57"/>
              <w:jc w:val="center"/>
              <w:rPr>
                <w:b/>
                <w:sz w:val="16"/>
                <w:szCs w:val="16"/>
              </w:rPr>
            </w:pPr>
          </w:p>
          <w:p w14:paraId="364BDDA8" w14:textId="77777777" w:rsidR="00400D7A" w:rsidRDefault="00400D7A">
            <w:pPr>
              <w:ind w:left="-57" w:right="-57"/>
              <w:jc w:val="center"/>
              <w:rPr>
                <w:b/>
                <w:sz w:val="16"/>
                <w:szCs w:val="16"/>
              </w:rPr>
            </w:pPr>
          </w:p>
          <w:p w14:paraId="364BDDA9" w14:textId="77777777" w:rsidR="00400D7A" w:rsidRDefault="00BE61E5">
            <w:pPr>
              <w:ind w:left="-57" w:right="-57"/>
              <w:jc w:val="center"/>
              <w:rPr>
                <w:b/>
                <w:bCs/>
                <w:sz w:val="16"/>
                <w:szCs w:val="16"/>
              </w:rPr>
            </w:pPr>
            <w:r>
              <w:rPr>
                <w:b/>
                <w:bCs/>
                <w:sz w:val="16"/>
                <w:szCs w:val="16"/>
              </w:rPr>
              <w:t>Finansavimo forma</w:t>
            </w:r>
          </w:p>
        </w:tc>
        <w:tc>
          <w:tcPr>
            <w:tcW w:w="1127" w:type="dxa"/>
            <w:shd w:val="clear" w:color="auto" w:fill="DEEAF6" w:themeFill="accent1" w:themeFillTint="33"/>
          </w:tcPr>
          <w:p w14:paraId="364BDDAA" w14:textId="77777777" w:rsidR="00400D7A" w:rsidRDefault="00400D7A">
            <w:pPr>
              <w:ind w:left="-57" w:right="-57"/>
              <w:jc w:val="center"/>
              <w:rPr>
                <w:b/>
                <w:sz w:val="16"/>
                <w:szCs w:val="16"/>
              </w:rPr>
            </w:pPr>
          </w:p>
          <w:p w14:paraId="364BDDAB" w14:textId="77777777" w:rsidR="00400D7A" w:rsidRDefault="00400D7A">
            <w:pPr>
              <w:ind w:left="-57" w:right="-57"/>
              <w:jc w:val="center"/>
              <w:rPr>
                <w:b/>
                <w:sz w:val="16"/>
                <w:szCs w:val="16"/>
              </w:rPr>
            </w:pPr>
          </w:p>
          <w:p w14:paraId="364BDDAC" w14:textId="77777777" w:rsidR="00400D7A" w:rsidRDefault="00BE61E5">
            <w:pPr>
              <w:ind w:left="-57" w:right="-57"/>
              <w:jc w:val="center"/>
              <w:rPr>
                <w:b/>
                <w:bCs/>
                <w:sz w:val="16"/>
                <w:szCs w:val="16"/>
              </w:rPr>
            </w:pPr>
            <w:r>
              <w:rPr>
                <w:b/>
                <w:bCs/>
                <w:sz w:val="16"/>
                <w:szCs w:val="16"/>
              </w:rPr>
              <w:t>Finansavimo suma</w:t>
            </w:r>
            <w:r>
              <w:rPr>
                <w:b/>
                <w:bCs/>
                <w:sz w:val="16"/>
                <w:szCs w:val="16"/>
                <w:vertAlign w:val="superscript"/>
              </w:rPr>
              <w:t xml:space="preserve"> </w:t>
            </w:r>
            <w:r>
              <w:rPr>
                <w:b/>
                <w:bCs/>
                <w:sz w:val="16"/>
                <w:szCs w:val="16"/>
              </w:rPr>
              <w:t>(tūkst. eurų)</w:t>
            </w:r>
          </w:p>
        </w:tc>
        <w:tc>
          <w:tcPr>
            <w:tcW w:w="1083" w:type="dxa"/>
            <w:shd w:val="clear" w:color="auto" w:fill="DEEAF6" w:themeFill="accent1" w:themeFillTint="33"/>
          </w:tcPr>
          <w:p w14:paraId="364BDDAD" w14:textId="77777777" w:rsidR="00400D7A" w:rsidRDefault="00400D7A">
            <w:pPr>
              <w:ind w:left="-57" w:right="-57"/>
              <w:jc w:val="center"/>
              <w:rPr>
                <w:b/>
                <w:sz w:val="16"/>
                <w:szCs w:val="16"/>
              </w:rPr>
            </w:pPr>
          </w:p>
          <w:p w14:paraId="364BDDAE" w14:textId="77777777" w:rsidR="00400D7A" w:rsidRDefault="00400D7A">
            <w:pPr>
              <w:ind w:left="-57" w:right="-57"/>
              <w:jc w:val="center"/>
              <w:rPr>
                <w:b/>
                <w:sz w:val="16"/>
                <w:szCs w:val="16"/>
              </w:rPr>
            </w:pPr>
          </w:p>
          <w:p w14:paraId="364BDDAF" w14:textId="77777777" w:rsidR="00400D7A" w:rsidRDefault="00BE61E5">
            <w:pPr>
              <w:ind w:left="-57" w:right="-57"/>
              <w:jc w:val="center"/>
              <w:rPr>
                <w:b/>
                <w:bCs/>
                <w:sz w:val="16"/>
                <w:szCs w:val="16"/>
                <w:vertAlign w:val="superscript"/>
              </w:rPr>
            </w:pPr>
            <w:r>
              <w:rPr>
                <w:b/>
                <w:bCs/>
                <w:sz w:val="16"/>
                <w:szCs w:val="16"/>
              </w:rPr>
              <w:t>Finansavimo šaltinis</w:t>
            </w:r>
            <w:r>
              <w:rPr>
                <w:b/>
                <w:bCs/>
                <w:sz w:val="16"/>
                <w:szCs w:val="16"/>
                <w:vertAlign w:val="superscript"/>
              </w:rPr>
              <w:t xml:space="preserve"> </w:t>
            </w:r>
            <w:r>
              <w:rPr>
                <w:b/>
                <w:bCs/>
                <w:sz w:val="16"/>
                <w:szCs w:val="16"/>
              </w:rPr>
              <w:t>(-iai)</w:t>
            </w:r>
            <w:r>
              <w:rPr>
                <w:b/>
                <w:bCs/>
                <w:sz w:val="16"/>
                <w:szCs w:val="16"/>
                <w:vertAlign w:val="superscript"/>
              </w:rPr>
              <w:t xml:space="preserve"> </w:t>
            </w:r>
          </w:p>
        </w:tc>
        <w:tc>
          <w:tcPr>
            <w:tcW w:w="2072" w:type="dxa"/>
            <w:shd w:val="clear" w:color="auto" w:fill="DEEAF6" w:themeFill="accent1" w:themeFillTint="33"/>
          </w:tcPr>
          <w:p w14:paraId="364BDDB0" w14:textId="77777777" w:rsidR="00400D7A" w:rsidRDefault="00400D7A">
            <w:pPr>
              <w:ind w:left="-57" w:right="-57"/>
              <w:jc w:val="center"/>
              <w:rPr>
                <w:b/>
                <w:sz w:val="16"/>
                <w:szCs w:val="16"/>
              </w:rPr>
            </w:pPr>
          </w:p>
          <w:p w14:paraId="364BDDB1" w14:textId="77777777" w:rsidR="00400D7A" w:rsidRDefault="00400D7A">
            <w:pPr>
              <w:ind w:left="-57" w:right="-57"/>
              <w:jc w:val="center"/>
              <w:rPr>
                <w:b/>
                <w:sz w:val="16"/>
                <w:szCs w:val="16"/>
              </w:rPr>
            </w:pPr>
          </w:p>
          <w:p w14:paraId="364BDDB2" w14:textId="77777777" w:rsidR="00400D7A" w:rsidRDefault="00BE61E5">
            <w:pPr>
              <w:ind w:left="-57" w:right="-57"/>
              <w:jc w:val="center"/>
              <w:rPr>
                <w:b/>
                <w:bCs/>
                <w:sz w:val="16"/>
                <w:szCs w:val="16"/>
              </w:rPr>
            </w:pPr>
            <w:r>
              <w:rPr>
                <w:b/>
                <w:bCs/>
                <w:sz w:val="16"/>
                <w:szCs w:val="16"/>
              </w:rPr>
              <w:t>Rodiklio pavadinimas ir tipas</w:t>
            </w:r>
          </w:p>
        </w:tc>
        <w:tc>
          <w:tcPr>
            <w:tcW w:w="952" w:type="dxa"/>
            <w:shd w:val="clear" w:color="auto" w:fill="DEEAF6" w:themeFill="accent1" w:themeFillTint="33"/>
          </w:tcPr>
          <w:p w14:paraId="364BDDB3" w14:textId="77777777" w:rsidR="00400D7A" w:rsidRDefault="00400D7A">
            <w:pPr>
              <w:ind w:left="-57" w:right="-57"/>
              <w:jc w:val="center"/>
              <w:rPr>
                <w:b/>
                <w:sz w:val="16"/>
                <w:szCs w:val="16"/>
              </w:rPr>
            </w:pPr>
          </w:p>
          <w:p w14:paraId="364BDDB4" w14:textId="77777777" w:rsidR="00400D7A" w:rsidRDefault="00400D7A">
            <w:pPr>
              <w:ind w:left="-57" w:right="-57"/>
              <w:jc w:val="center"/>
              <w:rPr>
                <w:b/>
                <w:sz w:val="16"/>
                <w:szCs w:val="16"/>
              </w:rPr>
            </w:pPr>
          </w:p>
          <w:p w14:paraId="364BDDB5" w14:textId="77777777" w:rsidR="00400D7A" w:rsidRDefault="00BE61E5">
            <w:pPr>
              <w:ind w:left="-57" w:right="-57"/>
              <w:jc w:val="center"/>
              <w:rPr>
                <w:b/>
                <w:bCs/>
                <w:sz w:val="16"/>
                <w:szCs w:val="16"/>
              </w:rPr>
            </w:pPr>
            <w:r>
              <w:rPr>
                <w:b/>
                <w:bCs/>
                <w:sz w:val="16"/>
                <w:szCs w:val="16"/>
              </w:rPr>
              <w:t>Siektina galutinė rodiklio reikšmė</w:t>
            </w:r>
          </w:p>
        </w:tc>
        <w:tc>
          <w:tcPr>
            <w:tcW w:w="1666" w:type="dxa"/>
            <w:shd w:val="clear" w:color="auto" w:fill="DEEAF6" w:themeFill="accent1" w:themeFillTint="33"/>
          </w:tcPr>
          <w:p w14:paraId="364BDDB6" w14:textId="77777777" w:rsidR="00400D7A" w:rsidRDefault="00400D7A">
            <w:pPr>
              <w:ind w:left="-57" w:right="-57"/>
              <w:jc w:val="center"/>
              <w:rPr>
                <w:b/>
                <w:sz w:val="16"/>
                <w:szCs w:val="16"/>
              </w:rPr>
            </w:pPr>
          </w:p>
          <w:p w14:paraId="364BDDB7" w14:textId="77777777" w:rsidR="00400D7A" w:rsidRDefault="00400D7A">
            <w:pPr>
              <w:ind w:left="-57" w:right="-57"/>
              <w:jc w:val="center"/>
              <w:rPr>
                <w:b/>
                <w:sz w:val="16"/>
                <w:szCs w:val="16"/>
              </w:rPr>
            </w:pPr>
          </w:p>
          <w:p w14:paraId="364BDDB8" w14:textId="77777777" w:rsidR="00400D7A" w:rsidRDefault="00BE61E5">
            <w:pPr>
              <w:ind w:left="-57" w:right="-57"/>
              <w:jc w:val="center"/>
              <w:rPr>
                <w:b/>
                <w:bCs/>
                <w:strike/>
                <w:sz w:val="16"/>
                <w:szCs w:val="16"/>
              </w:rPr>
            </w:pPr>
            <w:r>
              <w:rPr>
                <w:b/>
                <w:bCs/>
                <w:sz w:val="16"/>
                <w:szCs w:val="16"/>
              </w:rPr>
              <w:t>Administruojančioji institucija</w:t>
            </w:r>
            <w:r>
              <w:rPr>
                <w:b/>
                <w:bCs/>
                <w:sz w:val="16"/>
                <w:szCs w:val="16"/>
                <w:vertAlign w:val="superscript"/>
              </w:rPr>
              <w:t xml:space="preserve"> </w:t>
            </w:r>
          </w:p>
        </w:tc>
        <w:tc>
          <w:tcPr>
            <w:tcW w:w="1069" w:type="dxa"/>
            <w:shd w:val="clear" w:color="auto" w:fill="DEEAF6" w:themeFill="accent1" w:themeFillTint="33"/>
          </w:tcPr>
          <w:p w14:paraId="364BDDB9" w14:textId="77777777" w:rsidR="00400D7A" w:rsidRDefault="00400D7A">
            <w:pPr>
              <w:ind w:left="-57" w:right="-57"/>
              <w:jc w:val="center"/>
              <w:rPr>
                <w:b/>
                <w:sz w:val="16"/>
                <w:szCs w:val="16"/>
              </w:rPr>
            </w:pPr>
          </w:p>
          <w:p w14:paraId="364BDDBA" w14:textId="77777777" w:rsidR="00400D7A" w:rsidRDefault="00400D7A">
            <w:pPr>
              <w:ind w:left="-57" w:right="-57"/>
              <w:jc w:val="center"/>
              <w:rPr>
                <w:b/>
                <w:sz w:val="16"/>
                <w:szCs w:val="16"/>
              </w:rPr>
            </w:pPr>
          </w:p>
          <w:p w14:paraId="364BDDBB" w14:textId="77777777" w:rsidR="00400D7A" w:rsidRDefault="00BE61E5">
            <w:pPr>
              <w:ind w:left="-57" w:right="-57"/>
              <w:jc w:val="center"/>
              <w:rPr>
                <w:b/>
                <w:bCs/>
                <w:sz w:val="16"/>
                <w:szCs w:val="16"/>
              </w:rPr>
            </w:pPr>
            <w:r>
              <w:rPr>
                <w:b/>
                <w:bCs/>
                <w:sz w:val="16"/>
                <w:szCs w:val="16"/>
              </w:rPr>
              <w:t>Dalyvaujanti institucija</w:t>
            </w:r>
          </w:p>
        </w:tc>
      </w:tr>
      <w:tr w:rsidR="00400D7A" w14:paraId="364BDDC9" w14:textId="77777777">
        <w:trPr>
          <w:trHeight w:val="300"/>
        </w:trPr>
        <w:tc>
          <w:tcPr>
            <w:tcW w:w="1956" w:type="dxa"/>
            <w:shd w:val="clear" w:color="auto" w:fill="DEEAF6" w:themeFill="accent1" w:themeFillTint="33"/>
          </w:tcPr>
          <w:p w14:paraId="364BDDBD" w14:textId="77777777" w:rsidR="00400D7A" w:rsidRDefault="00BE61E5">
            <w:pPr>
              <w:jc w:val="center"/>
              <w:rPr>
                <w:b/>
                <w:bCs/>
                <w:sz w:val="16"/>
                <w:szCs w:val="16"/>
              </w:rPr>
            </w:pPr>
            <w:r>
              <w:rPr>
                <w:b/>
                <w:bCs/>
                <w:sz w:val="16"/>
                <w:szCs w:val="16"/>
              </w:rPr>
              <w:t>1</w:t>
            </w:r>
          </w:p>
        </w:tc>
        <w:tc>
          <w:tcPr>
            <w:tcW w:w="923" w:type="dxa"/>
            <w:shd w:val="clear" w:color="auto" w:fill="DEEAF6" w:themeFill="accent1" w:themeFillTint="33"/>
          </w:tcPr>
          <w:p w14:paraId="364BDDBE" w14:textId="77777777" w:rsidR="00400D7A" w:rsidRDefault="00BE61E5">
            <w:pPr>
              <w:jc w:val="center"/>
              <w:rPr>
                <w:b/>
                <w:bCs/>
                <w:sz w:val="16"/>
                <w:szCs w:val="16"/>
              </w:rPr>
            </w:pPr>
            <w:r>
              <w:rPr>
                <w:b/>
                <w:bCs/>
                <w:sz w:val="16"/>
                <w:szCs w:val="16"/>
              </w:rPr>
              <w:t>2</w:t>
            </w:r>
          </w:p>
        </w:tc>
        <w:tc>
          <w:tcPr>
            <w:tcW w:w="963" w:type="dxa"/>
            <w:shd w:val="clear" w:color="auto" w:fill="DEEAF6" w:themeFill="accent1" w:themeFillTint="33"/>
          </w:tcPr>
          <w:p w14:paraId="364BDDBF" w14:textId="77777777" w:rsidR="00400D7A" w:rsidRDefault="00BE61E5">
            <w:pPr>
              <w:jc w:val="center"/>
              <w:rPr>
                <w:b/>
                <w:bCs/>
                <w:sz w:val="16"/>
                <w:szCs w:val="16"/>
              </w:rPr>
            </w:pPr>
            <w:r>
              <w:rPr>
                <w:b/>
                <w:bCs/>
                <w:sz w:val="16"/>
                <w:szCs w:val="16"/>
              </w:rPr>
              <w:t>3</w:t>
            </w:r>
          </w:p>
        </w:tc>
        <w:tc>
          <w:tcPr>
            <w:tcW w:w="851" w:type="dxa"/>
            <w:shd w:val="clear" w:color="auto" w:fill="DEEAF6" w:themeFill="accent1" w:themeFillTint="33"/>
          </w:tcPr>
          <w:p w14:paraId="364BDDC0" w14:textId="77777777" w:rsidR="00400D7A" w:rsidRDefault="00BE61E5">
            <w:pPr>
              <w:jc w:val="center"/>
              <w:rPr>
                <w:b/>
                <w:bCs/>
                <w:sz w:val="16"/>
                <w:szCs w:val="16"/>
              </w:rPr>
            </w:pPr>
            <w:r>
              <w:rPr>
                <w:b/>
                <w:bCs/>
                <w:sz w:val="16"/>
                <w:szCs w:val="16"/>
              </w:rPr>
              <w:t>4</w:t>
            </w:r>
          </w:p>
        </w:tc>
        <w:tc>
          <w:tcPr>
            <w:tcW w:w="1040" w:type="dxa"/>
            <w:shd w:val="clear" w:color="auto" w:fill="DEEAF6" w:themeFill="accent1" w:themeFillTint="33"/>
          </w:tcPr>
          <w:p w14:paraId="364BDDC1" w14:textId="77777777" w:rsidR="00400D7A" w:rsidRDefault="00BE61E5">
            <w:pPr>
              <w:jc w:val="center"/>
              <w:rPr>
                <w:b/>
                <w:bCs/>
                <w:sz w:val="16"/>
                <w:szCs w:val="16"/>
              </w:rPr>
            </w:pPr>
            <w:r>
              <w:rPr>
                <w:b/>
                <w:bCs/>
                <w:sz w:val="16"/>
                <w:szCs w:val="16"/>
              </w:rPr>
              <w:t>5</w:t>
            </w:r>
          </w:p>
        </w:tc>
        <w:tc>
          <w:tcPr>
            <w:tcW w:w="1040" w:type="dxa"/>
            <w:shd w:val="clear" w:color="auto" w:fill="DEEAF6" w:themeFill="accent1" w:themeFillTint="33"/>
          </w:tcPr>
          <w:p w14:paraId="364BDDC2" w14:textId="77777777" w:rsidR="00400D7A" w:rsidRDefault="00BE61E5">
            <w:pPr>
              <w:jc w:val="center"/>
              <w:rPr>
                <w:b/>
                <w:bCs/>
                <w:sz w:val="16"/>
                <w:szCs w:val="16"/>
              </w:rPr>
            </w:pPr>
            <w:r>
              <w:rPr>
                <w:b/>
                <w:bCs/>
                <w:sz w:val="16"/>
                <w:szCs w:val="16"/>
              </w:rPr>
              <w:t>6</w:t>
            </w:r>
          </w:p>
        </w:tc>
        <w:tc>
          <w:tcPr>
            <w:tcW w:w="1127" w:type="dxa"/>
            <w:shd w:val="clear" w:color="auto" w:fill="DEEAF6" w:themeFill="accent1" w:themeFillTint="33"/>
          </w:tcPr>
          <w:p w14:paraId="364BDDC3" w14:textId="77777777" w:rsidR="00400D7A" w:rsidRDefault="00BE61E5">
            <w:pPr>
              <w:jc w:val="center"/>
              <w:rPr>
                <w:b/>
                <w:bCs/>
                <w:sz w:val="16"/>
                <w:szCs w:val="16"/>
              </w:rPr>
            </w:pPr>
            <w:r>
              <w:rPr>
                <w:b/>
                <w:bCs/>
                <w:sz w:val="16"/>
                <w:szCs w:val="16"/>
              </w:rPr>
              <w:t>7</w:t>
            </w:r>
          </w:p>
        </w:tc>
        <w:tc>
          <w:tcPr>
            <w:tcW w:w="1083" w:type="dxa"/>
            <w:shd w:val="clear" w:color="auto" w:fill="DEEAF6" w:themeFill="accent1" w:themeFillTint="33"/>
          </w:tcPr>
          <w:p w14:paraId="364BDDC4" w14:textId="77777777" w:rsidR="00400D7A" w:rsidRDefault="00BE61E5">
            <w:pPr>
              <w:jc w:val="center"/>
              <w:rPr>
                <w:b/>
                <w:bCs/>
                <w:sz w:val="16"/>
                <w:szCs w:val="16"/>
              </w:rPr>
            </w:pPr>
            <w:r>
              <w:rPr>
                <w:b/>
                <w:bCs/>
                <w:sz w:val="16"/>
                <w:szCs w:val="16"/>
              </w:rPr>
              <w:t>8</w:t>
            </w:r>
          </w:p>
        </w:tc>
        <w:tc>
          <w:tcPr>
            <w:tcW w:w="2072" w:type="dxa"/>
            <w:shd w:val="clear" w:color="auto" w:fill="DEEAF6" w:themeFill="accent1" w:themeFillTint="33"/>
          </w:tcPr>
          <w:p w14:paraId="364BDDC5" w14:textId="77777777" w:rsidR="00400D7A" w:rsidRDefault="00BE61E5">
            <w:pPr>
              <w:jc w:val="center"/>
              <w:rPr>
                <w:b/>
                <w:bCs/>
                <w:sz w:val="16"/>
                <w:szCs w:val="16"/>
              </w:rPr>
            </w:pPr>
            <w:r>
              <w:rPr>
                <w:b/>
                <w:bCs/>
                <w:sz w:val="16"/>
                <w:szCs w:val="16"/>
              </w:rPr>
              <w:t>9</w:t>
            </w:r>
          </w:p>
        </w:tc>
        <w:tc>
          <w:tcPr>
            <w:tcW w:w="952" w:type="dxa"/>
            <w:shd w:val="clear" w:color="auto" w:fill="DEEAF6" w:themeFill="accent1" w:themeFillTint="33"/>
          </w:tcPr>
          <w:p w14:paraId="364BDDC6" w14:textId="77777777" w:rsidR="00400D7A" w:rsidRDefault="00BE61E5">
            <w:pPr>
              <w:jc w:val="center"/>
              <w:rPr>
                <w:b/>
                <w:bCs/>
                <w:sz w:val="16"/>
                <w:szCs w:val="16"/>
              </w:rPr>
            </w:pPr>
            <w:r>
              <w:rPr>
                <w:b/>
                <w:bCs/>
                <w:sz w:val="16"/>
                <w:szCs w:val="16"/>
              </w:rPr>
              <w:t>10</w:t>
            </w:r>
          </w:p>
        </w:tc>
        <w:tc>
          <w:tcPr>
            <w:tcW w:w="1666" w:type="dxa"/>
            <w:shd w:val="clear" w:color="auto" w:fill="DEEAF6" w:themeFill="accent1" w:themeFillTint="33"/>
          </w:tcPr>
          <w:p w14:paraId="364BDDC7" w14:textId="77777777" w:rsidR="00400D7A" w:rsidRDefault="00BE61E5">
            <w:pPr>
              <w:jc w:val="center"/>
              <w:rPr>
                <w:b/>
                <w:bCs/>
                <w:sz w:val="16"/>
                <w:szCs w:val="16"/>
              </w:rPr>
            </w:pPr>
            <w:r>
              <w:rPr>
                <w:b/>
                <w:bCs/>
                <w:sz w:val="16"/>
                <w:szCs w:val="16"/>
              </w:rPr>
              <w:t>11</w:t>
            </w:r>
          </w:p>
        </w:tc>
        <w:tc>
          <w:tcPr>
            <w:tcW w:w="1069" w:type="dxa"/>
            <w:shd w:val="clear" w:color="auto" w:fill="DEEAF6" w:themeFill="accent1" w:themeFillTint="33"/>
          </w:tcPr>
          <w:p w14:paraId="364BDDC8" w14:textId="77777777" w:rsidR="00400D7A" w:rsidRDefault="00BE61E5">
            <w:pPr>
              <w:jc w:val="center"/>
              <w:rPr>
                <w:b/>
                <w:bCs/>
                <w:sz w:val="16"/>
                <w:szCs w:val="16"/>
              </w:rPr>
            </w:pPr>
            <w:r>
              <w:rPr>
                <w:b/>
                <w:bCs/>
                <w:sz w:val="16"/>
                <w:szCs w:val="16"/>
              </w:rPr>
              <w:t>12</w:t>
            </w:r>
          </w:p>
        </w:tc>
      </w:tr>
      <w:tr w:rsidR="00400D7A" w14:paraId="364BDDD7" w14:textId="77777777">
        <w:trPr>
          <w:trHeight w:val="300"/>
        </w:trPr>
        <w:tc>
          <w:tcPr>
            <w:tcW w:w="1956" w:type="dxa"/>
            <w:vMerge w:val="restart"/>
            <w:tcBorders>
              <w:top w:val="single" w:sz="4" w:space="0" w:color="auto"/>
              <w:left w:val="single" w:sz="4" w:space="0" w:color="auto"/>
              <w:right w:val="single" w:sz="4" w:space="0" w:color="auto"/>
            </w:tcBorders>
            <w:shd w:val="clear" w:color="auto" w:fill="DEEAF6" w:themeFill="accent1" w:themeFillTint="33"/>
          </w:tcPr>
          <w:p w14:paraId="364BDDCA" w14:textId="77777777" w:rsidR="00400D7A" w:rsidRDefault="00BE61E5">
            <w:pPr>
              <w:rPr>
                <w:b/>
                <w:bCs/>
                <w:sz w:val="16"/>
                <w:szCs w:val="16"/>
              </w:rPr>
            </w:pPr>
            <w:r>
              <w:rPr>
                <w:b/>
                <w:bCs/>
                <w:sz w:val="16"/>
                <w:szCs w:val="16"/>
              </w:rPr>
              <w:t>1</w:t>
            </w:r>
            <w:r>
              <w:rPr>
                <w:bCs/>
                <w:sz w:val="16"/>
                <w:szCs w:val="16"/>
              </w:rPr>
              <w:t>. Įgyvendinti priemones, kad į ikimokyklinį ugdymą būtų sėkmingai įtraukti vaikai iš socialinę riziką patiriančių šeimų (Vaiko garantijos iniciatyva</w:t>
            </w:r>
            <w:r>
              <w:rPr>
                <w:b/>
                <w:bCs/>
                <w:sz w:val="16"/>
                <w:szCs w:val="16"/>
              </w:rPr>
              <w:t>)</w:t>
            </w:r>
          </w:p>
        </w:tc>
        <w:tc>
          <w:tcPr>
            <w:tcW w:w="923" w:type="dxa"/>
            <w:vMerge w:val="restart"/>
            <w:tcBorders>
              <w:top w:val="single" w:sz="4" w:space="0" w:color="auto"/>
              <w:left w:val="single" w:sz="4" w:space="0" w:color="auto"/>
              <w:right w:val="single" w:sz="4" w:space="0" w:color="auto"/>
            </w:tcBorders>
            <w:shd w:val="clear" w:color="auto" w:fill="DEEAF6" w:themeFill="accent1" w:themeFillTint="33"/>
          </w:tcPr>
          <w:p w14:paraId="364BDDCB" w14:textId="77777777" w:rsidR="00400D7A" w:rsidRDefault="00BE61E5">
            <w:pPr>
              <w:jc w:val="center"/>
              <w:rPr>
                <w:bCs/>
                <w:sz w:val="16"/>
                <w:szCs w:val="16"/>
              </w:rPr>
            </w:pPr>
            <w:r>
              <w:rPr>
                <w:bCs/>
                <w:sz w:val="16"/>
                <w:szCs w:val="16"/>
              </w:rPr>
              <w:t>I</w:t>
            </w:r>
          </w:p>
        </w:tc>
        <w:tc>
          <w:tcPr>
            <w:tcW w:w="963" w:type="dxa"/>
            <w:vMerge w:val="restart"/>
            <w:tcBorders>
              <w:top w:val="single" w:sz="4" w:space="0" w:color="auto"/>
              <w:left w:val="single" w:sz="4" w:space="0" w:color="auto"/>
              <w:right w:val="single" w:sz="4" w:space="0" w:color="auto"/>
            </w:tcBorders>
            <w:shd w:val="clear" w:color="auto" w:fill="DEEAF6" w:themeFill="accent1" w:themeFillTint="33"/>
          </w:tcPr>
          <w:p w14:paraId="364BDDCC" w14:textId="77777777" w:rsidR="00400D7A" w:rsidRDefault="00BE61E5">
            <w:pPr>
              <w:jc w:val="center"/>
              <w:rPr>
                <w:bCs/>
                <w:sz w:val="16"/>
                <w:szCs w:val="16"/>
              </w:rPr>
            </w:pPr>
            <w:r>
              <w:rPr>
                <w:bCs/>
                <w:sz w:val="16"/>
                <w:szCs w:val="16"/>
              </w:rPr>
              <w:t>Savivaldybės, ESFA</w:t>
            </w:r>
          </w:p>
        </w:tc>
        <w:tc>
          <w:tcPr>
            <w:tcW w:w="851" w:type="dxa"/>
            <w:vMerge w:val="restart"/>
            <w:tcBorders>
              <w:top w:val="single" w:sz="4" w:space="0" w:color="auto"/>
              <w:left w:val="single" w:sz="4" w:space="0" w:color="auto"/>
              <w:right w:val="single" w:sz="4" w:space="0" w:color="auto"/>
            </w:tcBorders>
            <w:shd w:val="clear" w:color="auto" w:fill="DEEAF6" w:themeFill="accent1" w:themeFillTint="33"/>
          </w:tcPr>
          <w:p w14:paraId="364BDDCD" w14:textId="77777777" w:rsidR="00400D7A" w:rsidRDefault="00BE61E5">
            <w:pPr>
              <w:jc w:val="center"/>
              <w:rPr>
                <w:bCs/>
                <w:sz w:val="16"/>
                <w:szCs w:val="16"/>
              </w:rPr>
            </w:pPr>
            <w:r>
              <w:rPr>
                <w:bCs/>
                <w:sz w:val="16"/>
                <w:szCs w:val="16"/>
              </w:rPr>
              <w:t>P</w:t>
            </w:r>
          </w:p>
        </w:tc>
        <w:tc>
          <w:tcPr>
            <w:tcW w:w="1040" w:type="dxa"/>
            <w:vMerge w:val="restart"/>
            <w:tcBorders>
              <w:top w:val="single" w:sz="4" w:space="0" w:color="auto"/>
              <w:left w:val="single" w:sz="4" w:space="0" w:color="auto"/>
              <w:right w:val="single" w:sz="4" w:space="0" w:color="auto"/>
            </w:tcBorders>
            <w:shd w:val="clear" w:color="auto" w:fill="DEEAF6" w:themeFill="accent1" w:themeFillTint="33"/>
          </w:tcPr>
          <w:p w14:paraId="364BDDCE" w14:textId="77777777" w:rsidR="00400D7A" w:rsidRDefault="00BE61E5">
            <w:pPr>
              <w:jc w:val="center"/>
              <w:rPr>
                <w:bCs/>
                <w:sz w:val="16"/>
                <w:szCs w:val="16"/>
              </w:rPr>
            </w:pPr>
            <w:r>
              <w:rPr>
                <w:bCs/>
                <w:sz w:val="16"/>
                <w:szCs w:val="16"/>
              </w:rPr>
              <w:t>Taip</w:t>
            </w:r>
          </w:p>
        </w:tc>
        <w:tc>
          <w:tcPr>
            <w:tcW w:w="1040" w:type="dxa"/>
            <w:vMerge w:val="restart"/>
            <w:tcBorders>
              <w:top w:val="single" w:sz="4" w:space="0" w:color="auto"/>
              <w:left w:val="single" w:sz="4" w:space="0" w:color="auto"/>
              <w:right w:val="single" w:sz="4" w:space="0" w:color="auto"/>
            </w:tcBorders>
            <w:shd w:val="clear" w:color="auto" w:fill="DEEAF6" w:themeFill="accent1" w:themeFillTint="33"/>
          </w:tcPr>
          <w:p w14:paraId="364BDDCF" w14:textId="77777777" w:rsidR="00400D7A" w:rsidRDefault="00BE61E5">
            <w:pPr>
              <w:jc w:val="center"/>
              <w:rPr>
                <w:bCs/>
                <w:sz w:val="16"/>
                <w:szCs w:val="16"/>
              </w:rPr>
            </w:pPr>
            <w:r>
              <w:rPr>
                <w:bCs/>
                <w:sz w:val="16"/>
                <w:szCs w:val="16"/>
              </w:rPr>
              <w:t>D</w:t>
            </w:r>
          </w:p>
        </w:tc>
        <w:tc>
          <w:tcPr>
            <w:tcW w:w="1127" w:type="dxa"/>
            <w:vMerge w:val="restart"/>
            <w:tcBorders>
              <w:top w:val="single" w:sz="4" w:space="0" w:color="auto"/>
              <w:left w:val="single" w:sz="4" w:space="0" w:color="auto"/>
              <w:right w:val="single" w:sz="4" w:space="0" w:color="auto"/>
            </w:tcBorders>
            <w:shd w:val="clear" w:color="auto" w:fill="DEEAF6" w:themeFill="accent1" w:themeFillTint="33"/>
          </w:tcPr>
          <w:p w14:paraId="364BDDD0" w14:textId="77777777" w:rsidR="00400D7A" w:rsidRDefault="00BE61E5">
            <w:pPr>
              <w:jc w:val="center"/>
              <w:rPr>
                <w:bCs/>
                <w:sz w:val="16"/>
                <w:szCs w:val="16"/>
              </w:rPr>
            </w:pPr>
            <w:r>
              <w:rPr>
                <w:bCs/>
                <w:sz w:val="16"/>
                <w:szCs w:val="16"/>
              </w:rPr>
              <w:t>35 172</w:t>
            </w:r>
          </w:p>
          <w:p w14:paraId="364BDDD1" w14:textId="77777777" w:rsidR="00400D7A" w:rsidRDefault="00BE61E5">
            <w:pPr>
              <w:jc w:val="center"/>
              <w:rPr>
                <w:bCs/>
                <w:sz w:val="16"/>
                <w:szCs w:val="16"/>
              </w:rPr>
            </w:pPr>
            <w:r>
              <w:rPr>
                <w:bCs/>
                <w:sz w:val="16"/>
                <w:szCs w:val="16"/>
              </w:rPr>
              <w:t>(SR: ES – 2 950; BF – 2 950; VVL: ES – 24 881; BF – 4 391)</w:t>
            </w:r>
          </w:p>
        </w:tc>
        <w:tc>
          <w:tcPr>
            <w:tcW w:w="1083" w:type="dxa"/>
            <w:vMerge w:val="restart"/>
            <w:tcBorders>
              <w:top w:val="single" w:sz="4" w:space="0" w:color="auto"/>
              <w:left w:val="single" w:sz="4" w:space="0" w:color="auto"/>
              <w:right w:val="single" w:sz="4" w:space="0" w:color="auto"/>
            </w:tcBorders>
            <w:shd w:val="clear" w:color="auto" w:fill="DEEAF6" w:themeFill="accent1" w:themeFillTint="33"/>
          </w:tcPr>
          <w:p w14:paraId="364BDDD2" w14:textId="77777777" w:rsidR="00400D7A" w:rsidRDefault="00BE61E5">
            <w:pPr>
              <w:jc w:val="center"/>
              <w:rPr>
                <w:bCs/>
                <w:sz w:val="16"/>
                <w:szCs w:val="16"/>
              </w:rPr>
            </w:pPr>
            <w:r>
              <w:rPr>
                <w:bCs/>
                <w:sz w:val="16"/>
                <w:szCs w:val="16"/>
              </w:rPr>
              <w:t>2021–2027 IP</w:t>
            </w:r>
          </w:p>
        </w:tc>
        <w:tc>
          <w:tcPr>
            <w:tcW w:w="20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4BDDD3" w14:textId="77777777" w:rsidR="00400D7A" w:rsidRDefault="00BE61E5">
            <w:pPr>
              <w:jc w:val="center"/>
              <w:rPr>
                <w:bCs/>
                <w:sz w:val="16"/>
                <w:szCs w:val="16"/>
              </w:rPr>
            </w:pPr>
            <w:r>
              <w:rPr>
                <w:bCs/>
                <w:sz w:val="16"/>
                <w:szCs w:val="16"/>
              </w:rPr>
              <w:t>R – Socialinės rizikos šeimose augančių vaikų, kurie yra privalomai ugdomi pagal ikimokyklinio ar priešmokyklinio ugdymo programas ne trumpiau kaip 6 mėnesius, dalis</w:t>
            </w:r>
          </w:p>
        </w:tc>
        <w:tc>
          <w:tcPr>
            <w:tcW w:w="9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4BDDD4" w14:textId="77777777" w:rsidR="00400D7A" w:rsidRDefault="00BE61E5">
            <w:pPr>
              <w:jc w:val="center"/>
              <w:rPr>
                <w:bCs/>
                <w:sz w:val="16"/>
                <w:szCs w:val="16"/>
              </w:rPr>
            </w:pPr>
            <w:r>
              <w:rPr>
                <w:bCs/>
                <w:sz w:val="16"/>
                <w:szCs w:val="16"/>
              </w:rPr>
              <w:t>80</w:t>
            </w:r>
          </w:p>
        </w:tc>
        <w:tc>
          <w:tcPr>
            <w:tcW w:w="1666" w:type="dxa"/>
            <w:vMerge w:val="restart"/>
            <w:tcBorders>
              <w:top w:val="single" w:sz="4" w:space="0" w:color="auto"/>
              <w:left w:val="single" w:sz="4" w:space="0" w:color="auto"/>
              <w:right w:val="single" w:sz="4" w:space="0" w:color="auto"/>
            </w:tcBorders>
            <w:shd w:val="clear" w:color="auto" w:fill="DEEAF6" w:themeFill="accent1" w:themeFillTint="33"/>
          </w:tcPr>
          <w:p w14:paraId="364BDDD5" w14:textId="77777777" w:rsidR="00400D7A" w:rsidRDefault="00BE61E5">
            <w:pPr>
              <w:jc w:val="center"/>
              <w:rPr>
                <w:bCs/>
                <w:sz w:val="16"/>
                <w:szCs w:val="16"/>
              </w:rPr>
            </w:pPr>
            <w:r>
              <w:rPr>
                <w:bCs/>
                <w:sz w:val="16"/>
                <w:szCs w:val="16"/>
              </w:rPr>
              <w:t>CPVA</w:t>
            </w:r>
          </w:p>
        </w:tc>
        <w:tc>
          <w:tcPr>
            <w:tcW w:w="1069" w:type="dxa"/>
            <w:vMerge w:val="restart"/>
            <w:tcBorders>
              <w:top w:val="single" w:sz="4" w:space="0" w:color="auto"/>
              <w:left w:val="single" w:sz="4" w:space="0" w:color="auto"/>
              <w:right w:val="single" w:sz="4" w:space="0" w:color="auto"/>
            </w:tcBorders>
            <w:shd w:val="clear" w:color="auto" w:fill="DEEAF6" w:themeFill="accent1" w:themeFillTint="33"/>
          </w:tcPr>
          <w:p w14:paraId="364BDDD6" w14:textId="77777777" w:rsidR="00400D7A" w:rsidRDefault="00BE61E5">
            <w:pPr>
              <w:jc w:val="center"/>
              <w:rPr>
                <w:bCs/>
                <w:sz w:val="16"/>
                <w:szCs w:val="16"/>
              </w:rPr>
            </w:pPr>
            <w:r>
              <w:rPr>
                <w:bCs/>
                <w:sz w:val="16"/>
                <w:szCs w:val="16"/>
              </w:rPr>
              <w:t>SADM“.</w:t>
            </w:r>
          </w:p>
        </w:tc>
      </w:tr>
      <w:tr w:rsidR="00400D7A" w14:paraId="364BDDE5" w14:textId="77777777">
        <w:trPr>
          <w:trHeight w:val="990"/>
        </w:trPr>
        <w:tc>
          <w:tcPr>
            <w:tcW w:w="1956" w:type="dxa"/>
            <w:vMerge/>
            <w:tcBorders>
              <w:left w:val="single" w:sz="4" w:space="0" w:color="auto"/>
              <w:right w:val="single" w:sz="4" w:space="0" w:color="auto"/>
            </w:tcBorders>
          </w:tcPr>
          <w:p w14:paraId="364BDDD8" w14:textId="77777777" w:rsidR="00400D7A" w:rsidRDefault="00400D7A">
            <w:pPr>
              <w:ind w:left="-57" w:right="-57"/>
              <w:rPr>
                <w:sz w:val="18"/>
                <w:szCs w:val="18"/>
              </w:rPr>
            </w:pPr>
          </w:p>
        </w:tc>
        <w:tc>
          <w:tcPr>
            <w:tcW w:w="923" w:type="dxa"/>
            <w:vMerge/>
            <w:tcBorders>
              <w:left w:val="single" w:sz="4" w:space="0" w:color="auto"/>
              <w:right w:val="single" w:sz="4" w:space="0" w:color="auto"/>
            </w:tcBorders>
          </w:tcPr>
          <w:p w14:paraId="364BDDD9" w14:textId="77777777" w:rsidR="00400D7A" w:rsidRDefault="00400D7A">
            <w:pPr>
              <w:ind w:left="-57" w:right="-57"/>
              <w:rPr>
                <w:sz w:val="18"/>
                <w:szCs w:val="18"/>
              </w:rPr>
            </w:pPr>
          </w:p>
        </w:tc>
        <w:tc>
          <w:tcPr>
            <w:tcW w:w="963" w:type="dxa"/>
            <w:vMerge/>
            <w:tcBorders>
              <w:left w:val="single" w:sz="4" w:space="0" w:color="auto"/>
              <w:right w:val="single" w:sz="4" w:space="0" w:color="auto"/>
            </w:tcBorders>
          </w:tcPr>
          <w:p w14:paraId="364BDDDA" w14:textId="77777777" w:rsidR="00400D7A" w:rsidRDefault="00400D7A">
            <w:pPr>
              <w:ind w:left="-57" w:right="-57"/>
              <w:rPr>
                <w:sz w:val="18"/>
                <w:szCs w:val="18"/>
              </w:rPr>
            </w:pPr>
          </w:p>
        </w:tc>
        <w:tc>
          <w:tcPr>
            <w:tcW w:w="851" w:type="dxa"/>
            <w:vMerge/>
            <w:tcBorders>
              <w:left w:val="single" w:sz="4" w:space="0" w:color="auto"/>
              <w:right w:val="single" w:sz="4" w:space="0" w:color="auto"/>
            </w:tcBorders>
          </w:tcPr>
          <w:p w14:paraId="364BDDDB" w14:textId="77777777" w:rsidR="00400D7A" w:rsidRDefault="00400D7A">
            <w:pPr>
              <w:ind w:left="-57" w:right="-57"/>
              <w:rPr>
                <w:sz w:val="18"/>
                <w:szCs w:val="18"/>
              </w:rPr>
            </w:pPr>
          </w:p>
        </w:tc>
        <w:tc>
          <w:tcPr>
            <w:tcW w:w="1040" w:type="dxa"/>
            <w:vMerge/>
            <w:tcBorders>
              <w:left w:val="single" w:sz="4" w:space="0" w:color="auto"/>
              <w:right w:val="single" w:sz="4" w:space="0" w:color="auto"/>
            </w:tcBorders>
          </w:tcPr>
          <w:p w14:paraId="364BDDDC" w14:textId="77777777" w:rsidR="00400D7A" w:rsidRDefault="00400D7A">
            <w:pPr>
              <w:ind w:left="-60" w:right="-60"/>
              <w:jc w:val="center"/>
              <w:textAlignment w:val="baseline"/>
              <w:rPr>
                <w:sz w:val="16"/>
                <w:szCs w:val="16"/>
                <w:lang w:eastAsia="lt-LT"/>
              </w:rPr>
            </w:pPr>
          </w:p>
        </w:tc>
        <w:tc>
          <w:tcPr>
            <w:tcW w:w="1040" w:type="dxa"/>
            <w:vMerge/>
            <w:tcBorders>
              <w:left w:val="single" w:sz="4" w:space="0" w:color="auto"/>
              <w:right w:val="single" w:sz="4" w:space="0" w:color="auto"/>
            </w:tcBorders>
          </w:tcPr>
          <w:p w14:paraId="364BDDDD" w14:textId="77777777" w:rsidR="00400D7A" w:rsidRDefault="00400D7A">
            <w:pPr>
              <w:ind w:left="-57" w:right="-57"/>
              <w:jc w:val="center"/>
              <w:rPr>
                <w:sz w:val="18"/>
                <w:szCs w:val="18"/>
              </w:rPr>
            </w:pPr>
          </w:p>
        </w:tc>
        <w:tc>
          <w:tcPr>
            <w:tcW w:w="1127" w:type="dxa"/>
            <w:vMerge/>
            <w:tcBorders>
              <w:left w:val="single" w:sz="4" w:space="0" w:color="auto"/>
              <w:right w:val="single" w:sz="4" w:space="0" w:color="auto"/>
            </w:tcBorders>
          </w:tcPr>
          <w:p w14:paraId="364BDDDE" w14:textId="77777777" w:rsidR="00400D7A" w:rsidRDefault="00400D7A">
            <w:pPr>
              <w:ind w:left="-57" w:right="-57"/>
              <w:jc w:val="center"/>
              <w:rPr>
                <w:sz w:val="18"/>
                <w:szCs w:val="18"/>
              </w:rPr>
            </w:pPr>
          </w:p>
        </w:tc>
        <w:tc>
          <w:tcPr>
            <w:tcW w:w="1083" w:type="dxa"/>
            <w:vMerge/>
            <w:tcBorders>
              <w:left w:val="single" w:sz="4" w:space="0" w:color="auto"/>
              <w:right w:val="single" w:sz="4" w:space="0" w:color="auto"/>
            </w:tcBorders>
          </w:tcPr>
          <w:p w14:paraId="364BDDDF" w14:textId="77777777" w:rsidR="00400D7A" w:rsidRDefault="00400D7A">
            <w:pPr>
              <w:ind w:left="-57" w:right="-57"/>
              <w:jc w:val="center"/>
              <w:rPr>
                <w:sz w:val="18"/>
                <w:szCs w:val="18"/>
              </w:rPr>
            </w:pPr>
          </w:p>
        </w:tc>
        <w:tc>
          <w:tcPr>
            <w:tcW w:w="2072" w:type="dxa"/>
            <w:tcBorders>
              <w:left w:val="single" w:sz="4" w:space="0" w:color="auto"/>
            </w:tcBorders>
          </w:tcPr>
          <w:p w14:paraId="364BDDE0" w14:textId="77777777" w:rsidR="00400D7A" w:rsidRDefault="00BE61E5">
            <w:pPr>
              <w:ind w:left="-57" w:right="-57"/>
              <w:rPr>
                <w:sz w:val="18"/>
                <w:szCs w:val="18"/>
              </w:rPr>
            </w:pPr>
            <w:r>
              <w:rPr>
                <w:sz w:val="18"/>
                <w:szCs w:val="18"/>
              </w:rPr>
              <w:t>P – Jaunesnių nei 18 metų vaikų skaičius</w:t>
            </w:r>
          </w:p>
        </w:tc>
        <w:tc>
          <w:tcPr>
            <w:tcW w:w="952" w:type="dxa"/>
            <w:tcBorders>
              <w:right w:val="single" w:sz="4" w:space="0" w:color="auto"/>
            </w:tcBorders>
          </w:tcPr>
          <w:p w14:paraId="364BDDE1" w14:textId="77777777" w:rsidR="00400D7A" w:rsidRDefault="00BE61E5">
            <w:pPr>
              <w:ind w:left="-57" w:right="-57"/>
              <w:jc w:val="center"/>
              <w:rPr>
                <w:sz w:val="18"/>
                <w:szCs w:val="18"/>
              </w:rPr>
            </w:pPr>
            <w:r>
              <w:rPr>
                <w:sz w:val="18"/>
                <w:szCs w:val="18"/>
              </w:rPr>
              <w:t>SR – 510</w:t>
            </w:r>
          </w:p>
          <w:p w14:paraId="364BDDE2" w14:textId="77777777" w:rsidR="00400D7A" w:rsidRDefault="00BE61E5">
            <w:pPr>
              <w:ind w:left="-57" w:right="-57"/>
              <w:jc w:val="center"/>
              <w:rPr>
                <w:sz w:val="18"/>
                <w:szCs w:val="18"/>
              </w:rPr>
            </w:pPr>
            <w:r>
              <w:rPr>
                <w:sz w:val="18"/>
                <w:szCs w:val="18"/>
              </w:rPr>
              <w:t>VVL – 2 540</w:t>
            </w:r>
          </w:p>
        </w:tc>
        <w:tc>
          <w:tcPr>
            <w:tcW w:w="1666" w:type="dxa"/>
            <w:vMerge/>
            <w:tcBorders>
              <w:left w:val="single" w:sz="4" w:space="0" w:color="auto"/>
              <w:right w:val="single" w:sz="4" w:space="0" w:color="auto"/>
            </w:tcBorders>
          </w:tcPr>
          <w:p w14:paraId="364BDDE3" w14:textId="77777777" w:rsidR="00400D7A" w:rsidRDefault="00400D7A">
            <w:pPr>
              <w:ind w:left="-57" w:right="-57"/>
              <w:rPr>
                <w:sz w:val="18"/>
                <w:szCs w:val="18"/>
              </w:rPr>
            </w:pPr>
          </w:p>
        </w:tc>
        <w:tc>
          <w:tcPr>
            <w:tcW w:w="1069" w:type="dxa"/>
            <w:vMerge/>
            <w:tcBorders>
              <w:left w:val="single" w:sz="4" w:space="0" w:color="auto"/>
              <w:right w:val="single" w:sz="4" w:space="0" w:color="auto"/>
            </w:tcBorders>
          </w:tcPr>
          <w:p w14:paraId="364BDDE4" w14:textId="77777777" w:rsidR="00400D7A" w:rsidRDefault="00400D7A">
            <w:pPr>
              <w:ind w:left="-57" w:right="-57"/>
              <w:rPr>
                <w:sz w:val="18"/>
                <w:szCs w:val="18"/>
              </w:rPr>
            </w:pPr>
          </w:p>
        </w:tc>
      </w:tr>
      <w:tr w:rsidR="00400D7A" w14:paraId="364BDDF3" w14:textId="77777777">
        <w:trPr>
          <w:trHeight w:val="613"/>
        </w:trPr>
        <w:tc>
          <w:tcPr>
            <w:tcW w:w="1956" w:type="dxa"/>
            <w:vMerge w:val="restart"/>
          </w:tcPr>
          <w:p w14:paraId="364BDDE6" w14:textId="77777777" w:rsidR="00400D7A" w:rsidRDefault="00BE61E5">
            <w:pPr>
              <w:ind w:right="-57"/>
              <w:rPr>
                <w:sz w:val="18"/>
                <w:szCs w:val="18"/>
              </w:rPr>
            </w:pPr>
            <w:r>
              <w:rPr>
                <w:sz w:val="18"/>
                <w:szCs w:val="18"/>
              </w:rPr>
              <w:t>1.1. Įgyvendinti priemones, kad į ikimokyklinį ugdymą būtų sėkmingai įtraukti vaikai iš socialinę riziką patiriančių šeimų ir / ar turintys specialiųjų ugdymosi poreikių (Vaiko garantijos iniciatyva) Sostinės regione (IP metodologinio dokumento 4.3.3veikla)</w:t>
            </w:r>
          </w:p>
        </w:tc>
        <w:tc>
          <w:tcPr>
            <w:tcW w:w="923" w:type="dxa"/>
            <w:vMerge w:val="restart"/>
          </w:tcPr>
          <w:p w14:paraId="364BDDE7" w14:textId="77777777" w:rsidR="00400D7A" w:rsidRDefault="00BE61E5">
            <w:pPr>
              <w:ind w:left="-57" w:right="-57"/>
              <w:jc w:val="center"/>
              <w:rPr>
                <w:sz w:val="18"/>
                <w:szCs w:val="18"/>
              </w:rPr>
            </w:pPr>
            <w:r>
              <w:rPr>
                <w:sz w:val="18"/>
                <w:szCs w:val="18"/>
              </w:rPr>
              <w:t>I</w:t>
            </w:r>
          </w:p>
        </w:tc>
        <w:tc>
          <w:tcPr>
            <w:tcW w:w="963" w:type="dxa"/>
            <w:vMerge w:val="restart"/>
          </w:tcPr>
          <w:p w14:paraId="364BDDE8" w14:textId="77777777" w:rsidR="00400D7A" w:rsidRDefault="00BE61E5">
            <w:pPr>
              <w:ind w:left="-57" w:right="-57"/>
              <w:jc w:val="center"/>
              <w:rPr>
                <w:sz w:val="18"/>
                <w:szCs w:val="18"/>
              </w:rPr>
            </w:pPr>
            <w:r>
              <w:rPr>
                <w:sz w:val="18"/>
                <w:szCs w:val="18"/>
              </w:rPr>
              <w:t>ESFA</w:t>
            </w:r>
          </w:p>
        </w:tc>
        <w:tc>
          <w:tcPr>
            <w:tcW w:w="851" w:type="dxa"/>
            <w:vMerge w:val="restart"/>
          </w:tcPr>
          <w:p w14:paraId="364BDDE9" w14:textId="77777777" w:rsidR="00400D7A" w:rsidRDefault="00BE61E5">
            <w:pPr>
              <w:ind w:left="-57" w:right="-57"/>
              <w:jc w:val="center"/>
              <w:rPr>
                <w:sz w:val="18"/>
                <w:szCs w:val="18"/>
              </w:rPr>
            </w:pPr>
            <w:r>
              <w:rPr>
                <w:sz w:val="18"/>
                <w:szCs w:val="18"/>
              </w:rPr>
              <w:t>P</w:t>
            </w:r>
          </w:p>
        </w:tc>
        <w:tc>
          <w:tcPr>
            <w:tcW w:w="1040" w:type="dxa"/>
            <w:vMerge w:val="restart"/>
          </w:tcPr>
          <w:p w14:paraId="364BDDEA" w14:textId="77777777" w:rsidR="00400D7A" w:rsidRDefault="00BE61E5">
            <w:pPr>
              <w:ind w:left="-60" w:right="-60"/>
              <w:jc w:val="center"/>
              <w:textAlignment w:val="baseline"/>
              <w:rPr>
                <w:rFonts w:ascii="Segoe UI" w:hAnsi="Segoe UI" w:cs="Segoe UI"/>
                <w:sz w:val="18"/>
                <w:szCs w:val="18"/>
                <w:lang w:eastAsia="lt-LT"/>
              </w:rPr>
            </w:pPr>
            <w:r>
              <w:rPr>
                <w:sz w:val="18"/>
                <w:szCs w:val="18"/>
                <w:lang w:eastAsia="lt-LT"/>
              </w:rPr>
              <w:t>Taip </w:t>
            </w:r>
          </w:p>
          <w:p w14:paraId="364BDDEB" w14:textId="77777777" w:rsidR="00400D7A" w:rsidRDefault="00400D7A">
            <w:pPr>
              <w:ind w:left="-57" w:right="-57"/>
              <w:jc w:val="center"/>
              <w:rPr>
                <w:sz w:val="18"/>
                <w:szCs w:val="18"/>
              </w:rPr>
            </w:pPr>
          </w:p>
        </w:tc>
        <w:tc>
          <w:tcPr>
            <w:tcW w:w="1040" w:type="dxa"/>
            <w:vMerge w:val="restart"/>
          </w:tcPr>
          <w:p w14:paraId="364BDDEC" w14:textId="77777777" w:rsidR="00400D7A" w:rsidRDefault="00BE61E5">
            <w:pPr>
              <w:ind w:left="-57" w:right="-57"/>
              <w:jc w:val="center"/>
              <w:rPr>
                <w:sz w:val="18"/>
                <w:szCs w:val="18"/>
              </w:rPr>
            </w:pPr>
            <w:r>
              <w:rPr>
                <w:sz w:val="18"/>
                <w:szCs w:val="18"/>
              </w:rPr>
              <w:t>D</w:t>
            </w:r>
          </w:p>
        </w:tc>
        <w:tc>
          <w:tcPr>
            <w:tcW w:w="1127" w:type="dxa"/>
            <w:vMerge w:val="restart"/>
          </w:tcPr>
          <w:p w14:paraId="364BDDED" w14:textId="77777777" w:rsidR="00400D7A" w:rsidRDefault="00BE61E5">
            <w:pPr>
              <w:spacing w:line="259" w:lineRule="auto"/>
              <w:ind w:left="-57" w:right="-57"/>
              <w:jc w:val="center"/>
              <w:rPr>
                <w:sz w:val="18"/>
                <w:szCs w:val="18"/>
              </w:rPr>
            </w:pPr>
            <w:r>
              <w:rPr>
                <w:sz w:val="18"/>
                <w:szCs w:val="18"/>
              </w:rPr>
              <w:t>5 900</w:t>
            </w:r>
          </w:p>
        </w:tc>
        <w:tc>
          <w:tcPr>
            <w:tcW w:w="1083" w:type="dxa"/>
            <w:vMerge w:val="restart"/>
          </w:tcPr>
          <w:p w14:paraId="364BDDEE" w14:textId="77777777" w:rsidR="00400D7A" w:rsidRDefault="00BE61E5">
            <w:pPr>
              <w:ind w:left="-57" w:right="-57"/>
              <w:jc w:val="center"/>
              <w:rPr>
                <w:sz w:val="18"/>
                <w:szCs w:val="18"/>
                <w:lang w:eastAsia="lt-LT"/>
              </w:rPr>
            </w:pPr>
            <w:r>
              <w:rPr>
                <w:sz w:val="18"/>
                <w:szCs w:val="18"/>
                <w:lang w:eastAsia="lt-LT"/>
              </w:rPr>
              <w:t>2021–2027 IP</w:t>
            </w:r>
          </w:p>
        </w:tc>
        <w:tc>
          <w:tcPr>
            <w:tcW w:w="2072" w:type="dxa"/>
          </w:tcPr>
          <w:p w14:paraId="364BDDEF" w14:textId="77777777" w:rsidR="00400D7A" w:rsidRDefault="00BE61E5">
            <w:pPr>
              <w:ind w:left="-57" w:right="-57"/>
              <w:rPr>
                <w:sz w:val="18"/>
                <w:szCs w:val="18"/>
              </w:rPr>
            </w:pPr>
            <w:r>
              <w:rPr>
                <w:sz w:val="18"/>
                <w:szCs w:val="18"/>
                <w:lang w:eastAsia="lt-LT"/>
              </w:rPr>
              <w:t>R – Socialinės rizikos šeimose augančių vaikų, kurie yra privalomai ugdomi pagal ikimokyklinio ar priešmokyklinio ugdymo programas ne trumpiau kaip 6 mėnesius, dalis</w:t>
            </w:r>
          </w:p>
        </w:tc>
        <w:tc>
          <w:tcPr>
            <w:tcW w:w="952" w:type="dxa"/>
          </w:tcPr>
          <w:p w14:paraId="364BDDF0" w14:textId="77777777" w:rsidR="00400D7A" w:rsidRDefault="00BE61E5">
            <w:pPr>
              <w:ind w:left="-57" w:right="-57"/>
              <w:jc w:val="center"/>
              <w:rPr>
                <w:sz w:val="18"/>
                <w:szCs w:val="18"/>
              </w:rPr>
            </w:pPr>
            <w:r>
              <w:rPr>
                <w:sz w:val="18"/>
                <w:szCs w:val="18"/>
              </w:rPr>
              <w:t>80</w:t>
            </w:r>
          </w:p>
        </w:tc>
        <w:tc>
          <w:tcPr>
            <w:tcW w:w="1666" w:type="dxa"/>
            <w:vMerge w:val="restart"/>
          </w:tcPr>
          <w:p w14:paraId="364BDDF1" w14:textId="77777777" w:rsidR="00400D7A" w:rsidRDefault="00BE61E5">
            <w:pPr>
              <w:spacing w:line="259" w:lineRule="auto"/>
              <w:ind w:left="-57" w:right="-57"/>
              <w:jc w:val="center"/>
              <w:rPr>
                <w:sz w:val="18"/>
                <w:szCs w:val="18"/>
              </w:rPr>
            </w:pPr>
            <w:r>
              <w:rPr>
                <w:sz w:val="18"/>
                <w:szCs w:val="18"/>
              </w:rPr>
              <w:t>CPVA</w:t>
            </w:r>
          </w:p>
        </w:tc>
        <w:tc>
          <w:tcPr>
            <w:tcW w:w="1069" w:type="dxa"/>
            <w:vMerge w:val="restart"/>
          </w:tcPr>
          <w:p w14:paraId="364BDDF2" w14:textId="77777777" w:rsidR="00400D7A" w:rsidRDefault="00BE61E5">
            <w:pPr>
              <w:ind w:left="-57" w:right="-57"/>
              <w:jc w:val="center"/>
              <w:rPr>
                <w:sz w:val="18"/>
                <w:szCs w:val="18"/>
              </w:rPr>
            </w:pPr>
            <w:r>
              <w:rPr>
                <w:sz w:val="18"/>
                <w:szCs w:val="18"/>
              </w:rPr>
              <w:t xml:space="preserve">SADM </w:t>
            </w:r>
          </w:p>
        </w:tc>
      </w:tr>
      <w:tr w:rsidR="00400D7A" w14:paraId="364BDE00" w14:textId="77777777">
        <w:trPr>
          <w:trHeight w:val="613"/>
        </w:trPr>
        <w:tc>
          <w:tcPr>
            <w:tcW w:w="1956" w:type="dxa"/>
            <w:vMerge/>
          </w:tcPr>
          <w:p w14:paraId="364BDDF4" w14:textId="77777777" w:rsidR="00400D7A" w:rsidRDefault="00400D7A">
            <w:pPr>
              <w:ind w:left="-57" w:right="-57"/>
              <w:rPr>
                <w:sz w:val="18"/>
                <w:szCs w:val="18"/>
              </w:rPr>
            </w:pPr>
          </w:p>
        </w:tc>
        <w:tc>
          <w:tcPr>
            <w:tcW w:w="923" w:type="dxa"/>
            <w:vMerge/>
          </w:tcPr>
          <w:p w14:paraId="364BDDF5" w14:textId="77777777" w:rsidR="00400D7A" w:rsidRDefault="00400D7A">
            <w:pPr>
              <w:ind w:left="-57" w:right="-57"/>
              <w:jc w:val="center"/>
              <w:rPr>
                <w:sz w:val="18"/>
                <w:szCs w:val="18"/>
              </w:rPr>
            </w:pPr>
          </w:p>
        </w:tc>
        <w:tc>
          <w:tcPr>
            <w:tcW w:w="963" w:type="dxa"/>
            <w:vMerge/>
          </w:tcPr>
          <w:p w14:paraId="364BDDF6" w14:textId="77777777" w:rsidR="00400D7A" w:rsidRDefault="00400D7A">
            <w:pPr>
              <w:ind w:left="-57" w:right="-57"/>
              <w:jc w:val="center"/>
              <w:rPr>
                <w:sz w:val="18"/>
                <w:szCs w:val="18"/>
              </w:rPr>
            </w:pPr>
          </w:p>
        </w:tc>
        <w:tc>
          <w:tcPr>
            <w:tcW w:w="851" w:type="dxa"/>
            <w:vMerge/>
          </w:tcPr>
          <w:p w14:paraId="364BDDF7" w14:textId="77777777" w:rsidR="00400D7A" w:rsidRDefault="00400D7A">
            <w:pPr>
              <w:ind w:left="-57" w:right="-57"/>
              <w:jc w:val="center"/>
              <w:rPr>
                <w:sz w:val="18"/>
                <w:szCs w:val="18"/>
              </w:rPr>
            </w:pPr>
          </w:p>
        </w:tc>
        <w:tc>
          <w:tcPr>
            <w:tcW w:w="1040" w:type="dxa"/>
            <w:vMerge/>
          </w:tcPr>
          <w:p w14:paraId="364BDDF8" w14:textId="77777777" w:rsidR="00400D7A" w:rsidRDefault="00400D7A">
            <w:pPr>
              <w:ind w:left="-57" w:right="-57"/>
              <w:jc w:val="center"/>
              <w:rPr>
                <w:sz w:val="18"/>
                <w:szCs w:val="18"/>
              </w:rPr>
            </w:pPr>
          </w:p>
        </w:tc>
        <w:tc>
          <w:tcPr>
            <w:tcW w:w="1040" w:type="dxa"/>
            <w:vMerge/>
          </w:tcPr>
          <w:p w14:paraId="364BDDF9" w14:textId="77777777" w:rsidR="00400D7A" w:rsidRDefault="00400D7A">
            <w:pPr>
              <w:ind w:left="-57" w:right="-57"/>
              <w:jc w:val="center"/>
              <w:rPr>
                <w:sz w:val="18"/>
                <w:szCs w:val="18"/>
              </w:rPr>
            </w:pPr>
          </w:p>
        </w:tc>
        <w:tc>
          <w:tcPr>
            <w:tcW w:w="1127" w:type="dxa"/>
            <w:vMerge/>
          </w:tcPr>
          <w:p w14:paraId="364BDDFA" w14:textId="77777777" w:rsidR="00400D7A" w:rsidRDefault="00400D7A">
            <w:pPr>
              <w:spacing w:line="259" w:lineRule="auto"/>
              <w:ind w:left="-57" w:right="-57"/>
              <w:jc w:val="center"/>
              <w:rPr>
                <w:sz w:val="18"/>
                <w:szCs w:val="18"/>
              </w:rPr>
            </w:pPr>
          </w:p>
        </w:tc>
        <w:tc>
          <w:tcPr>
            <w:tcW w:w="1083" w:type="dxa"/>
            <w:vMerge/>
          </w:tcPr>
          <w:p w14:paraId="364BDDFB" w14:textId="77777777" w:rsidR="00400D7A" w:rsidRDefault="00400D7A">
            <w:pPr>
              <w:ind w:left="-57" w:right="-57"/>
              <w:jc w:val="center"/>
              <w:rPr>
                <w:sz w:val="18"/>
                <w:szCs w:val="18"/>
                <w:lang w:eastAsia="lt-LT"/>
              </w:rPr>
            </w:pPr>
          </w:p>
        </w:tc>
        <w:tc>
          <w:tcPr>
            <w:tcW w:w="2072" w:type="dxa"/>
          </w:tcPr>
          <w:p w14:paraId="364BDDFC" w14:textId="77777777" w:rsidR="00400D7A" w:rsidRDefault="00BE61E5">
            <w:pPr>
              <w:ind w:left="-57" w:right="-57"/>
              <w:rPr>
                <w:sz w:val="18"/>
                <w:szCs w:val="18"/>
              </w:rPr>
            </w:pPr>
            <w:r>
              <w:rPr>
                <w:sz w:val="18"/>
                <w:szCs w:val="18"/>
              </w:rPr>
              <w:t>P – Jaunesnių nei 18 metų vaikų skaičius</w:t>
            </w:r>
          </w:p>
        </w:tc>
        <w:tc>
          <w:tcPr>
            <w:tcW w:w="952" w:type="dxa"/>
          </w:tcPr>
          <w:p w14:paraId="364BDDFD" w14:textId="77777777" w:rsidR="00400D7A" w:rsidRDefault="00BE61E5">
            <w:pPr>
              <w:ind w:left="-57" w:right="-57"/>
              <w:jc w:val="center"/>
              <w:rPr>
                <w:sz w:val="18"/>
                <w:szCs w:val="18"/>
              </w:rPr>
            </w:pPr>
            <w:r>
              <w:rPr>
                <w:sz w:val="18"/>
                <w:szCs w:val="18"/>
              </w:rPr>
              <w:t>510</w:t>
            </w:r>
          </w:p>
        </w:tc>
        <w:tc>
          <w:tcPr>
            <w:tcW w:w="1666" w:type="dxa"/>
            <w:vMerge/>
          </w:tcPr>
          <w:p w14:paraId="364BDDFE" w14:textId="77777777" w:rsidR="00400D7A" w:rsidRDefault="00400D7A">
            <w:pPr>
              <w:spacing w:line="259" w:lineRule="auto"/>
              <w:ind w:left="-57" w:right="-57"/>
              <w:jc w:val="center"/>
              <w:rPr>
                <w:sz w:val="18"/>
                <w:szCs w:val="18"/>
              </w:rPr>
            </w:pPr>
          </w:p>
        </w:tc>
        <w:tc>
          <w:tcPr>
            <w:tcW w:w="1069" w:type="dxa"/>
            <w:vMerge/>
          </w:tcPr>
          <w:p w14:paraId="364BDDFF" w14:textId="77777777" w:rsidR="00400D7A" w:rsidRDefault="00400D7A">
            <w:pPr>
              <w:ind w:left="-57" w:right="-57"/>
              <w:jc w:val="center"/>
              <w:rPr>
                <w:sz w:val="18"/>
                <w:szCs w:val="18"/>
              </w:rPr>
            </w:pPr>
          </w:p>
        </w:tc>
      </w:tr>
      <w:tr w:rsidR="00400D7A" w14:paraId="364BDE0E" w14:textId="77777777">
        <w:trPr>
          <w:trHeight w:val="613"/>
        </w:trPr>
        <w:tc>
          <w:tcPr>
            <w:tcW w:w="1956" w:type="dxa"/>
            <w:vMerge w:val="restart"/>
          </w:tcPr>
          <w:p w14:paraId="364BDE01" w14:textId="77777777" w:rsidR="00400D7A" w:rsidRDefault="00BE61E5">
            <w:pPr>
              <w:ind w:right="-57"/>
              <w:rPr>
                <w:sz w:val="18"/>
                <w:szCs w:val="18"/>
              </w:rPr>
            </w:pPr>
            <w:r>
              <w:rPr>
                <w:sz w:val="18"/>
                <w:szCs w:val="18"/>
              </w:rPr>
              <w:t>1.2. Įgyvendinti priemones, kad į ikimokyklinį ugdymą būtų sėkmingai įtraukti vaikai iš socialinę riziką patiriančių šeimų ir / ar turintys specialiųjų ugdymosi poreikių (Vaiko garantijos iniciatyva) Vidurio ir vakarų Lietuvos regione (IP metodologinio dokumento 4.3.3 veikla)</w:t>
            </w:r>
          </w:p>
        </w:tc>
        <w:tc>
          <w:tcPr>
            <w:tcW w:w="923" w:type="dxa"/>
            <w:vMerge w:val="restart"/>
          </w:tcPr>
          <w:p w14:paraId="364BDE02" w14:textId="77777777" w:rsidR="00400D7A" w:rsidRDefault="00BE61E5">
            <w:pPr>
              <w:ind w:left="-57" w:right="-57"/>
              <w:jc w:val="center"/>
              <w:rPr>
                <w:sz w:val="18"/>
                <w:szCs w:val="18"/>
              </w:rPr>
            </w:pPr>
            <w:r>
              <w:rPr>
                <w:sz w:val="18"/>
                <w:szCs w:val="18"/>
              </w:rPr>
              <w:t>I</w:t>
            </w:r>
          </w:p>
        </w:tc>
        <w:tc>
          <w:tcPr>
            <w:tcW w:w="963" w:type="dxa"/>
            <w:vMerge w:val="restart"/>
          </w:tcPr>
          <w:p w14:paraId="364BDE03" w14:textId="77777777" w:rsidR="00400D7A" w:rsidRDefault="00BE61E5">
            <w:pPr>
              <w:ind w:left="-57" w:right="-57"/>
              <w:jc w:val="center"/>
              <w:rPr>
                <w:sz w:val="18"/>
                <w:szCs w:val="18"/>
              </w:rPr>
            </w:pPr>
            <w:r>
              <w:rPr>
                <w:sz w:val="18"/>
                <w:szCs w:val="18"/>
              </w:rPr>
              <w:t>ESFA</w:t>
            </w:r>
          </w:p>
        </w:tc>
        <w:tc>
          <w:tcPr>
            <w:tcW w:w="851" w:type="dxa"/>
            <w:vMerge w:val="restart"/>
          </w:tcPr>
          <w:p w14:paraId="364BDE04" w14:textId="77777777" w:rsidR="00400D7A" w:rsidRDefault="00BE61E5">
            <w:pPr>
              <w:ind w:left="-57" w:right="-57"/>
              <w:jc w:val="center"/>
              <w:rPr>
                <w:sz w:val="18"/>
                <w:szCs w:val="18"/>
              </w:rPr>
            </w:pPr>
            <w:r>
              <w:rPr>
                <w:sz w:val="18"/>
                <w:szCs w:val="18"/>
              </w:rPr>
              <w:t>P</w:t>
            </w:r>
          </w:p>
        </w:tc>
        <w:tc>
          <w:tcPr>
            <w:tcW w:w="1040" w:type="dxa"/>
            <w:vMerge w:val="restart"/>
          </w:tcPr>
          <w:p w14:paraId="364BDE05" w14:textId="77777777" w:rsidR="00400D7A" w:rsidRDefault="00BE61E5">
            <w:pPr>
              <w:ind w:left="-60" w:right="-60"/>
              <w:jc w:val="center"/>
              <w:textAlignment w:val="baseline"/>
              <w:rPr>
                <w:rFonts w:ascii="Segoe UI" w:hAnsi="Segoe UI" w:cs="Segoe UI"/>
                <w:sz w:val="18"/>
                <w:szCs w:val="18"/>
                <w:lang w:eastAsia="lt-LT"/>
              </w:rPr>
            </w:pPr>
            <w:r>
              <w:rPr>
                <w:sz w:val="18"/>
                <w:szCs w:val="18"/>
                <w:lang w:eastAsia="lt-LT"/>
              </w:rPr>
              <w:t>Taip </w:t>
            </w:r>
          </w:p>
          <w:p w14:paraId="364BDE06" w14:textId="77777777" w:rsidR="00400D7A" w:rsidRDefault="00400D7A">
            <w:pPr>
              <w:ind w:left="-57" w:right="-57"/>
              <w:jc w:val="center"/>
              <w:rPr>
                <w:sz w:val="18"/>
                <w:szCs w:val="18"/>
              </w:rPr>
            </w:pPr>
          </w:p>
        </w:tc>
        <w:tc>
          <w:tcPr>
            <w:tcW w:w="1040" w:type="dxa"/>
            <w:vMerge w:val="restart"/>
          </w:tcPr>
          <w:p w14:paraId="364BDE07" w14:textId="77777777" w:rsidR="00400D7A" w:rsidRDefault="00BE61E5">
            <w:pPr>
              <w:ind w:left="-57" w:right="-57"/>
              <w:jc w:val="center"/>
              <w:rPr>
                <w:sz w:val="18"/>
                <w:szCs w:val="18"/>
              </w:rPr>
            </w:pPr>
            <w:r>
              <w:rPr>
                <w:sz w:val="18"/>
                <w:szCs w:val="18"/>
              </w:rPr>
              <w:t>D</w:t>
            </w:r>
          </w:p>
        </w:tc>
        <w:tc>
          <w:tcPr>
            <w:tcW w:w="1127" w:type="dxa"/>
            <w:vMerge w:val="restart"/>
          </w:tcPr>
          <w:p w14:paraId="364BDE08" w14:textId="77777777" w:rsidR="00400D7A" w:rsidRDefault="00BE61E5">
            <w:pPr>
              <w:spacing w:line="259" w:lineRule="auto"/>
              <w:ind w:left="-57" w:right="-57"/>
              <w:jc w:val="center"/>
              <w:rPr>
                <w:sz w:val="18"/>
                <w:szCs w:val="18"/>
              </w:rPr>
            </w:pPr>
            <w:r>
              <w:rPr>
                <w:sz w:val="18"/>
                <w:szCs w:val="18"/>
              </w:rPr>
              <w:t>29 272</w:t>
            </w:r>
          </w:p>
        </w:tc>
        <w:tc>
          <w:tcPr>
            <w:tcW w:w="1083" w:type="dxa"/>
            <w:vMerge w:val="restart"/>
          </w:tcPr>
          <w:p w14:paraId="364BDE09" w14:textId="77777777" w:rsidR="00400D7A" w:rsidRDefault="00BE61E5">
            <w:pPr>
              <w:ind w:left="-57" w:right="-57"/>
              <w:jc w:val="center"/>
              <w:rPr>
                <w:sz w:val="18"/>
                <w:szCs w:val="18"/>
                <w:lang w:eastAsia="lt-LT"/>
              </w:rPr>
            </w:pPr>
            <w:r>
              <w:rPr>
                <w:sz w:val="18"/>
                <w:szCs w:val="18"/>
                <w:lang w:eastAsia="lt-LT"/>
              </w:rPr>
              <w:t>2021–2027 IP</w:t>
            </w:r>
          </w:p>
        </w:tc>
        <w:tc>
          <w:tcPr>
            <w:tcW w:w="2072" w:type="dxa"/>
          </w:tcPr>
          <w:p w14:paraId="364BDE0A" w14:textId="77777777" w:rsidR="00400D7A" w:rsidRDefault="00BE61E5">
            <w:pPr>
              <w:ind w:left="-57" w:right="-57"/>
              <w:rPr>
                <w:sz w:val="18"/>
                <w:szCs w:val="18"/>
              </w:rPr>
            </w:pPr>
            <w:r>
              <w:rPr>
                <w:sz w:val="18"/>
                <w:szCs w:val="18"/>
                <w:lang w:eastAsia="lt-LT"/>
              </w:rPr>
              <w:t>R – Socialinės rizikos šeimose augančių vaikų, kurie yra privalomai ugdomi pagal ikimokyklinio ar priešmokyklinio ugdymo programas ne trumpiau kaip 6 mėnesius, dalis</w:t>
            </w:r>
          </w:p>
        </w:tc>
        <w:tc>
          <w:tcPr>
            <w:tcW w:w="952" w:type="dxa"/>
          </w:tcPr>
          <w:p w14:paraId="364BDE0B" w14:textId="77777777" w:rsidR="00400D7A" w:rsidRDefault="00BE61E5">
            <w:pPr>
              <w:ind w:left="-57" w:right="-57"/>
              <w:jc w:val="center"/>
              <w:rPr>
                <w:sz w:val="18"/>
                <w:szCs w:val="18"/>
              </w:rPr>
            </w:pPr>
            <w:r>
              <w:rPr>
                <w:sz w:val="18"/>
                <w:szCs w:val="18"/>
              </w:rPr>
              <w:t>80</w:t>
            </w:r>
          </w:p>
        </w:tc>
        <w:tc>
          <w:tcPr>
            <w:tcW w:w="1666" w:type="dxa"/>
            <w:vMerge w:val="restart"/>
          </w:tcPr>
          <w:p w14:paraId="364BDE0C" w14:textId="77777777" w:rsidR="00400D7A" w:rsidRDefault="00BE61E5">
            <w:pPr>
              <w:spacing w:line="259" w:lineRule="auto"/>
              <w:ind w:left="-57" w:right="-57"/>
              <w:jc w:val="center"/>
              <w:rPr>
                <w:sz w:val="18"/>
                <w:szCs w:val="18"/>
              </w:rPr>
            </w:pPr>
            <w:r>
              <w:rPr>
                <w:sz w:val="18"/>
                <w:szCs w:val="18"/>
              </w:rPr>
              <w:t>CPVA</w:t>
            </w:r>
          </w:p>
        </w:tc>
        <w:tc>
          <w:tcPr>
            <w:tcW w:w="1069" w:type="dxa"/>
            <w:vMerge w:val="restart"/>
          </w:tcPr>
          <w:p w14:paraId="364BDE0D" w14:textId="77777777" w:rsidR="00400D7A" w:rsidRDefault="00BE61E5">
            <w:pPr>
              <w:ind w:left="-57" w:right="-57"/>
              <w:jc w:val="center"/>
              <w:rPr>
                <w:sz w:val="18"/>
                <w:szCs w:val="18"/>
              </w:rPr>
            </w:pPr>
            <w:r>
              <w:rPr>
                <w:sz w:val="18"/>
                <w:szCs w:val="18"/>
              </w:rPr>
              <w:t xml:space="preserve">SADM </w:t>
            </w:r>
          </w:p>
        </w:tc>
      </w:tr>
      <w:tr w:rsidR="00400D7A" w14:paraId="364BDE1B" w14:textId="77777777">
        <w:trPr>
          <w:trHeight w:val="613"/>
        </w:trPr>
        <w:tc>
          <w:tcPr>
            <w:tcW w:w="1956" w:type="dxa"/>
            <w:vMerge/>
          </w:tcPr>
          <w:p w14:paraId="364BDE0F" w14:textId="77777777" w:rsidR="00400D7A" w:rsidRDefault="00400D7A">
            <w:pPr>
              <w:ind w:left="-57" w:right="-57"/>
              <w:rPr>
                <w:sz w:val="18"/>
                <w:szCs w:val="18"/>
              </w:rPr>
            </w:pPr>
          </w:p>
        </w:tc>
        <w:tc>
          <w:tcPr>
            <w:tcW w:w="923" w:type="dxa"/>
            <w:vMerge/>
          </w:tcPr>
          <w:p w14:paraId="364BDE10" w14:textId="77777777" w:rsidR="00400D7A" w:rsidRDefault="00400D7A">
            <w:pPr>
              <w:ind w:left="-57" w:right="-57"/>
              <w:jc w:val="center"/>
              <w:rPr>
                <w:sz w:val="18"/>
                <w:szCs w:val="18"/>
              </w:rPr>
            </w:pPr>
          </w:p>
        </w:tc>
        <w:tc>
          <w:tcPr>
            <w:tcW w:w="963" w:type="dxa"/>
            <w:vMerge/>
          </w:tcPr>
          <w:p w14:paraId="364BDE11" w14:textId="77777777" w:rsidR="00400D7A" w:rsidRDefault="00400D7A">
            <w:pPr>
              <w:ind w:left="-57" w:right="-57"/>
              <w:jc w:val="center"/>
              <w:rPr>
                <w:sz w:val="18"/>
                <w:szCs w:val="18"/>
              </w:rPr>
            </w:pPr>
          </w:p>
        </w:tc>
        <w:tc>
          <w:tcPr>
            <w:tcW w:w="851" w:type="dxa"/>
            <w:vMerge/>
          </w:tcPr>
          <w:p w14:paraId="364BDE12" w14:textId="77777777" w:rsidR="00400D7A" w:rsidRDefault="00400D7A">
            <w:pPr>
              <w:ind w:left="-57" w:right="-57"/>
              <w:jc w:val="center"/>
              <w:rPr>
                <w:sz w:val="18"/>
                <w:szCs w:val="18"/>
              </w:rPr>
            </w:pPr>
          </w:p>
        </w:tc>
        <w:tc>
          <w:tcPr>
            <w:tcW w:w="1040" w:type="dxa"/>
            <w:vMerge/>
          </w:tcPr>
          <w:p w14:paraId="364BDE13" w14:textId="77777777" w:rsidR="00400D7A" w:rsidRDefault="00400D7A">
            <w:pPr>
              <w:ind w:left="-57" w:right="-57"/>
              <w:jc w:val="center"/>
              <w:rPr>
                <w:sz w:val="18"/>
                <w:szCs w:val="18"/>
              </w:rPr>
            </w:pPr>
          </w:p>
        </w:tc>
        <w:tc>
          <w:tcPr>
            <w:tcW w:w="1040" w:type="dxa"/>
            <w:vMerge/>
          </w:tcPr>
          <w:p w14:paraId="364BDE14" w14:textId="77777777" w:rsidR="00400D7A" w:rsidRDefault="00400D7A">
            <w:pPr>
              <w:ind w:left="-57" w:right="-57"/>
              <w:jc w:val="center"/>
              <w:rPr>
                <w:sz w:val="18"/>
                <w:szCs w:val="18"/>
              </w:rPr>
            </w:pPr>
          </w:p>
        </w:tc>
        <w:tc>
          <w:tcPr>
            <w:tcW w:w="1127" w:type="dxa"/>
            <w:vMerge/>
          </w:tcPr>
          <w:p w14:paraId="364BDE15" w14:textId="77777777" w:rsidR="00400D7A" w:rsidRDefault="00400D7A">
            <w:pPr>
              <w:spacing w:line="259" w:lineRule="auto"/>
              <w:ind w:left="-57" w:right="-57"/>
              <w:jc w:val="center"/>
              <w:rPr>
                <w:sz w:val="18"/>
                <w:szCs w:val="18"/>
              </w:rPr>
            </w:pPr>
          </w:p>
        </w:tc>
        <w:tc>
          <w:tcPr>
            <w:tcW w:w="1083" w:type="dxa"/>
            <w:vMerge/>
          </w:tcPr>
          <w:p w14:paraId="364BDE16" w14:textId="77777777" w:rsidR="00400D7A" w:rsidRDefault="00400D7A">
            <w:pPr>
              <w:ind w:left="-57" w:right="-57"/>
              <w:jc w:val="center"/>
              <w:rPr>
                <w:sz w:val="18"/>
                <w:szCs w:val="18"/>
                <w:lang w:eastAsia="lt-LT"/>
              </w:rPr>
            </w:pPr>
          </w:p>
        </w:tc>
        <w:tc>
          <w:tcPr>
            <w:tcW w:w="2072" w:type="dxa"/>
          </w:tcPr>
          <w:p w14:paraId="364BDE17" w14:textId="77777777" w:rsidR="00400D7A" w:rsidRDefault="00BE61E5">
            <w:pPr>
              <w:ind w:left="-57" w:right="-57"/>
              <w:rPr>
                <w:sz w:val="18"/>
                <w:szCs w:val="18"/>
              </w:rPr>
            </w:pPr>
            <w:r>
              <w:rPr>
                <w:sz w:val="18"/>
                <w:szCs w:val="18"/>
              </w:rPr>
              <w:t>P – Jaunesnių nei 18 metų vaikų skaičius</w:t>
            </w:r>
          </w:p>
        </w:tc>
        <w:tc>
          <w:tcPr>
            <w:tcW w:w="952" w:type="dxa"/>
          </w:tcPr>
          <w:p w14:paraId="364BDE18" w14:textId="77777777" w:rsidR="00400D7A" w:rsidRDefault="00BE61E5">
            <w:pPr>
              <w:ind w:left="-57" w:right="-57"/>
              <w:jc w:val="center"/>
              <w:rPr>
                <w:sz w:val="18"/>
                <w:szCs w:val="18"/>
              </w:rPr>
            </w:pPr>
            <w:r>
              <w:rPr>
                <w:sz w:val="18"/>
                <w:szCs w:val="18"/>
              </w:rPr>
              <w:t>2 540</w:t>
            </w:r>
          </w:p>
        </w:tc>
        <w:tc>
          <w:tcPr>
            <w:tcW w:w="1666" w:type="dxa"/>
            <w:vMerge/>
          </w:tcPr>
          <w:p w14:paraId="364BDE19" w14:textId="77777777" w:rsidR="00400D7A" w:rsidRDefault="00400D7A">
            <w:pPr>
              <w:spacing w:line="259" w:lineRule="auto"/>
              <w:ind w:left="-57" w:right="-57"/>
              <w:jc w:val="center"/>
              <w:rPr>
                <w:sz w:val="18"/>
                <w:szCs w:val="18"/>
              </w:rPr>
            </w:pPr>
          </w:p>
        </w:tc>
        <w:tc>
          <w:tcPr>
            <w:tcW w:w="1069" w:type="dxa"/>
            <w:vMerge/>
          </w:tcPr>
          <w:p w14:paraId="364BDE1A" w14:textId="77777777" w:rsidR="00400D7A" w:rsidRDefault="00400D7A">
            <w:pPr>
              <w:ind w:left="-57" w:right="-57"/>
              <w:jc w:val="center"/>
              <w:rPr>
                <w:sz w:val="18"/>
                <w:szCs w:val="18"/>
              </w:rPr>
            </w:pPr>
          </w:p>
        </w:tc>
      </w:tr>
      <w:tr w:rsidR="00400D7A" w14:paraId="364BDE2B" w14:textId="77777777">
        <w:trPr>
          <w:trHeight w:val="613"/>
        </w:trPr>
        <w:tc>
          <w:tcPr>
            <w:tcW w:w="1956" w:type="dxa"/>
            <w:vMerge w:val="restart"/>
          </w:tcPr>
          <w:p w14:paraId="364BDE1C" w14:textId="77777777" w:rsidR="00400D7A" w:rsidRDefault="00BE61E5">
            <w:pPr>
              <w:ind w:left="-57" w:right="-57"/>
              <w:rPr>
                <w:sz w:val="16"/>
                <w:szCs w:val="16"/>
              </w:rPr>
            </w:pPr>
            <w:r>
              <w:rPr>
                <w:sz w:val="18"/>
                <w:szCs w:val="18"/>
              </w:rPr>
              <w:t xml:space="preserve">2. Atnaujinti ikimokyklinio ugdymo turinį, atsižvelgiant į naujausias mokslines žinias ir tyrimus, ypatingą dėmesį skiriant bendrųjų kompetencijų ugdymui, taikant amžiaus tarpsnį atitinkančius metodus, ir knygų skaitymo kultūros formavimui bei tobulinti mokytojų kvalifikaciją ugdymo turinio įgyvendinimo bei vaikų vertinimo klausimais   </w:t>
            </w:r>
          </w:p>
        </w:tc>
        <w:tc>
          <w:tcPr>
            <w:tcW w:w="923" w:type="dxa"/>
            <w:vMerge w:val="restart"/>
          </w:tcPr>
          <w:p w14:paraId="364BDE1D" w14:textId="77777777" w:rsidR="00400D7A" w:rsidRDefault="00BE61E5">
            <w:pPr>
              <w:ind w:left="-57" w:right="-57"/>
              <w:jc w:val="center"/>
              <w:rPr>
                <w:sz w:val="18"/>
                <w:szCs w:val="18"/>
              </w:rPr>
            </w:pPr>
            <w:r>
              <w:rPr>
                <w:sz w:val="18"/>
                <w:szCs w:val="18"/>
              </w:rPr>
              <w:t>I</w:t>
            </w:r>
          </w:p>
        </w:tc>
        <w:tc>
          <w:tcPr>
            <w:tcW w:w="963" w:type="dxa"/>
            <w:vMerge w:val="restart"/>
          </w:tcPr>
          <w:p w14:paraId="364BDE1E" w14:textId="77777777" w:rsidR="00400D7A" w:rsidRDefault="00BE61E5">
            <w:pPr>
              <w:ind w:left="-57" w:right="-57"/>
              <w:jc w:val="center"/>
              <w:rPr>
                <w:sz w:val="18"/>
                <w:szCs w:val="18"/>
              </w:rPr>
            </w:pPr>
            <w:r>
              <w:rPr>
                <w:sz w:val="18"/>
                <w:szCs w:val="18"/>
              </w:rPr>
              <w:t>NŠA</w:t>
            </w:r>
          </w:p>
        </w:tc>
        <w:tc>
          <w:tcPr>
            <w:tcW w:w="851" w:type="dxa"/>
            <w:vMerge w:val="restart"/>
          </w:tcPr>
          <w:p w14:paraId="364BDE1F" w14:textId="77777777" w:rsidR="00400D7A" w:rsidRDefault="00BE61E5">
            <w:pPr>
              <w:ind w:left="-57" w:right="-57"/>
              <w:jc w:val="center"/>
              <w:rPr>
                <w:sz w:val="18"/>
                <w:szCs w:val="18"/>
              </w:rPr>
            </w:pPr>
            <w:r>
              <w:rPr>
                <w:sz w:val="18"/>
                <w:szCs w:val="18"/>
              </w:rPr>
              <w:t>P</w:t>
            </w:r>
          </w:p>
        </w:tc>
        <w:tc>
          <w:tcPr>
            <w:tcW w:w="1040" w:type="dxa"/>
            <w:vMerge w:val="restart"/>
          </w:tcPr>
          <w:p w14:paraId="364BDE20" w14:textId="77777777" w:rsidR="00400D7A" w:rsidRDefault="00BE61E5">
            <w:pPr>
              <w:ind w:left="-57" w:right="-57"/>
              <w:jc w:val="center"/>
              <w:rPr>
                <w:sz w:val="18"/>
                <w:szCs w:val="18"/>
              </w:rPr>
            </w:pPr>
            <w:r>
              <w:rPr>
                <w:sz w:val="18"/>
                <w:szCs w:val="18"/>
              </w:rPr>
              <w:t>Taip</w:t>
            </w:r>
          </w:p>
        </w:tc>
        <w:tc>
          <w:tcPr>
            <w:tcW w:w="1040" w:type="dxa"/>
            <w:vMerge w:val="restart"/>
          </w:tcPr>
          <w:p w14:paraId="364BDE21" w14:textId="77777777" w:rsidR="00400D7A" w:rsidRDefault="00BE61E5">
            <w:pPr>
              <w:ind w:left="-57" w:right="-57"/>
              <w:jc w:val="center"/>
              <w:rPr>
                <w:sz w:val="18"/>
                <w:szCs w:val="18"/>
              </w:rPr>
            </w:pPr>
            <w:r>
              <w:rPr>
                <w:sz w:val="18"/>
                <w:szCs w:val="18"/>
              </w:rPr>
              <w:t>D</w:t>
            </w:r>
          </w:p>
        </w:tc>
        <w:tc>
          <w:tcPr>
            <w:tcW w:w="1127" w:type="dxa"/>
            <w:vMerge w:val="restart"/>
          </w:tcPr>
          <w:p w14:paraId="364BDE22" w14:textId="77777777" w:rsidR="00400D7A" w:rsidRDefault="00BE61E5">
            <w:pPr>
              <w:spacing w:line="259" w:lineRule="auto"/>
              <w:ind w:left="-57" w:right="-57"/>
              <w:jc w:val="center"/>
              <w:rPr>
                <w:sz w:val="18"/>
                <w:szCs w:val="18"/>
              </w:rPr>
            </w:pPr>
            <w:r>
              <w:rPr>
                <w:sz w:val="18"/>
                <w:szCs w:val="18"/>
              </w:rPr>
              <w:t>4 700</w:t>
            </w:r>
          </w:p>
          <w:p w14:paraId="364BDE23" w14:textId="77777777" w:rsidR="00400D7A" w:rsidRDefault="00400D7A">
            <w:pPr>
              <w:spacing w:line="259" w:lineRule="auto"/>
              <w:ind w:left="-57" w:right="-57"/>
              <w:jc w:val="center"/>
              <w:rPr>
                <w:sz w:val="18"/>
                <w:szCs w:val="18"/>
              </w:rPr>
            </w:pPr>
          </w:p>
        </w:tc>
        <w:tc>
          <w:tcPr>
            <w:tcW w:w="1083" w:type="dxa"/>
            <w:vMerge w:val="restart"/>
          </w:tcPr>
          <w:p w14:paraId="364BDE24" w14:textId="77777777" w:rsidR="00400D7A" w:rsidRDefault="00BE61E5">
            <w:pPr>
              <w:ind w:left="-57" w:right="-57"/>
              <w:jc w:val="center"/>
              <w:rPr>
                <w:sz w:val="18"/>
                <w:szCs w:val="18"/>
              </w:rPr>
            </w:pPr>
            <w:r>
              <w:rPr>
                <w:sz w:val="18"/>
                <w:szCs w:val="18"/>
                <w:lang w:eastAsia="lt-LT"/>
              </w:rPr>
              <w:t>2021–2027 IP</w:t>
            </w:r>
          </w:p>
          <w:p w14:paraId="364BDE25" w14:textId="77777777" w:rsidR="00400D7A" w:rsidRDefault="00400D7A">
            <w:pPr>
              <w:ind w:left="-57" w:right="-57"/>
              <w:jc w:val="center"/>
              <w:rPr>
                <w:sz w:val="18"/>
                <w:szCs w:val="18"/>
                <w:lang w:eastAsia="lt-LT"/>
              </w:rPr>
            </w:pPr>
          </w:p>
        </w:tc>
        <w:tc>
          <w:tcPr>
            <w:tcW w:w="2072" w:type="dxa"/>
          </w:tcPr>
          <w:p w14:paraId="364BDE26" w14:textId="77777777" w:rsidR="00400D7A" w:rsidRDefault="00BE61E5">
            <w:pPr>
              <w:ind w:left="-57" w:right="-57"/>
              <w:rPr>
                <w:sz w:val="18"/>
                <w:szCs w:val="18"/>
              </w:rPr>
            </w:pPr>
            <w:r>
              <w:rPr>
                <w:sz w:val="18"/>
                <w:szCs w:val="18"/>
              </w:rPr>
              <w:t xml:space="preserve">R – </w:t>
            </w:r>
            <w:r>
              <w:rPr>
                <w:sz w:val="18"/>
                <w:szCs w:val="18"/>
                <w:bdr w:val="none" w:sz="0" w:space="0" w:color="auto" w:frame="1"/>
              </w:rPr>
              <w:t>Dalyviai, pasibaigus jų dalyvavimui mokymuose įgyjantys kvalifikaciją</w:t>
            </w:r>
          </w:p>
        </w:tc>
        <w:tc>
          <w:tcPr>
            <w:tcW w:w="952" w:type="dxa"/>
          </w:tcPr>
          <w:p w14:paraId="364BDE27" w14:textId="77777777" w:rsidR="00400D7A" w:rsidRDefault="00BE61E5">
            <w:pPr>
              <w:ind w:left="-57" w:right="-57"/>
              <w:jc w:val="center"/>
              <w:rPr>
                <w:sz w:val="18"/>
                <w:szCs w:val="18"/>
              </w:rPr>
            </w:pPr>
            <w:r>
              <w:rPr>
                <w:sz w:val="18"/>
                <w:szCs w:val="18"/>
              </w:rPr>
              <w:t>SR – 2 340, VVL – 6 000</w:t>
            </w:r>
          </w:p>
        </w:tc>
        <w:tc>
          <w:tcPr>
            <w:tcW w:w="1666" w:type="dxa"/>
            <w:vMerge w:val="restart"/>
          </w:tcPr>
          <w:p w14:paraId="364BDE28" w14:textId="77777777" w:rsidR="00400D7A" w:rsidRDefault="00BE61E5">
            <w:pPr>
              <w:spacing w:line="259" w:lineRule="auto"/>
              <w:ind w:left="-57" w:right="-57"/>
              <w:jc w:val="center"/>
              <w:rPr>
                <w:sz w:val="18"/>
                <w:szCs w:val="18"/>
              </w:rPr>
            </w:pPr>
            <w:r>
              <w:rPr>
                <w:sz w:val="18"/>
                <w:szCs w:val="18"/>
              </w:rPr>
              <w:t>CPVA</w:t>
            </w:r>
          </w:p>
          <w:p w14:paraId="364BDE29" w14:textId="77777777" w:rsidR="00400D7A" w:rsidRDefault="00400D7A">
            <w:pPr>
              <w:ind w:left="-57" w:right="-57"/>
              <w:rPr>
                <w:sz w:val="18"/>
                <w:szCs w:val="18"/>
              </w:rPr>
            </w:pPr>
          </w:p>
        </w:tc>
        <w:tc>
          <w:tcPr>
            <w:tcW w:w="1069" w:type="dxa"/>
            <w:vMerge w:val="restart"/>
          </w:tcPr>
          <w:p w14:paraId="364BDE2A" w14:textId="77777777" w:rsidR="00400D7A" w:rsidRDefault="00BE61E5">
            <w:pPr>
              <w:ind w:left="-57" w:right="-57"/>
              <w:jc w:val="center"/>
              <w:rPr>
                <w:sz w:val="18"/>
                <w:szCs w:val="18"/>
              </w:rPr>
            </w:pPr>
            <w:r>
              <w:rPr>
                <w:sz w:val="18"/>
                <w:szCs w:val="18"/>
              </w:rPr>
              <w:t>–</w:t>
            </w:r>
          </w:p>
        </w:tc>
      </w:tr>
      <w:tr w:rsidR="00400D7A" w14:paraId="364BDE38" w14:textId="77777777">
        <w:trPr>
          <w:trHeight w:val="405"/>
        </w:trPr>
        <w:tc>
          <w:tcPr>
            <w:tcW w:w="1956" w:type="dxa"/>
            <w:vMerge/>
          </w:tcPr>
          <w:p w14:paraId="364BDE2C" w14:textId="77777777" w:rsidR="00400D7A" w:rsidRDefault="00400D7A">
            <w:pPr>
              <w:ind w:left="-57" w:right="-57"/>
              <w:rPr>
                <w:sz w:val="18"/>
                <w:szCs w:val="18"/>
              </w:rPr>
            </w:pPr>
          </w:p>
        </w:tc>
        <w:tc>
          <w:tcPr>
            <w:tcW w:w="923" w:type="dxa"/>
            <w:vMerge/>
          </w:tcPr>
          <w:p w14:paraId="364BDE2D" w14:textId="77777777" w:rsidR="00400D7A" w:rsidRDefault="00400D7A">
            <w:pPr>
              <w:ind w:left="-57" w:right="-57"/>
              <w:jc w:val="center"/>
              <w:rPr>
                <w:sz w:val="18"/>
                <w:szCs w:val="18"/>
              </w:rPr>
            </w:pPr>
          </w:p>
        </w:tc>
        <w:tc>
          <w:tcPr>
            <w:tcW w:w="963" w:type="dxa"/>
            <w:vMerge/>
          </w:tcPr>
          <w:p w14:paraId="364BDE2E" w14:textId="77777777" w:rsidR="00400D7A" w:rsidRDefault="00400D7A">
            <w:pPr>
              <w:ind w:left="-57" w:right="-57"/>
              <w:jc w:val="center"/>
              <w:rPr>
                <w:sz w:val="18"/>
                <w:szCs w:val="18"/>
              </w:rPr>
            </w:pPr>
          </w:p>
        </w:tc>
        <w:tc>
          <w:tcPr>
            <w:tcW w:w="851" w:type="dxa"/>
            <w:vMerge/>
          </w:tcPr>
          <w:p w14:paraId="364BDE2F" w14:textId="77777777" w:rsidR="00400D7A" w:rsidRDefault="00400D7A">
            <w:pPr>
              <w:ind w:left="-57" w:right="-57"/>
              <w:jc w:val="center"/>
              <w:rPr>
                <w:sz w:val="18"/>
                <w:szCs w:val="18"/>
              </w:rPr>
            </w:pPr>
          </w:p>
        </w:tc>
        <w:tc>
          <w:tcPr>
            <w:tcW w:w="1040" w:type="dxa"/>
            <w:vMerge/>
          </w:tcPr>
          <w:p w14:paraId="364BDE30" w14:textId="77777777" w:rsidR="00400D7A" w:rsidRDefault="00400D7A">
            <w:pPr>
              <w:ind w:left="-57" w:right="-57"/>
              <w:jc w:val="center"/>
              <w:rPr>
                <w:sz w:val="18"/>
                <w:szCs w:val="18"/>
              </w:rPr>
            </w:pPr>
          </w:p>
        </w:tc>
        <w:tc>
          <w:tcPr>
            <w:tcW w:w="1040" w:type="dxa"/>
            <w:vMerge/>
          </w:tcPr>
          <w:p w14:paraId="364BDE31" w14:textId="77777777" w:rsidR="00400D7A" w:rsidRDefault="00400D7A">
            <w:pPr>
              <w:ind w:left="-57" w:right="-57"/>
              <w:jc w:val="center"/>
              <w:rPr>
                <w:sz w:val="18"/>
                <w:szCs w:val="18"/>
              </w:rPr>
            </w:pPr>
          </w:p>
        </w:tc>
        <w:tc>
          <w:tcPr>
            <w:tcW w:w="1127" w:type="dxa"/>
            <w:vMerge/>
          </w:tcPr>
          <w:p w14:paraId="364BDE32" w14:textId="77777777" w:rsidR="00400D7A" w:rsidRDefault="00400D7A">
            <w:pPr>
              <w:ind w:left="-57" w:right="-57"/>
              <w:jc w:val="center"/>
              <w:rPr>
                <w:sz w:val="18"/>
                <w:szCs w:val="18"/>
              </w:rPr>
            </w:pPr>
          </w:p>
        </w:tc>
        <w:tc>
          <w:tcPr>
            <w:tcW w:w="1083" w:type="dxa"/>
            <w:vMerge/>
          </w:tcPr>
          <w:p w14:paraId="364BDE33" w14:textId="77777777" w:rsidR="00400D7A" w:rsidRDefault="00400D7A">
            <w:pPr>
              <w:ind w:left="-57" w:right="-57"/>
              <w:jc w:val="center"/>
              <w:rPr>
                <w:sz w:val="18"/>
                <w:szCs w:val="18"/>
              </w:rPr>
            </w:pPr>
          </w:p>
        </w:tc>
        <w:tc>
          <w:tcPr>
            <w:tcW w:w="2072" w:type="dxa"/>
          </w:tcPr>
          <w:p w14:paraId="364BDE34" w14:textId="77777777" w:rsidR="00400D7A" w:rsidRDefault="00BE61E5">
            <w:pPr>
              <w:ind w:left="-57" w:right="-57"/>
              <w:rPr>
                <w:sz w:val="18"/>
                <w:szCs w:val="18"/>
              </w:rPr>
            </w:pPr>
            <w:r>
              <w:rPr>
                <w:sz w:val="18"/>
                <w:szCs w:val="18"/>
              </w:rPr>
              <w:t>P – Sukurtos ikimokyklinio ugdymo programos gairės</w:t>
            </w:r>
          </w:p>
        </w:tc>
        <w:tc>
          <w:tcPr>
            <w:tcW w:w="952" w:type="dxa"/>
          </w:tcPr>
          <w:p w14:paraId="364BDE35" w14:textId="77777777" w:rsidR="00400D7A" w:rsidRDefault="00BE61E5">
            <w:pPr>
              <w:ind w:left="-57" w:right="-57"/>
              <w:jc w:val="center"/>
              <w:rPr>
                <w:sz w:val="18"/>
                <w:szCs w:val="18"/>
              </w:rPr>
            </w:pPr>
            <w:r>
              <w:rPr>
                <w:sz w:val="18"/>
                <w:szCs w:val="18"/>
              </w:rPr>
              <w:t>1</w:t>
            </w:r>
          </w:p>
        </w:tc>
        <w:tc>
          <w:tcPr>
            <w:tcW w:w="1666" w:type="dxa"/>
            <w:vMerge/>
          </w:tcPr>
          <w:p w14:paraId="364BDE36" w14:textId="77777777" w:rsidR="00400D7A" w:rsidRDefault="00400D7A">
            <w:pPr>
              <w:ind w:left="-57" w:right="-57"/>
              <w:rPr>
                <w:sz w:val="18"/>
                <w:szCs w:val="18"/>
              </w:rPr>
            </w:pPr>
          </w:p>
        </w:tc>
        <w:tc>
          <w:tcPr>
            <w:tcW w:w="1069" w:type="dxa"/>
            <w:vMerge/>
          </w:tcPr>
          <w:p w14:paraId="364BDE37" w14:textId="77777777" w:rsidR="00400D7A" w:rsidRDefault="00400D7A">
            <w:pPr>
              <w:ind w:left="-57" w:right="-57"/>
              <w:rPr>
                <w:sz w:val="18"/>
                <w:szCs w:val="18"/>
              </w:rPr>
            </w:pPr>
          </w:p>
        </w:tc>
      </w:tr>
      <w:tr w:rsidR="00400D7A" w14:paraId="364BDE45" w14:textId="77777777">
        <w:tc>
          <w:tcPr>
            <w:tcW w:w="1956" w:type="dxa"/>
            <w:vMerge/>
          </w:tcPr>
          <w:p w14:paraId="364BDE39" w14:textId="77777777" w:rsidR="00400D7A" w:rsidRDefault="00400D7A"/>
        </w:tc>
        <w:tc>
          <w:tcPr>
            <w:tcW w:w="923" w:type="dxa"/>
            <w:vMerge/>
          </w:tcPr>
          <w:p w14:paraId="364BDE3A" w14:textId="77777777" w:rsidR="00400D7A" w:rsidRDefault="00400D7A"/>
        </w:tc>
        <w:tc>
          <w:tcPr>
            <w:tcW w:w="963" w:type="dxa"/>
            <w:vMerge/>
          </w:tcPr>
          <w:p w14:paraId="364BDE3B" w14:textId="77777777" w:rsidR="00400D7A" w:rsidRDefault="00400D7A"/>
        </w:tc>
        <w:tc>
          <w:tcPr>
            <w:tcW w:w="851" w:type="dxa"/>
            <w:vMerge/>
          </w:tcPr>
          <w:p w14:paraId="364BDE3C" w14:textId="77777777" w:rsidR="00400D7A" w:rsidRDefault="00400D7A"/>
        </w:tc>
        <w:tc>
          <w:tcPr>
            <w:tcW w:w="1040" w:type="dxa"/>
            <w:vMerge/>
          </w:tcPr>
          <w:p w14:paraId="364BDE3D" w14:textId="77777777" w:rsidR="00400D7A" w:rsidRDefault="00400D7A"/>
        </w:tc>
        <w:tc>
          <w:tcPr>
            <w:tcW w:w="1040" w:type="dxa"/>
            <w:vMerge/>
          </w:tcPr>
          <w:p w14:paraId="364BDE3E" w14:textId="77777777" w:rsidR="00400D7A" w:rsidRDefault="00400D7A"/>
        </w:tc>
        <w:tc>
          <w:tcPr>
            <w:tcW w:w="1127" w:type="dxa"/>
            <w:vMerge/>
          </w:tcPr>
          <w:p w14:paraId="364BDE3F" w14:textId="77777777" w:rsidR="00400D7A" w:rsidRDefault="00400D7A"/>
        </w:tc>
        <w:tc>
          <w:tcPr>
            <w:tcW w:w="1083" w:type="dxa"/>
            <w:vMerge/>
          </w:tcPr>
          <w:p w14:paraId="364BDE40" w14:textId="77777777" w:rsidR="00400D7A" w:rsidRDefault="00400D7A"/>
        </w:tc>
        <w:tc>
          <w:tcPr>
            <w:tcW w:w="2072" w:type="dxa"/>
          </w:tcPr>
          <w:p w14:paraId="364BDE41" w14:textId="77777777" w:rsidR="00400D7A" w:rsidRDefault="00BE61E5">
            <w:pPr>
              <w:ind w:left="-57" w:right="-57"/>
              <w:rPr>
                <w:sz w:val="18"/>
                <w:szCs w:val="18"/>
              </w:rPr>
            </w:pPr>
            <w:r>
              <w:rPr>
                <w:color w:val="000000"/>
                <w:sz w:val="18"/>
                <w:szCs w:val="18"/>
              </w:rPr>
              <w:t xml:space="preserve">P – </w:t>
            </w:r>
            <w:r>
              <w:rPr>
                <w:sz w:val="18"/>
                <w:szCs w:val="18"/>
              </w:rPr>
              <w:t>Sukurtas įrankis ankstyvajam vaiko poreikių įvertinimui ir nuoseklaus ir konstruktyvaus grįžtamojo ryšio apie vaiko ugdymą(si) ir individualią pažangą tėvams (globėjams) suteikimui, užtikrinant būtiną švietimo ir ugdymo(si) pagalbą</w:t>
            </w:r>
          </w:p>
        </w:tc>
        <w:tc>
          <w:tcPr>
            <w:tcW w:w="952" w:type="dxa"/>
          </w:tcPr>
          <w:p w14:paraId="364BDE42" w14:textId="77777777" w:rsidR="00400D7A" w:rsidRDefault="00BE61E5">
            <w:pPr>
              <w:jc w:val="center"/>
              <w:rPr>
                <w:sz w:val="18"/>
                <w:szCs w:val="18"/>
              </w:rPr>
            </w:pPr>
            <w:r>
              <w:rPr>
                <w:sz w:val="18"/>
                <w:szCs w:val="18"/>
              </w:rPr>
              <w:t>1</w:t>
            </w:r>
          </w:p>
        </w:tc>
        <w:tc>
          <w:tcPr>
            <w:tcW w:w="1666" w:type="dxa"/>
            <w:vMerge/>
          </w:tcPr>
          <w:p w14:paraId="364BDE43" w14:textId="77777777" w:rsidR="00400D7A" w:rsidRDefault="00400D7A"/>
        </w:tc>
        <w:tc>
          <w:tcPr>
            <w:tcW w:w="1069" w:type="dxa"/>
            <w:vMerge/>
          </w:tcPr>
          <w:p w14:paraId="364BDE44" w14:textId="77777777" w:rsidR="00400D7A" w:rsidRDefault="00400D7A"/>
        </w:tc>
      </w:tr>
      <w:tr w:rsidR="00400D7A" w14:paraId="364BDE52" w14:textId="77777777">
        <w:tc>
          <w:tcPr>
            <w:tcW w:w="1956" w:type="dxa"/>
            <w:vMerge/>
          </w:tcPr>
          <w:p w14:paraId="364BDE46" w14:textId="77777777" w:rsidR="00400D7A" w:rsidRDefault="00400D7A"/>
        </w:tc>
        <w:tc>
          <w:tcPr>
            <w:tcW w:w="923" w:type="dxa"/>
            <w:vMerge/>
          </w:tcPr>
          <w:p w14:paraId="364BDE47" w14:textId="77777777" w:rsidR="00400D7A" w:rsidRDefault="00400D7A"/>
        </w:tc>
        <w:tc>
          <w:tcPr>
            <w:tcW w:w="963" w:type="dxa"/>
            <w:vMerge/>
          </w:tcPr>
          <w:p w14:paraId="364BDE48" w14:textId="77777777" w:rsidR="00400D7A" w:rsidRDefault="00400D7A"/>
        </w:tc>
        <w:tc>
          <w:tcPr>
            <w:tcW w:w="851" w:type="dxa"/>
            <w:vMerge/>
          </w:tcPr>
          <w:p w14:paraId="364BDE49" w14:textId="77777777" w:rsidR="00400D7A" w:rsidRDefault="00400D7A"/>
        </w:tc>
        <w:tc>
          <w:tcPr>
            <w:tcW w:w="1040" w:type="dxa"/>
            <w:vMerge/>
          </w:tcPr>
          <w:p w14:paraId="364BDE4A" w14:textId="77777777" w:rsidR="00400D7A" w:rsidRDefault="00400D7A"/>
        </w:tc>
        <w:tc>
          <w:tcPr>
            <w:tcW w:w="1040" w:type="dxa"/>
            <w:vMerge/>
          </w:tcPr>
          <w:p w14:paraId="364BDE4B" w14:textId="77777777" w:rsidR="00400D7A" w:rsidRDefault="00400D7A"/>
        </w:tc>
        <w:tc>
          <w:tcPr>
            <w:tcW w:w="1127" w:type="dxa"/>
            <w:vMerge/>
          </w:tcPr>
          <w:p w14:paraId="364BDE4C" w14:textId="77777777" w:rsidR="00400D7A" w:rsidRDefault="00400D7A"/>
        </w:tc>
        <w:tc>
          <w:tcPr>
            <w:tcW w:w="1083" w:type="dxa"/>
            <w:vMerge/>
          </w:tcPr>
          <w:p w14:paraId="364BDE4D" w14:textId="77777777" w:rsidR="00400D7A" w:rsidRDefault="00400D7A"/>
        </w:tc>
        <w:tc>
          <w:tcPr>
            <w:tcW w:w="2072" w:type="dxa"/>
          </w:tcPr>
          <w:p w14:paraId="364BDE4E" w14:textId="77777777" w:rsidR="00400D7A" w:rsidRDefault="00BE61E5">
            <w:pPr>
              <w:ind w:left="-57" w:right="-57"/>
              <w:rPr>
                <w:sz w:val="18"/>
                <w:szCs w:val="18"/>
              </w:rPr>
            </w:pPr>
            <w:r>
              <w:rPr>
                <w:sz w:val="18"/>
                <w:szCs w:val="18"/>
              </w:rPr>
              <w:t>P – Asmenys, turintys tretinį (ISCED 5–8 kodai)  išsilavinimą</w:t>
            </w:r>
          </w:p>
        </w:tc>
        <w:tc>
          <w:tcPr>
            <w:tcW w:w="952" w:type="dxa"/>
          </w:tcPr>
          <w:p w14:paraId="364BDE4F" w14:textId="77777777" w:rsidR="00400D7A" w:rsidRDefault="00BE61E5">
            <w:pPr>
              <w:jc w:val="center"/>
              <w:rPr>
                <w:sz w:val="18"/>
                <w:szCs w:val="18"/>
              </w:rPr>
            </w:pPr>
            <w:r>
              <w:rPr>
                <w:sz w:val="18"/>
                <w:szCs w:val="18"/>
              </w:rPr>
              <w:t>SR – 2 740, VVL – 7 060</w:t>
            </w:r>
          </w:p>
        </w:tc>
        <w:tc>
          <w:tcPr>
            <w:tcW w:w="1666" w:type="dxa"/>
            <w:vMerge/>
          </w:tcPr>
          <w:p w14:paraId="364BDE50" w14:textId="77777777" w:rsidR="00400D7A" w:rsidRDefault="00400D7A"/>
        </w:tc>
        <w:tc>
          <w:tcPr>
            <w:tcW w:w="1069" w:type="dxa"/>
            <w:vMerge/>
          </w:tcPr>
          <w:p w14:paraId="364BDE51" w14:textId="77777777" w:rsidR="00400D7A" w:rsidRDefault="00400D7A"/>
        </w:tc>
      </w:tr>
      <w:tr w:rsidR="00400D7A" w14:paraId="364BDE5F" w14:textId="77777777">
        <w:trPr>
          <w:trHeight w:val="984"/>
        </w:trPr>
        <w:tc>
          <w:tcPr>
            <w:tcW w:w="1956" w:type="dxa"/>
            <w:vMerge w:val="restart"/>
          </w:tcPr>
          <w:p w14:paraId="364BDE53" w14:textId="77777777" w:rsidR="00400D7A" w:rsidRDefault="00BE61E5">
            <w:pPr>
              <w:ind w:left="-57" w:right="-57"/>
              <w:rPr>
                <w:sz w:val="18"/>
                <w:szCs w:val="18"/>
              </w:rPr>
            </w:pPr>
            <w:r>
              <w:rPr>
                <w:sz w:val="18"/>
                <w:szCs w:val="18"/>
              </w:rPr>
              <w:t>2.1. Atnaujinti ikimokyklinio ugdymo turinį, atsižvelgiant į naujausias mokslines žinias ir tyrimus, ypatingą dėmesį skiriant bendrųjų kompetencijų ugdymui, taikant amžiaus tarpsnį atitinkančius metodus, ir knygų skaitymo kultūros formavimui bei tobulinti mokytojų kvalifikaciją ugdymo turinio įgyvendinimo bei vaikų vertinimo klausimais Sostinės regione. (IP metodologinio dokumento 4.2.3 veikla)</w:t>
            </w:r>
          </w:p>
        </w:tc>
        <w:tc>
          <w:tcPr>
            <w:tcW w:w="923" w:type="dxa"/>
            <w:vMerge w:val="restart"/>
          </w:tcPr>
          <w:p w14:paraId="364BDE54" w14:textId="77777777" w:rsidR="00400D7A" w:rsidRDefault="00BE61E5">
            <w:pPr>
              <w:ind w:left="-57" w:right="-57"/>
              <w:jc w:val="center"/>
              <w:rPr>
                <w:sz w:val="18"/>
                <w:szCs w:val="18"/>
              </w:rPr>
            </w:pPr>
            <w:r>
              <w:rPr>
                <w:sz w:val="18"/>
                <w:szCs w:val="18"/>
              </w:rPr>
              <w:t>I</w:t>
            </w:r>
          </w:p>
        </w:tc>
        <w:tc>
          <w:tcPr>
            <w:tcW w:w="963" w:type="dxa"/>
            <w:vMerge w:val="restart"/>
          </w:tcPr>
          <w:p w14:paraId="364BDE55" w14:textId="77777777" w:rsidR="00400D7A" w:rsidRDefault="00BE61E5">
            <w:pPr>
              <w:ind w:left="-57" w:right="-57"/>
              <w:jc w:val="center"/>
              <w:rPr>
                <w:sz w:val="18"/>
                <w:szCs w:val="18"/>
              </w:rPr>
            </w:pPr>
            <w:r>
              <w:rPr>
                <w:sz w:val="18"/>
                <w:szCs w:val="18"/>
              </w:rPr>
              <w:t>NŠA</w:t>
            </w:r>
          </w:p>
        </w:tc>
        <w:tc>
          <w:tcPr>
            <w:tcW w:w="851" w:type="dxa"/>
            <w:vMerge w:val="restart"/>
          </w:tcPr>
          <w:p w14:paraId="364BDE56" w14:textId="77777777" w:rsidR="00400D7A" w:rsidRDefault="00BE61E5">
            <w:pPr>
              <w:ind w:left="-57" w:right="-57"/>
              <w:jc w:val="center"/>
              <w:rPr>
                <w:sz w:val="18"/>
                <w:szCs w:val="18"/>
              </w:rPr>
            </w:pPr>
            <w:r>
              <w:rPr>
                <w:sz w:val="18"/>
                <w:szCs w:val="18"/>
              </w:rPr>
              <w:t>P</w:t>
            </w:r>
          </w:p>
        </w:tc>
        <w:tc>
          <w:tcPr>
            <w:tcW w:w="1040" w:type="dxa"/>
            <w:vMerge w:val="restart"/>
          </w:tcPr>
          <w:p w14:paraId="364BDE57" w14:textId="77777777" w:rsidR="00400D7A" w:rsidRDefault="00BE61E5">
            <w:pPr>
              <w:ind w:left="-57" w:right="-57"/>
              <w:jc w:val="center"/>
              <w:rPr>
                <w:sz w:val="18"/>
                <w:szCs w:val="18"/>
              </w:rPr>
            </w:pPr>
            <w:r>
              <w:rPr>
                <w:sz w:val="18"/>
                <w:szCs w:val="18"/>
              </w:rPr>
              <w:t>Taip</w:t>
            </w:r>
          </w:p>
        </w:tc>
        <w:tc>
          <w:tcPr>
            <w:tcW w:w="1040" w:type="dxa"/>
            <w:vMerge w:val="restart"/>
          </w:tcPr>
          <w:p w14:paraId="364BDE58" w14:textId="77777777" w:rsidR="00400D7A" w:rsidRDefault="00BE61E5">
            <w:pPr>
              <w:ind w:left="-57" w:right="-57"/>
              <w:jc w:val="center"/>
              <w:rPr>
                <w:sz w:val="18"/>
                <w:szCs w:val="18"/>
              </w:rPr>
            </w:pPr>
            <w:r>
              <w:rPr>
                <w:sz w:val="18"/>
                <w:szCs w:val="18"/>
              </w:rPr>
              <w:t>D</w:t>
            </w:r>
          </w:p>
        </w:tc>
        <w:tc>
          <w:tcPr>
            <w:tcW w:w="1127" w:type="dxa"/>
            <w:vMerge w:val="restart"/>
          </w:tcPr>
          <w:p w14:paraId="364BDE59" w14:textId="77777777" w:rsidR="00400D7A" w:rsidRDefault="00BE61E5">
            <w:pPr>
              <w:ind w:left="-57" w:right="-57"/>
              <w:jc w:val="center"/>
              <w:rPr>
                <w:sz w:val="18"/>
                <w:szCs w:val="18"/>
              </w:rPr>
            </w:pPr>
            <w:r>
              <w:rPr>
                <w:sz w:val="18"/>
                <w:szCs w:val="18"/>
              </w:rPr>
              <w:t>1 316</w:t>
            </w:r>
          </w:p>
        </w:tc>
        <w:tc>
          <w:tcPr>
            <w:tcW w:w="1083" w:type="dxa"/>
            <w:vMerge w:val="restart"/>
          </w:tcPr>
          <w:p w14:paraId="364BDE5A" w14:textId="77777777" w:rsidR="00400D7A" w:rsidRDefault="00BE61E5">
            <w:pPr>
              <w:ind w:left="-57" w:right="-57"/>
              <w:jc w:val="center"/>
              <w:rPr>
                <w:sz w:val="18"/>
                <w:szCs w:val="18"/>
                <w:lang w:eastAsia="lt-LT"/>
              </w:rPr>
            </w:pPr>
            <w:r>
              <w:rPr>
                <w:sz w:val="18"/>
                <w:szCs w:val="18"/>
                <w:lang w:eastAsia="lt-LT"/>
              </w:rPr>
              <w:t>2021–2027 IP</w:t>
            </w:r>
          </w:p>
        </w:tc>
        <w:tc>
          <w:tcPr>
            <w:tcW w:w="2072" w:type="dxa"/>
          </w:tcPr>
          <w:p w14:paraId="364BDE5B" w14:textId="77777777" w:rsidR="00400D7A" w:rsidRDefault="00BE61E5">
            <w:pPr>
              <w:ind w:left="-57" w:right="-57"/>
              <w:rPr>
                <w:sz w:val="18"/>
                <w:szCs w:val="18"/>
              </w:rPr>
            </w:pPr>
            <w:r>
              <w:rPr>
                <w:sz w:val="18"/>
                <w:szCs w:val="18"/>
              </w:rPr>
              <w:t xml:space="preserve">R – </w:t>
            </w:r>
            <w:r>
              <w:rPr>
                <w:sz w:val="18"/>
                <w:szCs w:val="18"/>
                <w:bdr w:val="none" w:sz="0" w:space="0" w:color="auto" w:frame="1"/>
              </w:rPr>
              <w:t>Dalyviai, pasibaigus jų dalyvavimui mokymuose įgyjantys kvalifikaciją</w:t>
            </w:r>
          </w:p>
        </w:tc>
        <w:tc>
          <w:tcPr>
            <w:tcW w:w="952" w:type="dxa"/>
          </w:tcPr>
          <w:p w14:paraId="364BDE5C" w14:textId="77777777" w:rsidR="00400D7A" w:rsidRDefault="00BE61E5">
            <w:pPr>
              <w:ind w:right="-57"/>
              <w:jc w:val="center"/>
              <w:rPr>
                <w:sz w:val="18"/>
                <w:szCs w:val="18"/>
              </w:rPr>
            </w:pPr>
            <w:r>
              <w:rPr>
                <w:sz w:val="18"/>
                <w:szCs w:val="18"/>
              </w:rPr>
              <w:t>2 340</w:t>
            </w:r>
          </w:p>
        </w:tc>
        <w:tc>
          <w:tcPr>
            <w:tcW w:w="1666" w:type="dxa"/>
            <w:vMerge w:val="restart"/>
          </w:tcPr>
          <w:p w14:paraId="364BDE5D" w14:textId="77777777" w:rsidR="00400D7A" w:rsidRDefault="00BE61E5">
            <w:pPr>
              <w:spacing w:line="259" w:lineRule="auto"/>
              <w:ind w:left="-57" w:right="-57"/>
              <w:jc w:val="center"/>
              <w:rPr>
                <w:sz w:val="18"/>
                <w:szCs w:val="18"/>
              </w:rPr>
            </w:pPr>
            <w:r>
              <w:rPr>
                <w:sz w:val="18"/>
                <w:szCs w:val="18"/>
              </w:rPr>
              <w:t>CPVA</w:t>
            </w:r>
          </w:p>
        </w:tc>
        <w:tc>
          <w:tcPr>
            <w:tcW w:w="1069" w:type="dxa"/>
            <w:vMerge w:val="restart"/>
          </w:tcPr>
          <w:p w14:paraId="364BDE5E" w14:textId="77777777" w:rsidR="00400D7A" w:rsidRDefault="00BE61E5">
            <w:pPr>
              <w:ind w:left="-57" w:right="-57"/>
              <w:jc w:val="center"/>
              <w:rPr>
                <w:sz w:val="18"/>
                <w:szCs w:val="18"/>
              </w:rPr>
            </w:pPr>
            <w:r>
              <w:rPr>
                <w:sz w:val="18"/>
                <w:szCs w:val="18"/>
              </w:rPr>
              <w:t>-</w:t>
            </w:r>
          </w:p>
        </w:tc>
      </w:tr>
      <w:tr w:rsidR="00400D7A" w14:paraId="364BDE6C" w14:textId="77777777">
        <w:trPr>
          <w:trHeight w:val="982"/>
        </w:trPr>
        <w:tc>
          <w:tcPr>
            <w:tcW w:w="1956" w:type="dxa"/>
            <w:vMerge/>
          </w:tcPr>
          <w:p w14:paraId="364BDE60" w14:textId="77777777" w:rsidR="00400D7A" w:rsidRDefault="00400D7A">
            <w:pPr>
              <w:ind w:left="-57" w:right="-57"/>
              <w:rPr>
                <w:sz w:val="18"/>
                <w:szCs w:val="18"/>
              </w:rPr>
            </w:pPr>
          </w:p>
        </w:tc>
        <w:tc>
          <w:tcPr>
            <w:tcW w:w="923" w:type="dxa"/>
            <w:vMerge/>
          </w:tcPr>
          <w:p w14:paraId="364BDE61" w14:textId="77777777" w:rsidR="00400D7A" w:rsidRDefault="00400D7A">
            <w:pPr>
              <w:ind w:left="-57" w:right="-57"/>
              <w:jc w:val="center"/>
              <w:rPr>
                <w:sz w:val="18"/>
                <w:szCs w:val="18"/>
              </w:rPr>
            </w:pPr>
          </w:p>
        </w:tc>
        <w:tc>
          <w:tcPr>
            <w:tcW w:w="963" w:type="dxa"/>
            <w:vMerge/>
          </w:tcPr>
          <w:p w14:paraId="364BDE62" w14:textId="77777777" w:rsidR="00400D7A" w:rsidRDefault="00400D7A">
            <w:pPr>
              <w:ind w:left="-57" w:right="-57"/>
              <w:jc w:val="center"/>
              <w:rPr>
                <w:sz w:val="18"/>
                <w:szCs w:val="18"/>
              </w:rPr>
            </w:pPr>
          </w:p>
        </w:tc>
        <w:tc>
          <w:tcPr>
            <w:tcW w:w="851" w:type="dxa"/>
            <w:vMerge/>
          </w:tcPr>
          <w:p w14:paraId="364BDE63" w14:textId="77777777" w:rsidR="00400D7A" w:rsidRDefault="00400D7A">
            <w:pPr>
              <w:ind w:left="-57" w:right="-57"/>
              <w:jc w:val="center"/>
              <w:rPr>
                <w:sz w:val="18"/>
                <w:szCs w:val="18"/>
              </w:rPr>
            </w:pPr>
          </w:p>
        </w:tc>
        <w:tc>
          <w:tcPr>
            <w:tcW w:w="1040" w:type="dxa"/>
            <w:vMerge/>
          </w:tcPr>
          <w:p w14:paraId="364BDE64" w14:textId="77777777" w:rsidR="00400D7A" w:rsidRDefault="00400D7A">
            <w:pPr>
              <w:ind w:left="-57" w:right="-57"/>
              <w:jc w:val="center"/>
              <w:rPr>
                <w:sz w:val="18"/>
                <w:szCs w:val="18"/>
              </w:rPr>
            </w:pPr>
          </w:p>
        </w:tc>
        <w:tc>
          <w:tcPr>
            <w:tcW w:w="1040" w:type="dxa"/>
            <w:vMerge/>
          </w:tcPr>
          <w:p w14:paraId="364BDE65" w14:textId="77777777" w:rsidR="00400D7A" w:rsidRDefault="00400D7A">
            <w:pPr>
              <w:ind w:left="-57" w:right="-57"/>
              <w:jc w:val="center"/>
              <w:rPr>
                <w:sz w:val="18"/>
                <w:szCs w:val="18"/>
              </w:rPr>
            </w:pPr>
          </w:p>
        </w:tc>
        <w:tc>
          <w:tcPr>
            <w:tcW w:w="1127" w:type="dxa"/>
            <w:vMerge/>
          </w:tcPr>
          <w:p w14:paraId="364BDE66" w14:textId="77777777" w:rsidR="00400D7A" w:rsidRDefault="00400D7A">
            <w:pPr>
              <w:ind w:left="-57" w:right="-57"/>
              <w:jc w:val="center"/>
              <w:rPr>
                <w:sz w:val="18"/>
                <w:szCs w:val="18"/>
              </w:rPr>
            </w:pPr>
          </w:p>
        </w:tc>
        <w:tc>
          <w:tcPr>
            <w:tcW w:w="1083" w:type="dxa"/>
            <w:vMerge/>
          </w:tcPr>
          <w:p w14:paraId="364BDE67" w14:textId="77777777" w:rsidR="00400D7A" w:rsidRDefault="00400D7A">
            <w:pPr>
              <w:ind w:left="-57" w:right="-57"/>
              <w:jc w:val="center"/>
              <w:rPr>
                <w:sz w:val="18"/>
                <w:szCs w:val="18"/>
                <w:lang w:eastAsia="lt-LT"/>
              </w:rPr>
            </w:pPr>
          </w:p>
        </w:tc>
        <w:tc>
          <w:tcPr>
            <w:tcW w:w="2072" w:type="dxa"/>
          </w:tcPr>
          <w:p w14:paraId="364BDE68" w14:textId="77777777" w:rsidR="00400D7A" w:rsidRDefault="00BE61E5">
            <w:pPr>
              <w:ind w:left="-57" w:right="-57"/>
              <w:rPr>
                <w:sz w:val="18"/>
                <w:szCs w:val="18"/>
              </w:rPr>
            </w:pPr>
            <w:r>
              <w:rPr>
                <w:sz w:val="18"/>
                <w:szCs w:val="18"/>
              </w:rPr>
              <w:t>P – Sukurtos ikimokyklinio ugdymo programos gairės</w:t>
            </w:r>
          </w:p>
        </w:tc>
        <w:tc>
          <w:tcPr>
            <w:tcW w:w="952" w:type="dxa"/>
          </w:tcPr>
          <w:p w14:paraId="364BDE69" w14:textId="77777777" w:rsidR="00400D7A" w:rsidRDefault="00BE61E5">
            <w:pPr>
              <w:ind w:left="-57" w:right="-57"/>
              <w:jc w:val="center"/>
              <w:rPr>
                <w:sz w:val="18"/>
                <w:szCs w:val="18"/>
              </w:rPr>
            </w:pPr>
            <w:r>
              <w:rPr>
                <w:sz w:val="18"/>
                <w:szCs w:val="18"/>
              </w:rPr>
              <w:t>1</w:t>
            </w:r>
          </w:p>
        </w:tc>
        <w:tc>
          <w:tcPr>
            <w:tcW w:w="1666" w:type="dxa"/>
            <w:vMerge/>
          </w:tcPr>
          <w:p w14:paraId="364BDE6A" w14:textId="77777777" w:rsidR="00400D7A" w:rsidRDefault="00400D7A">
            <w:pPr>
              <w:spacing w:line="259" w:lineRule="auto"/>
              <w:ind w:left="-57" w:right="-57"/>
              <w:jc w:val="center"/>
              <w:rPr>
                <w:sz w:val="18"/>
                <w:szCs w:val="18"/>
              </w:rPr>
            </w:pPr>
          </w:p>
        </w:tc>
        <w:tc>
          <w:tcPr>
            <w:tcW w:w="1069" w:type="dxa"/>
            <w:vMerge/>
          </w:tcPr>
          <w:p w14:paraId="364BDE6B" w14:textId="77777777" w:rsidR="00400D7A" w:rsidRDefault="00400D7A">
            <w:pPr>
              <w:ind w:left="-57" w:right="-57"/>
              <w:jc w:val="center"/>
              <w:rPr>
                <w:sz w:val="18"/>
                <w:szCs w:val="18"/>
              </w:rPr>
            </w:pPr>
          </w:p>
        </w:tc>
      </w:tr>
      <w:tr w:rsidR="00400D7A" w14:paraId="364BDE79" w14:textId="77777777">
        <w:trPr>
          <w:trHeight w:val="982"/>
        </w:trPr>
        <w:tc>
          <w:tcPr>
            <w:tcW w:w="1956" w:type="dxa"/>
            <w:vMerge/>
          </w:tcPr>
          <w:p w14:paraId="364BDE6D" w14:textId="77777777" w:rsidR="00400D7A" w:rsidRDefault="00400D7A">
            <w:pPr>
              <w:ind w:left="-57" w:right="-57"/>
              <w:rPr>
                <w:sz w:val="18"/>
                <w:szCs w:val="18"/>
              </w:rPr>
            </w:pPr>
          </w:p>
        </w:tc>
        <w:tc>
          <w:tcPr>
            <w:tcW w:w="923" w:type="dxa"/>
            <w:vMerge/>
          </w:tcPr>
          <w:p w14:paraId="364BDE6E" w14:textId="77777777" w:rsidR="00400D7A" w:rsidRDefault="00400D7A">
            <w:pPr>
              <w:ind w:left="-57" w:right="-57"/>
              <w:jc w:val="center"/>
              <w:rPr>
                <w:sz w:val="18"/>
                <w:szCs w:val="18"/>
              </w:rPr>
            </w:pPr>
          </w:p>
        </w:tc>
        <w:tc>
          <w:tcPr>
            <w:tcW w:w="963" w:type="dxa"/>
            <w:vMerge/>
          </w:tcPr>
          <w:p w14:paraId="364BDE6F" w14:textId="77777777" w:rsidR="00400D7A" w:rsidRDefault="00400D7A">
            <w:pPr>
              <w:ind w:left="-57" w:right="-57"/>
              <w:jc w:val="center"/>
              <w:rPr>
                <w:sz w:val="18"/>
                <w:szCs w:val="18"/>
              </w:rPr>
            </w:pPr>
          </w:p>
        </w:tc>
        <w:tc>
          <w:tcPr>
            <w:tcW w:w="851" w:type="dxa"/>
            <w:vMerge/>
          </w:tcPr>
          <w:p w14:paraId="364BDE70" w14:textId="77777777" w:rsidR="00400D7A" w:rsidRDefault="00400D7A">
            <w:pPr>
              <w:ind w:left="-57" w:right="-57"/>
              <w:jc w:val="center"/>
              <w:rPr>
                <w:sz w:val="18"/>
                <w:szCs w:val="18"/>
              </w:rPr>
            </w:pPr>
          </w:p>
        </w:tc>
        <w:tc>
          <w:tcPr>
            <w:tcW w:w="1040" w:type="dxa"/>
            <w:vMerge/>
          </w:tcPr>
          <w:p w14:paraId="364BDE71" w14:textId="77777777" w:rsidR="00400D7A" w:rsidRDefault="00400D7A">
            <w:pPr>
              <w:ind w:left="-57" w:right="-57"/>
              <w:jc w:val="center"/>
              <w:rPr>
                <w:sz w:val="18"/>
                <w:szCs w:val="18"/>
              </w:rPr>
            </w:pPr>
          </w:p>
        </w:tc>
        <w:tc>
          <w:tcPr>
            <w:tcW w:w="1040" w:type="dxa"/>
            <w:vMerge/>
          </w:tcPr>
          <w:p w14:paraId="364BDE72" w14:textId="77777777" w:rsidR="00400D7A" w:rsidRDefault="00400D7A">
            <w:pPr>
              <w:ind w:left="-57" w:right="-57"/>
              <w:jc w:val="center"/>
              <w:rPr>
                <w:sz w:val="18"/>
                <w:szCs w:val="18"/>
              </w:rPr>
            </w:pPr>
          </w:p>
        </w:tc>
        <w:tc>
          <w:tcPr>
            <w:tcW w:w="1127" w:type="dxa"/>
            <w:vMerge/>
          </w:tcPr>
          <w:p w14:paraId="364BDE73" w14:textId="77777777" w:rsidR="00400D7A" w:rsidRDefault="00400D7A">
            <w:pPr>
              <w:ind w:left="-57" w:right="-57"/>
              <w:jc w:val="center"/>
              <w:rPr>
                <w:sz w:val="18"/>
                <w:szCs w:val="18"/>
              </w:rPr>
            </w:pPr>
          </w:p>
        </w:tc>
        <w:tc>
          <w:tcPr>
            <w:tcW w:w="1083" w:type="dxa"/>
            <w:vMerge/>
          </w:tcPr>
          <w:p w14:paraId="364BDE74" w14:textId="77777777" w:rsidR="00400D7A" w:rsidRDefault="00400D7A">
            <w:pPr>
              <w:ind w:left="-57" w:right="-57"/>
              <w:jc w:val="center"/>
              <w:rPr>
                <w:sz w:val="18"/>
                <w:szCs w:val="18"/>
                <w:lang w:eastAsia="lt-LT"/>
              </w:rPr>
            </w:pPr>
          </w:p>
        </w:tc>
        <w:tc>
          <w:tcPr>
            <w:tcW w:w="2072" w:type="dxa"/>
          </w:tcPr>
          <w:p w14:paraId="364BDE75" w14:textId="77777777" w:rsidR="00400D7A" w:rsidRDefault="00BE61E5">
            <w:pPr>
              <w:ind w:left="-57" w:right="-57"/>
              <w:rPr>
                <w:sz w:val="18"/>
                <w:szCs w:val="18"/>
              </w:rPr>
            </w:pPr>
            <w:r>
              <w:rPr>
                <w:color w:val="000000"/>
                <w:sz w:val="18"/>
                <w:szCs w:val="18"/>
              </w:rPr>
              <w:t xml:space="preserve">P – </w:t>
            </w:r>
            <w:r>
              <w:rPr>
                <w:sz w:val="18"/>
                <w:szCs w:val="18"/>
              </w:rPr>
              <w:t>Sukurtas įrankis ankstyvajam vaiko poreikių įvertinimui ir nuoseklaus ir konstruktyvaus grįžtamojo ryšio apie vaiko ugdymą(si) ir individualią pažangą tėvams (globėjams) suteikimui, užtikrinant būtiną švietimo ir ugdymo(si) pagalbą</w:t>
            </w:r>
          </w:p>
        </w:tc>
        <w:tc>
          <w:tcPr>
            <w:tcW w:w="952" w:type="dxa"/>
          </w:tcPr>
          <w:p w14:paraId="364BDE76" w14:textId="77777777" w:rsidR="00400D7A" w:rsidRDefault="00BE61E5">
            <w:pPr>
              <w:ind w:left="-57" w:right="-57"/>
              <w:jc w:val="center"/>
              <w:rPr>
                <w:sz w:val="18"/>
                <w:szCs w:val="18"/>
              </w:rPr>
            </w:pPr>
            <w:r>
              <w:rPr>
                <w:sz w:val="18"/>
                <w:szCs w:val="18"/>
              </w:rPr>
              <w:t>1</w:t>
            </w:r>
          </w:p>
        </w:tc>
        <w:tc>
          <w:tcPr>
            <w:tcW w:w="1666" w:type="dxa"/>
            <w:vMerge/>
          </w:tcPr>
          <w:p w14:paraId="364BDE77" w14:textId="77777777" w:rsidR="00400D7A" w:rsidRDefault="00400D7A">
            <w:pPr>
              <w:spacing w:line="259" w:lineRule="auto"/>
              <w:ind w:left="-57" w:right="-57"/>
              <w:jc w:val="center"/>
              <w:rPr>
                <w:sz w:val="18"/>
                <w:szCs w:val="18"/>
              </w:rPr>
            </w:pPr>
          </w:p>
        </w:tc>
        <w:tc>
          <w:tcPr>
            <w:tcW w:w="1069" w:type="dxa"/>
            <w:vMerge/>
          </w:tcPr>
          <w:p w14:paraId="364BDE78" w14:textId="77777777" w:rsidR="00400D7A" w:rsidRDefault="00400D7A">
            <w:pPr>
              <w:ind w:left="-57" w:right="-57"/>
              <w:jc w:val="center"/>
              <w:rPr>
                <w:sz w:val="18"/>
                <w:szCs w:val="18"/>
              </w:rPr>
            </w:pPr>
          </w:p>
        </w:tc>
      </w:tr>
      <w:tr w:rsidR="00400D7A" w14:paraId="364BDE86" w14:textId="77777777">
        <w:trPr>
          <w:trHeight w:val="982"/>
        </w:trPr>
        <w:tc>
          <w:tcPr>
            <w:tcW w:w="1956" w:type="dxa"/>
            <w:vMerge/>
          </w:tcPr>
          <w:p w14:paraId="364BDE7A" w14:textId="77777777" w:rsidR="00400D7A" w:rsidRDefault="00400D7A">
            <w:pPr>
              <w:ind w:left="-57" w:right="-57"/>
              <w:rPr>
                <w:sz w:val="18"/>
                <w:szCs w:val="18"/>
              </w:rPr>
            </w:pPr>
          </w:p>
        </w:tc>
        <w:tc>
          <w:tcPr>
            <w:tcW w:w="923" w:type="dxa"/>
            <w:vMerge/>
          </w:tcPr>
          <w:p w14:paraId="364BDE7B" w14:textId="77777777" w:rsidR="00400D7A" w:rsidRDefault="00400D7A">
            <w:pPr>
              <w:ind w:left="-57" w:right="-57"/>
              <w:jc w:val="center"/>
              <w:rPr>
                <w:sz w:val="18"/>
                <w:szCs w:val="18"/>
              </w:rPr>
            </w:pPr>
          </w:p>
        </w:tc>
        <w:tc>
          <w:tcPr>
            <w:tcW w:w="963" w:type="dxa"/>
            <w:vMerge/>
          </w:tcPr>
          <w:p w14:paraId="364BDE7C" w14:textId="77777777" w:rsidR="00400D7A" w:rsidRDefault="00400D7A">
            <w:pPr>
              <w:ind w:left="-57" w:right="-57"/>
              <w:jc w:val="center"/>
              <w:rPr>
                <w:sz w:val="18"/>
                <w:szCs w:val="18"/>
              </w:rPr>
            </w:pPr>
          </w:p>
        </w:tc>
        <w:tc>
          <w:tcPr>
            <w:tcW w:w="851" w:type="dxa"/>
            <w:vMerge/>
          </w:tcPr>
          <w:p w14:paraId="364BDE7D" w14:textId="77777777" w:rsidR="00400D7A" w:rsidRDefault="00400D7A">
            <w:pPr>
              <w:ind w:left="-57" w:right="-57"/>
              <w:jc w:val="center"/>
              <w:rPr>
                <w:sz w:val="18"/>
                <w:szCs w:val="18"/>
              </w:rPr>
            </w:pPr>
          </w:p>
        </w:tc>
        <w:tc>
          <w:tcPr>
            <w:tcW w:w="1040" w:type="dxa"/>
            <w:vMerge/>
          </w:tcPr>
          <w:p w14:paraId="364BDE7E" w14:textId="77777777" w:rsidR="00400D7A" w:rsidRDefault="00400D7A">
            <w:pPr>
              <w:ind w:left="-57" w:right="-57"/>
              <w:jc w:val="center"/>
              <w:rPr>
                <w:sz w:val="18"/>
                <w:szCs w:val="18"/>
              </w:rPr>
            </w:pPr>
          </w:p>
        </w:tc>
        <w:tc>
          <w:tcPr>
            <w:tcW w:w="1040" w:type="dxa"/>
            <w:vMerge/>
          </w:tcPr>
          <w:p w14:paraId="364BDE7F" w14:textId="77777777" w:rsidR="00400D7A" w:rsidRDefault="00400D7A">
            <w:pPr>
              <w:ind w:left="-57" w:right="-57"/>
              <w:jc w:val="center"/>
              <w:rPr>
                <w:sz w:val="18"/>
                <w:szCs w:val="18"/>
              </w:rPr>
            </w:pPr>
          </w:p>
        </w:tc>
        <w:tc>
          <w:tcPr>
            <w:tcW w:w="1127" w:type="dxa"/>
            <w:vMerge/>
          </w:tcPr>
          <w:p w14:paraId="364BDE80" w14:textId="77777777" w:rsidR="00400D7A" w:rsidRDefault="00400D7A">
            <w:pPr>
              <w:ind w:left="-57" w:right="-57"/>
              <w:jc w:val="center"/>
              <w:rPr>
                <w:sz w:val="18"/>
                <w:szCs w:val="18"/>
              </w:rPr>
            </w:pPr>
          </w:p>
        </w:tc>
        <w:tc>
          <w:tcPr>
            <w:tcW w:w="1083" w:type="dxa"/>
            <w:vMerge/>
          </w:tcPr>
          <w:p w14:paraId="364BDE81" w14:textId="77777777" w:rsidR="00400D7A" w:rsidRDefault="00400D7A">
            <w:pPr>
              <w:ind w:left="-57" w:right="-57"/>
              <w:jc w:val="center"/>
              <w:rPr>
                <w:sz w:val="18"/>
                <w:szCs w:val="18"/>
                <w:lang w:eastAsia="lt-LT"/>
              </w:rPr>
            </w:pPr>
          </w:p>
        </w:tc>
        <w:tc>
          <w:tcPr>
            <w:tcW w:w="2072" w:type="dxa"/>
          </w:tcPr>
          <w:p w14:paraId="364BDE82" w14:textId="77777777" w:rsidR="00400D7A" w:rsidRDefault="00BE61E5">
            <w:pPr>
              <w:ind w:left="-57" w:right="-57"/>
              <w:rPr>
                <w:sz w:val="18"/>
                <w:szCs w:val="18"/>
              </w:rPr>
            </w:pPr>
            <w:r>
              <w:rPr>
                <w:sz w:val="18"/>
                <w:szCs w:val="18"/>
              </w:rPr>
              <w:t>P – Asmenys, turintys tretinį (ISCED 5–8 kodai)  išsilavinimą</w:t>
            </w:r>
          </w:p>
        </w:tc>
        <w:tc>
          <w:tcPr>
            <w:tcW w:w="952" w:type="dxa"/>
          </w:tcPr>
          <w:p w14:paraId="364BDE83" w14:textId="77777777" w:rsidR="00400D7A" w:rsidRDefault="00BE61E5">
            <w:pPr>
              <w:ind w:left="-57" w:right="-57"/>
              <w:jc w:val="center"/>
              <w:rPr>
                <w:sz w:val="18"/>
                <w:szCs w:val="18"/>
              </w:rPr>
            </w:pPr>
            <w:r>
              <w:rPr>
                <w:sz w:val="18"/>
                <w:szCs w:val="18"/>
              </w:rPr>
              <w:t>2 740</w:t>
            </w:r>
          </w:p>
        </w:tc>
        <w:tc>
          <w:tcPr>
            <w:tcW w:w="1666" w:type="dxa"/>
            <w:vMerge/>
          </w:tcPr>
          <w:p w14:paraId="364BDE84" w14:textId="77777777" w:rsidR="00400D7A" w:rsidRDefault="00400D7A">
            <w:pPr>
              <w:spacing w:line="259" w:lineRule="auto"/>
              <w:ind w:left="-57" w:right="-57"/>
              <w:jc w:val="center"/>
              <w:rPr>
                <w:sz w:val="18"/>
                <w:szCs w:val="18"/>
              </w:rPr>
            </w:pPr>
          </w:p>
        </w:tc>
        <w:tc>
          <w:tcPr>
            <w:tcW w:w="1069" w:type="dxa"/>
            <w:vMerge/>
          </w:tcPr>
          <w:p w14:paraId="364BDE85" w14:textId="77777777" w:rsidR="00400D7A" w:rsidRDefault="00400D7A">
            <w:pPr>
              <w:ind w:left="-57" w:right="-57"/>
              <w:jc w:val="center"/>
              <w:rPr>
                <w:sz w:val="18"/>
                <w:szCs w:val="18"/>
              </w:rPr>
            </w:pPr>
          </w:p>
        </w:tc>
      </w:tr>
      <w:tr w:rsidR="00400D7A" w14:paraId="364BDE93" w14:textId="77777777">
        <w:trPr>
          <w:trHeight w:val="2070"/>
        </w:trPr>
        <w:tc>
          <w:tcPr>
            <w:tcW w:w="1956" w:type="dxa"/>
            <w:vMerge w:val="restart"/>
          </w:tcPr>
          <w:p w14:paraId="364BDE87" w14:textId="77777777" w:rsidR="00400D7A" w:rsidRDefault="00BE61E5">
            <w:pPr>
              <w:ind w:right="-57"/>
              <w:rPr>
                <w:sz w:val="18"/>
                <w:szCs w:val="18"/>
              </w:rPr>
            </w:pPr>
            <w:r>
              <w:rPr>
                <w:sz w:val="18"/>
                <w:szCs w:val="18"/>
              </w:rPr>
              <w:t>2.2. Atnaujinti ikimokyklinio ugdymo turinį, atsižvelgiant į naujausias mokslines žinias ir tyrimus, ypatingą dėmesį skiriant bendrųjų kompetencijų ugdymui, taikant amžiaus tarpsnį atitinkančius metodus, ir knygų skaitymo kultūros formavimui bei tobulinti mokytojų kvalifikaciją ugdymo turinio įgyvendinimo bei vaikų vertinimo klausimais Vidurio ir vakarų Lietuvos regione. (IP metodologinio dokumento 4.2.3 veikla)</w:t>
            </w:r>
          </w:p>
        </w:tc>
        <w:tc>
          <w:tcPr>
            <w:tcW w:w="923" w:type="dxa"/>
            <w:vMerge w:val="restart"/>
          </w:tcPr>
          <w:p w14:paraId="364BDE88" w14:textId="77777777" w:rsidR="00400D7A" w:rsidRDefault="00BE61E5">
            <w:pPr>
              <w:ind w:left="-57" w:right="-57"/>
              <w:jc w:val="center"/>
              <w:rPr>
                <w:sz w:val="18"/>
                <w:szCs w:val="18"/>
              </w:rPr>
            </w:pPr>
            <w:r>
              <w:rPr>
                <w:sz w:val="18"/>
                <w:szCs w:val="18"/>
              </w:rPr>
              <w:t>I</w:t>
            </w:r>
          </w:p>
        </w:tc>
        <w:tc>
          <w:tcPr>
            <w:tcW w:w="963" w:type="dxa"/>
            <w:vMerge w:val="restart"/>
          </w:tcPr>
          <w:p w14:paraId="364BDE89" w14:textId="77777777" w:rsidR="00400D7A" w:rsidRDefault="00BE61E5">
            <w:pPr>
              <w:ind w:left="-57" w:right="-57"/>
              <w:jc w:val="center"/>
              <w:rPr>
                <w:sz w:val="18"/>
                <w:szCs w:val="18"/>
              </w:rPr>
            </w:pPr>
            <w:r>
              <w:rPr>
                <w:sz w:val="18"/>
                <w:szCs w:val="18"/>
              </w:rPr>
              <w:t>NŠA</w:t>
            </w:r>
          </w:p>
        </w:tc>
        <w:tc>
          <w:tcPr>
            <w:tcW w:w="851" w:type="dxa"/>
            <w:vMerge w:val="restart"/>
          </w:tcPr>
          <w:p w14:paraId="364BDE8A" w14:textId="77777777" w:rsidR="00400D7A" w:rsidRDefault="00BE61E5">
            <w:pPr>
              <w:ind w:left="-57" w:right="-57"/>
              <w:jc w:val="center"/>
              <w:rPr>
                <w:sz w:val="18"/>
                <w:szCs w:val="18"/>
              </w:rPr>
            </w:pPr>
            <w:r>
              <w:rPr>
                <w:sz w:val="18"/>
                <w:szCs w:val="18"/>
              </w:rPr>
              <w:t>P</w:t>
            </w:r>
          </w:p>
        </w:tc>
        <w:tc>
          <w:tcPr>
            <w:tcW w:w="1040" w:type="dxa"/>
            <w:vMerge w:val="restart"/>
          </w:tcPr>
          <w:p w14:paraId="364BDE8B" w14:textId="77777777" w:rsidR="00400D7A" w:rsidRDefault="00BE61E5">
            <w:pPr>
              <w:ind w:left="-57" w:right="-57"/>
              <w:jc w:val="center"/>
              <w:rPr>
                <w:sz w:val="18"/>
                <w:szCs w:val="18"/>
              </w:rPr>
            </w:pPr>
            <w:r>
              <w:rPr>
                <w:sz w:val="18"/>
                <w:szCs w:val="18"/>
              </w:rPr>
              <w:t>Taip</w:t>
            </w:r>
          </w:p>
        </w:tc>
        <w:tc>
          <w:tcPr>
            <w:tcW w:w="1040" w:type="dxa"/>
            <w:vMerge w:val="restart"/>
          </w:tcPr>
          <w:p w14:paraId="364BDE8C" w14:textId="77777777" w:rsidR="00400D7A" w:rsidRDefault="00BE61E5">
            <w:pPr>
              <w:ind w:left="-57" w:right="-57"/>
              <w:jc w:val="center"/>
              <w:rPr>
                <w:sz w:val="18"/>
                <w:szCs w:val="18"/>
              </w:rPr>
            </w:pPr>
            <w:r>
              <w:rPr>
                <w:sz w:val="18"/>
                <w:szCs w:val="18"/>
              </w:rPr>
              <w:t>D</w:t>
            </w:r>
          </w:p>
        </w:tc>
        <w:tc>
          <w:tcPr>
            <w:tcW w:w="1127" w:type="dxa"/>
            <w:vMerge w:val="restart"/>
          </w:tcPr>
          <w:p w14:paraId="364BDE8D" w14:textId="77777777" w:rsidR="00400D7A" w:rsidRDefault="00BE61E5">
            <w:pPr>
              <w:ind w:left="-57" w:right="-57"/>
              <w:jc w:val="center"/>
              <w:rPr>
                <w:sz w:val="18"/>
                <w:szCs w:val="18"/>
              </w:rPr>
            </w:pPr>
            <w:r>
              <w:rPr>
                <w:sz w:val="18"/>
                <w:szCs w:val="18"/>
              </w:rPr>
              <w:t>3 384</w:t>
            </w:r>
          </w:p>
        </w:tc>
        <w:tc>
          <w:tcPr>
            <w:tcW w:w="1083" w:type="dxa"/>
            <w:vMerge w:val="restart"/>
          </w:tcPr>
          <w:p w14:paraId="364BDE8E" w14:textId="77777777" w:rsidR="00400D7A" w:rsidRDefault="00BE61E5">
            <w:pPr>
              <w:ind w:left="-57" w:right="-57"/>
              <w:jc w:val="center"/>
              <w:rPr>
                <w:sz w:val="18"/>
                <w:szCs w:val="18"/>
                <w:lang w:eastAsia="lt-LT"/>
              </w:rPr>
            </w:pPr>
            <w:r>
              <w:rPr>
                <w:sz w:val="18"/>
                <w:szCs w:val="18"/>
                <w:lang w:eastAsia="lt-LT"/>
              </w:rPr>
              <w:t>2021–2027 IP</w:t>
            </w:r>
          </w:p>
        </w:tc>
        <w:tc>
          <w:tcPr>
            <w:tcW w:w="2072" w:type="dxa"/>
          </w:tcPr>
          <w:p w14:paraId="364BDE8F" w14:textId="77777777" w:rsidR="00400D7A" w:rsidRDefault="00BE61E5">
            <w:pPr>
              <w:ind w:left="-57" w:right="-57"/>
              <w:rPr>
                <w:sz w:val="18"/>
                <w:szCs w:val="18"/>
              </w:rPr>
            </w:pPr>
            <w:r>
              <w:rPr>
                <w:sz w:val="18"/>
                <w:szCs w:val="18"/>
              </w:rPr>
              <w:t xml:space="preserve">R – </w:t>
            </w:r>
            <w:r>
              <w:rPr>
                <w:sz w:val="18"/>
                <w:szCs w:val="18"/>
                <w:bdr w:val="none" w:sz="0" w:space="0" w:color="auto" w:frame="1"/>
              </w:rPr>
              <w:t>Dalyviai, pasibaigus jų dalyvavimui mokymuose įgyjantys kvalifikaciją</w:t>
            </w:r>
          </w:p>
        </w:tc>
        <w:tc>
          <w:tcPr>
            <w:tcW w:w="952" w:type="dxa"/>
          </w:tcPr>
          <w:p w14:paraId="364BDE90" w14:textId="77777777" w:rsidR="00400D7A" w:rsidRDefault="00BE61E5">
            <w:pPr>
              <w:ind w:left="-57" w:right="-57"/>
              <w:jc w:val="center"/>
              <w:rPr>
                <w:sz w:val="18"/>
                <w:szCs w:val="18"/>
              </w:rPr>
            </w:pPr>
            <w:r>
              <w:rPr>
                <w:sz w:val="18"/>
                <w:szCs w:val="18"/>
              </w:rPr>
              <w:t>6 000</w:t>
            </w:r>
          </w:p>
        </w:tc>
        <w:tc>
          <w:tcPr>
            <w:tcW w:w="1666" w:type="dxa"/>
            <w:vMerge w:val="restart"/>
          </w:tcPr>
          <w:p w14:paraId="364BDE91" w14:textId="77777777" w:rsidR="00400D7A" w:rsidRDefault="00BE61E5">
            <w:pPr>
              <w:spacing w:line="259" w:lineRule="auto"/>
              <w:ind w:left="-57" w:right="-57"/>
              <w:jc w:val="center"/>
              <w:rPr>
                <w:sz w:val="18"/>
                <w:szCs w:val="18"/>
              </w:rPr>
            </w:pPr>
            <w:r>
              <w:rPr>
                <w:sz w:val="18"/>
                <w:szCs w:val="18"/>
              </w:rPr>
              <w:t>CPVA</w:t>
            </w:r>
          </w:p>
        </w:tc>
        <w:tc>
          <w:tcPr>
            <w:tcW w:w="1069" w:type="dxa"/>
            <w:vMerge w:val="restart"/>
          </w:tcPr>
          <w:p w14:paraId="364BDE92" w14:textId="77777777" w:rsidR="00400D7A" w:rsidRDefault="00BE61E5">
            <w:pPr>
              <w:ind w:left="-57" w:right="-57"/>
              <w:jc w:val="center"/>
              <w:rPr>
                <w:sz w:val="18"/>
                <w:szCs w:val="18"/>
              </w:rPr>
            </w:pPr>
            <w:r>
              <w:rPr>
                <w:sz w:val="18"/>
                <w:szCs w:val="18"/>
              </w:rPr>
              <w:t>-</w:t>
            </w:r>
          </w:p>
        </w:tc>
      </w:tr>
      <w:tr w:rsidR="00400D7A" w14:paraId="364BDEA0" w14:textId="77777777">
        <w:trPr>
          <w:trHeight w:val="2070"/>
        </w:trPr>
        <w:tc>
          <w:tcPr>
            <w:tcW w:w="1956" w:type="dxa"/>
            <w:vMerge/>
          </w:tcPr>
          <w:p w14:paraId="364BDE94" w14:textId="77777777" w:rsidR="00400D7A" w:rsidRDefault="00400D7A">
            <w:pPr>
              <w:ind w:right="-57"/>
              <w:rPr>
                <w:sz w:val="18"/>
                <w:szCs w:val="18"/>
              </w:rPr>
            </w:pPr>
          </w:p>
        </w:tc>
        <w:tc>
          <w:tcPr>
            <w:tcW w:w="923" w:type="dxa"/>
            <w:vMerge/>
          </w:tcPr>
          <w:p w14:paraId="364BDE95" w14:textId="77777777" w:rsidR="00400D7A" w:rsidRDefault="00400D7A">
            <w:pPr>
              <w:ind w:left="-57" w:right="-57"/>
              <w:jc w:val="center"/>
              <w:rPr>
                <w:sz w:val="18"/>
                <w:szCs w:val="18"/>
              </w:rPr>
            </w:pPr>
          </w:p>
        </w:tc>
        <w:tc>
          <w:tcPr>
            <w:tcW w:w="963" w:type="dxa"/>
            <w:vMerge/>
          </w:tcPr>
          <w:p w14:paraId="364BDE96" w14:textId="77777777" w:rsidR="00400D7A" w:rsidRDefault="00400D7A">
            <w:pPr>
              <w:ind w:left="-57" w:right="-57"/>
              <w:jc w:val="center"/>
              <w:rPr>
                <w:sz w:val="18"/>
                <w:szCs w:val="18"/>
              </w:rPr>
            </w:pPr>
          </w:p>
        </w:tc>
        <w:tc>
          <w:tcPr>
            <w:tcW w:w="851" w:type="dxa"/>
            <w:vMerge/>
          </w:tcPr>
          <w:p w14:paraId="364BDE97" w14:textId="77777777" w:rsidR="00400D7A" w:rsidRDefault="00400D7A">
            <w:pPr>
              <w:ind w:left="-57" w:right="-57"/>
              <w:jc w:val="center"/>
              <w:rPr>
                <w:sz w:val="18"/>
                <w:szCs w:val="18"/>
              </w:rPr>
            </w:pPr>
          </w:p>
        </w:tc>
        <w:tc>
          <w:tcPr>
            <w:tcW w:w="1040" w:type="dxa"/>
            <w:vMerge/>
          </w:tcPr>
          <w:p w14:paraId="364BDE98" w14:textId="77777777" w:rsidR="00400D7A" w:rsidRDefault="00400D7A">
            <w:pPr>
              <w:ind w:left="-57" w:right="-57"/>
              <w:jc w:val="center"/>
              <w:rPr>
                <w:sz w:val="18"/>
                <w:szCs w:val="18"/>
              </w:rPr>
            </w:pPr>
          </w:p>
        </w:tc>
        <w:tc>
          <w:tcPr>
            <w:tcW w:w="1040" w:type="dxa"/>
            <w:vMerge/>
          </w:tcPr>
          <w:p w14:paraId="364BDE99" w14:textId="77777777" w:rsidR="00400D7A" w:rsidRDefault="00400D7A">
            <w:pPr>
              <w:ind w:left="-57" w:right="-57"/>
              <w:jc w:val="center"/>
              <w:rPr>
                <w:sz w:val="18"/>
                <w:szCs w:val="18"/>
              </w:rPr>
            </w:pPr>
          </w:p>
        </w:tc>
        <w:tc>
          <w:tcPr>
            <w:tcW w:w="1127" w:type="dxa"/>
            <w:vMerge/>
          </w:tcPr>
          <w:p w14:paraId="364BDE9A" w14:textId="77777777" w:rsidR="00400D7A" w:rsidRDefault="00400D7A">
            <w:pPr>
              <w:ind w:left="-57" w:right="-57"/>
              <w:jc w:val="center"/>
              <w:rPr>
                <w:sz w:val="18"/>
                <w:szCs w:val="18"/>
              </w:rPr>
            </w:pPr>
          </w:p>
        </w:tc>
        <w:tc>
          <w:tcPr>
            <w:tcW w:w="1083" w:type="dxa"/>
            <w:vMerge/>
          </w:tcPr>
          <w:p w14:paraId="364BDE9B" w14:textId="77777777" w:rsidR="00400D7A" w:rsidRDefault="00400D7A">
            <w:pPr>
              <w:ind w:left="-57" w:right="-57"/>
              <w:jc w:val="center"/>
              <w:rPr>
                <w:sz w:val="18"/>
                <w:szCs w:val="18"/>
                <w:lang w:eastAsia="lt-LT"/>
              </w:rPr>
            </w:pPr>
          </w:p>
        </w:tc>
        <w:tc>
          <w:tcPr>
            <w:tcW w:w="2072" w:type="dxa"/>
          </w:tcPr>
          <w:p w14:paraId="364BDE9C" w14:textId="77777777" w:rsidR="00400D7A" w:rsidRDefault="00BE61E5">
            <w:pPr>
              <w:ind w:left="-57" w:right="-57"/>
              <w:rPr>
                <w:sz w:val="18"/>
                <w:szCs w:val="18"/>
              </w:rPr>
            </w:pPr>
            <w:r>
              <w:rPr>
                <w:sz w:val="18"/>
                <w:szCs w:val="18"/>
              </w:rPr>
              <w:t>P – Asmenys, turintys tretinį (ISCED 5–8 kodai)  išsilavinimą</w:t>
            </w:r>
          </w:p>
        </w:tc>
        <w:tc>
          <w:tcPr>
            <w:tcW w:w="952" w:type="dxa"/>
          </w:tcPr>
          <w:p w14:paraId="364BDE9D" w14:textId="77777777" w:rsidR="00400D7A" w:rsidRDefault="00BE61E5">
            <w:pPr>
              <w:ind w:left="-57" w:right="-57"/>
              <w:jc w:val="center"/>
              <w:rPr>
                <w:sz w:val="18"/>
                <w:szCs w:val="18"/>
              </w:rPr>
            </w:pPr>
            <w:r>
              <w:rPr>
                <w:sz w:val="18"/>
                <w:szCs w:val="18"/>
              </w:rPr>
              <w:t>7 060</w:t>
            </w:r>
          </w:p>
        </w:tc>
        <w:tc>
          <w:tcPr>
            <w:tcW w:w="1666" w:type="dxa"/>
            <w:vMerge/>
          </w:tcPr>
          <w:p w14:paraId="364BDE9E" w14:textId="77777777" w:rsidR="00400D7A" w:rsidRDefault="00400D7A">
            <w:pPr>
              <w:spacing w:line="259" w:lineRule="auto"/>
              <w:ind w:left="-57" w:right="-57"/>
              <w:jc w:val="center"/>
              <w:rPr>
                <w:sz w:val="18"/>
                <w:szCs w:val="18"/>
              </w:rPr>
            </w:pPr>
          </w:p>
        </w:tc>
        <w:tc>
          <w:tcPr>
            <w:tcW w:w="1069" w:type="dxa"/>
            <w:vMerge/>
          </w:tcPr>
          <w:p w14:paraId="364BDE9F" w14:textId="77777777" w:rsidR="00400D7A" w:rsidRDefault="00400D7A">
            <w:pPr>
              <w:ind w:left="-57" w:right="-57"/>
              <w:jc w:val="center"/>
              <w:rPr>
                <w:sz w:val="18"/>
                <w:szCs w:val="18"/>
              </w:rPr>
            </w:pPr>
          </w:p>
        </w:tc>
      </w:tr>
      <w:tr w:rsidR="00400D7A" w14:paraId="364BDEAF" w14:textId="77777777">
        <w:trPr>
          <w:trHeight w:val="233"/>
        </w:trPr>
        <w:tc>
          <w:tcPr>
            <w:tcW w:w="1956" w:type="dxa"/>
            <w:vMerge w:val="restart"/>
          </w:tcPr>
          <w:p w14:paraId="364BDEA1" w14:textId="77777777" w:rsidR="00400D7A" w:rsidRDefault="00BE61E5">
            <w:pPr>
              <w:ind w:left="-57" w:right="-57"/>
              <w:rPr>
                <w:sz w:val="18"/>
                <w:szCs w:val="18"/>
              </w:rPr>
            </w:pPr>
            <w:r>
              <w:rPr>
                <w:sz w:val="18"/>
                <w:szCs w:val="18"/>
              </w:rPr>
              <w:t xml:space="preserve">3. Sukurti įstaigų, vykdančių ikimokyklinio ugdymo programas, stiprinimo paketą, apimantį mokymąsi vieniems iš kitų (ang. </w:t>
            </w:r>
            <w:r>
              <w:rPr>
                <w:i/>
                <w:iCs/>
                <w:sz w:val="18"/>
                <w:szCs w:val="18"/>
              </w:rPr>
              <w:t>peer-learning</w:t>
            </w:r>
            <w:r>
              <w:rPr>
                <w:sz w:val="18"/>
                <w:szCs w:val="18"/>
              </w:rPr>
              <w:t>), ikimokyklinio ugdymo mokytojų kompetencijų atnaujinimą ir stiprinimą, aprūpinimą moderniomis darbo vietomis. (IP metodologinio dokumento 4.3.2 veikla)</w:t>
            </w:r>
          </w:p>
          <w:p w14:paraId="364BDEA2" w14:textId="77777777" w:rsidR="00400D7A" w:rsidRDefault="00400D7A">
            <w:pPr>
              <w:ind w:left="-57" w:right="-57"/>
              <w:rPr>
                <w:sz w:val="18"/>
                <w:szCs w:val="18"/>
              </w:rPr>
            </w:pPr>
          </w:p>
        </w:tc>
        <w:tc>
          <w:tcPr>
            <w:tcW w:w="923" w:type="dxa"/>
            <w:vMerge w:val="restart"/>
          </w:tcPr>
          <w:p w14:paraId="364BDEA3" w14:textId="77777777" w:rsidR="00400D7A" w:rsidRDefault="00BE61E5">
            <w:pPr>
              <w:ind w:left="-57" w:right="-57"/>
              <w:jc w:val="center"/>
              <w:rPr>
                <w:sz w:val="18"/>
                <w:szCs w:val="18"/>
              </w:rPr>
            </w:pPr>
            <w:r>
              <w:rPr>
                <w:sz w:val="18"/>
                <w:szCs w:val="18"/>
              </w:rPr>
              <w:t>I</w:t>
            </w:r>
          </w:p>
        </w:tc>
        <w:tc>
          <w:tcPr>
            <w:tcW w:w="963" w:type="dxa"/>
            <w:vMerge w:val="restart"/>
          </w:tcPr>
          <w:p w14:paraId="364BDEA4" w14:textId="77777777" w:rsidR="00400D7A" w:rsidRDefault="00BE61E5">
            <w:pPr>
              <w:ind w:left="-57" w:right="-57"/>
              <w:jc w:val="center"/>
              <w:rPr>
                <w:sz w:val="18"/>
                <w:szCs w:val="18"/>
              </w:rPr>
            </w:pPr>
            <w:r>
              <w:rPr>
                <w:sz w:val="18"/>
                <w:szCs w:val="18"/>
              </w:rPr>
              <w:t>Mokyklos, savivaldybės, ESFA</w:t>
            </w:r>
          </w:p>
        </w:tc>
        <w:tc>
          <w:tcPr>
            <w:tcW w:w="851" w:type="dxa"/>
            <w:vMerge w:val="restart"/>
          </w:tcPr>
          <w:p w14:paraId="364BDEA5" w14:textId="77777777" w:rsidR="00400D7A" w:rsidRDefault="00BE61E5">
            <w:pPr>
              <w:ind w:left="-57" w:right="-57"/>
              <w:jc w:val="center"/>
              <w:rPr>
                <w:sz w:val="18"/>
                <w:szCs w:val="18"/>
              </w:rPr>
            </w:pPr>
            <w:r>
              <w:rPr>
                <w:sz w:val="18"/>
                <w:szCs w:val="18"/>
              </w:rPr>
              <w:t>P</w:t>
            </w:r>
          </w:p>
        </w:tc>
        <w:tc>
          <w:tcPr>
            <w:tcW w:w="1040" w:type="dxa"/>
            <w:vMerge w:val="restart"/>
          </w:tcPr>
          <w:p w14:paraId="364BDEA6" w14:textId="77777777" w:rsidR="00400D7A" w:rsidRDefault="00BE61E5">
            <w:pPr>
              <w:ind w:left="-57" w:right="-57"/>
              <w:jc w:val="center"/>
              <w:rPr>
                <w:sz w:val="18"/>
                <w:szCs w:val="18"/>
              </w:rPr>
            </w:pPr>
            <w:r>
              <w:rPr>
                <w:sz w:val="18"/>
                <w:szCs w:val="18"/>
              </w:rPr>
              <w:t>Taip</w:t>
            </w:r>
          </w:p>
        </w:tc>
        <w:tc>
          <w:tcPr>
            <w:tcW w:w="1040" w:type="dxa"/>
            <w:vMerge w:val="restart"/>
          </w:tcPr>
          <w:p w14:paraId="364BDEA7" w14:textId="77777777" w:rsidR="00400D7A" w:rsidRDefault="00BE61E5">
            <w:pPr>
              <w:ind w:left="-57" w:right="-57"/>
              <w:jc w:val="center"/>
              <w:rPr>
                <w:sz w:val="18"/>
                <w:szCs w:val="18"/>
              </w:rPr>
            </w:pPr>
            <w:r>
              <w:rPr>
                <w:sz w:val="18"/>
                <w:szCs w:val="18"/>
              </w:rPr>
              <w:t xml:space="preserve">D </w:t>
            </w:r>
          </w:p>
        </w:tc>
        <w:tc>
          <w:tcPr>
            <w:tcW w:w="1127" w:type="dxa"/>
            <w:vMerge w:val="restart"/>
          </w:tcPr>
          <w:p w14:paraId="364BDEA8" w14:textId="77777777" w:rsidR="00400D7A" w:rsidRDefault="00BE61E5">
            <w:pPr>
              <w:ind w:left="-57" w:right="-57"/>
              <w:jc w:val="center"/>
              <w:rPr>
                <w:sz w:val="18"/>
                <w:szCs w:val="18"/>
              </w:rPr>
            </w:pPr>
            <w:r>
              <w:rPr>
                <w:sz w:val="18"/>
                <w:szCs w:val="18"/>
              </w:rPr>
              <w:t>6 000</w:t>
            </w:r>
          </w:p>
          <w:p w14:paraId="364BDEA9" w14:textId="77777777" w:rsidR="00400D7A" w:rsidRDefault="00400D7A">
            <w:pPr>
              <w:ind w:left="-57" w:right="-57"/>
              <w:jc w:val="center"/>
              <w:rPr>
                <w:sz w:val="18"/>
                <w:szCs w:val="18"/>
              </w:rPr>
            </w:pPr>
          </w:p>
        </w:tc>
        <w:tc>
          <w:tcPr>
            <w:tcW w:w="1083" w:type="dxa"/>
            <w:vMerge w:val="restart"/>
          </w:tcPr>
          <w:p w14:paraId="364BDEAA" w14:textId="77777777" w:rsidR="00400D7A" w:rsidRDefault="00BE61E5">
            <w:pPr>
              <w:ind w:left="-57" w:right="-57"/>
              <w:jc w:val="center"/>
              <w:rPr>
                <w:sz w:val="18"/>
                <w:szCs w:val="18"/>
                <w:lang w:eastAsia="lt-LT"/>
              </w:rPr>
            </w:pPr>
            <w:r>
              <w:rPr>
                <w:sz w:val="18"/>
                <w:szCs w:val="18"/>
                <w:lang w:eastAsia="lt-LT"/>
              </w:rPr>
              <w:t>2021–2027 IP</w:t>
            </w:r>
          </w:p>
        </w:tc>
        <w:tc>
          <w:tcPr>
            <w:tcW w:w="2072" w:type="dxa"/>
          </w:tcPr>
          <w:p w14:paraId="364BDEAB" w14:textId="77777777" w:rsidR="00400D7A" w:rsidRDefault="00BE61E5">
            <w:pPr>
              <w:ind w:left="-57" w:right="-57"/>
              <w:rPr>
                <w:sz w:val="18"/>
                <w:szCs w:val="18"/>
              </w:rPr>
            </w:pPr>
            <w:r>
              <w:rPr>
                <w:sz w:val="18"/>
                <w:szCs w:val="18"/>
              </w:rPr>
              <w:t>R – Asmenų, kurie dalyvavę mokymuose įgijo kompetenciją, dalis</w:t>
            </w:r>
          </w:p>
        </w:tc>
        <w:tc>
          <w:tcPr>
            <w:tcW w:w="952" w:type="dxa"/>
          </w:tcPr>
          <w:p w14:paraId="364BDEAC" w14:textId="77777777" w:rsidR="00400D7A" w:rsidRDefault="00BE61E5">
            <w:pPr>
              <w:ind w:left="-57" w:right="-57"/>
              <w:jc w:val="center"/>
              <w:rPr>
                <w:sz w:val="18"/>
                <w:szCs w:val="18"/>
              </w:rPr>
            </w:pPr>
            <w:r>
              <w:rPr>
                <w:sz w:val="18"/>
                <w:szCs w:val="18"/>
              </w:rPr>
              <w:t>80</w:t>
            </w:r>
          </w:p>
        </w:tc>
        <w:tc>
          <w:tcPr>
            <w:tcW w:w="1666" w:type="dxa"/>
            <w:vMerge w:val="restart"/>
          </w:tcPr>
          <w:p w14:paraId="364BDEAD" w14:textId="77777777" w:rsidR="00400D7A" w:rsidRDefault="00BE61E5">
            <w:pPr>
              <w:spacing w:line="259" w:lineRule="auto"/>
              <w:ind w:left="-57" w:right="-57"/>
              <w:jc w:val="center"/>
              <w:rPr>
                <w:sz w:val="18"/>
                <w:szCs w:val="18"/>
              </w:rPr>
            </w:pPr>
            <w:r>
              <w:rPr>
                <w:sz w:val="18"/>
                <w:szCs w:val="18"/>
              </w:rPr>
              <w:t>CPVA</w:t>
            </w:r>
          </w:p>
        </w:tc>
        <w:tc>
          <w:tcPr>
            <w:tcW w:w="1069" w:type="dxa"/>
            <w:vMerge w:val="restart"/>
          </w:tcPr>
          <w:p w14:paraId="364BDEAE" w14:textId="77777777" w:rsidR="00400D7A" w:rsidRDefault="00BE61E5">
            <w:pPr>
              <w:ind w:left="-57" w:right="-57"/>
              <w:jc w:val="center"/>
              <w:rPr>
                <w:sz w:val="18"/>
                <w:szCs w:val="18"/>
              </w:rPr>
            </w:pPr>
            <w:r>
              <w:rPr>
                <w:sz w:val="18"/>
                <w:szCs w:val="18"/>
              </w:rPr>
              <w:t>–</w:t>
            </w:r>
          </w:p>
        </w:tc>
      </w:tr>
      <w:tr w:rsidR="00400D7A" w14:paraId="364BDEBC" w14:textId="77777777">
        <w:trPr>
          <w:trHeight w:val="233"/>
        </w:trPr>
        <w:tc>
          <w:tcPr>
            <w:tcW w:w="1956" w:type="dxa"/>
            <w:vMerge/>
          </w:tcPr>
          <w:p w14:paraId="364BDEB0" w14:textId="77777777" w:rsidR="00400D7A" w:rsidRDefault="00400D7A"/>
        </w:tc>
        <w:tc>
          <w:tcPr>
            <w:tcW w:w="923" w:type="dxa"/>
            <w:vMerge/>
          </w:tcPr>
          <w:p w14:paraId="364BDEB1" w14:textId="77777777" w:rsidR="00400D7A" w:rsidRDefault="00400D7A"/>
        </w:tc>
        <w:tc>
          <w:tcPr>
            <w:tcW w:w="963" w:type="dxa"/>
            <w:vMerge/>
          </w:tcPr>
          <w:p w14:paraId="364BDEB2" w14:textId="77777777" w:rsidR="00400D7A" w:rsidRDefault="00400D7A"/>
        </w:tc>
        <w:tc>
          <w:tcPr>
            <w:tcW w:w="851" w:type="dxa"/>
            <w:vMerge/>
          </w:tcPr>
          <w:p w14:paraId="364BDEB3" w14:textId="77777777" w:rsidR="00400D7A" w:rsidRDefault="00400D7A"/>
        </w:tc>
        <w:tc>
          <w:tcPr>
            <w:tcW w:w="1040" w:type="dxa"/>
            <w:vMerge/>
          </w:tcPr>
          <w:p w14:paraId="364BDEB4" w14:textId="77777777" w:rsidR="00400D7A" w:rsidRDefault="00400D7A"/>
        </w:tc>
        <w:tc>
          <w:tcPr>
            <w:tcW w:w="1040" w:type="dxa"/>
            <w:vMerge/>
          </w:tcPr>
          <w:p w14:paraId="364BDEB5" w14:textId="77777777" w:rsidR="00400D7A" w:rsidRDefault="00400D7A"/>
        </w:tc>
        <w:tc>
          <w:tcPr>
            <w:tcW w:w="1127" w:type="dxa"/>
            <w:vMerge/>
          </w:tcPr>
          <w:p w14:paraId="364BDEB6" w14:textId="77777777" w:rsidR="00400D7A" w:rsidRDefault="00400D7A"/>
        </w:tc>
        <w:tc>
          <w:tcPr>
            <w:tcW w:w="1083" w:type="dxa"/>
            <w:vMerge/>
          </w:tcPr>
          <w:p w14:paraId="364BDEB7" w14:textId="77777777" w:rsidR="00400D7A" w:rsidRDefault="00400D7A"/>
        </w:tc>
        <w:tc>
          <w:tcPr>
            <w:tcW w:w="2072" w:type="dxa"/>
          </w:tcPr>
          <w:p w14:paraId="364BDEB8" w14:textId="77777777" w:rsidR="00400D7A" w:rsidRDefault="00BE61E5">
            <w:pPr>
              <w:rPr>
                <w:sz w:val="18"/>
                <w:szCs w:val="18"/>
              </w:rPr>
            </w:pPr>
            <w:r>
              <w:rPr>
                <w:sz w:val="18"/>
                <w:szCs w:val="18"/>
              </w:rPr>
              <w:t>P – Asmenys, turintys tretinį (ISCED 5–8 kodai) išsilavinimą</w:t>
            </w:r>
          </w:p>
        </w:tc>
        <w:tc>
          <w:tcPr>
            <w:tcW w:w="952" w:type="dxa"/>
          </w:tcPr>
          <w:p w14:paraId="364BDEB9" w14:textId="77777777" w:rsidR="00400D7A" w:rsidRDefault="00BE61E5">
            <w:pPr>
              <w:jc w:val="center"/>
              <w:rPr>
                <w:sz w:val="18"/>
                <w:szCs w:val="18"/>
              </w:rPr>
            </w:pPr>
            <w:r>
              <w:rPr>
                <w:sz w:val="18"/>
                <w:szCs w:val="18"/>
              </w:rPr>
              <w:t>VVL – 1 370</w:t>
            </w:r>
          </w:p>
        </w:tc>
        <w:tc>
          <w:tcPr>
            <w:tcW w:w="1666" w:type="dxa"/>
            <w:vMerge/>
          </w:tcPr>
          <w:p w14:paraId="364BDEBA" w14:textId="77777777" w:rsidR="00400D7A" w:rsidRDefault="00400D7A"/>
        </w:tc>
        <w:tc>
          <w:tcPr>
            <w:tcW w:w="1069" w:type="dxa"/>
            <w:vMerge/>
          </w:tcPr>
          <w:p w14:paraId="364BDEBB" w14:textId="77777777" w:rsidR="00400D7A" w:rsidRDefault="00400D7A"/>
        </w:tc>
      </w:tr>
      <w:tr w:rsidR="00400D7A" w14:paraId="364BDECA" w14:textId="77777777">
        <w:trPr>
          <w:trHeight w:val="233"/>
        </w:trPr>
        <w:tc>
          <w:tcPr>
            <w:tcW w:w="1956" w:type="dxa"/>
            <w:vMerge w:val="restart"/>
          </w:tcPr>
          <w:p w14:paraId="364BDEBD" w14:textId="77777777" w:rsidR="00400D7A" w:rsidRDefault="00BE61E5">
            <w:pPr>
              <w:spacing w:line="276" w:lineRule="auto"/>
              <w:rPr>
                <w:sz w:val="18"/>
                <w:szCs w:val="18"/>
              </w:rPr>
            </w:pPr>
            <w:r>
              <w:rPr>
                <w:sz w:val="18"/>
                <w:szCs w:val="18"/>
              </w:rPr>
              <w:t xml:space="preserve">4. </w:t>
            </w:r>
            <w:r>
              <w:rPr>
                <w:color w:val="000000"/>
                <w:sz w:val="18"/>
                <w:szCs w:val="18"/>
              </w:rPr>
              <w:t>Atlikti ikimokyklinio ugdymo infrastruktūros plėtros savivaldybėse vertinimą, nustatant esamos infrastruktūros pritaikymo ar naujos kūrimo galimybes ikimokyklinio ugdymo prieinamumui užtikrinti</w:t>
            </w:r>
          </w:p>
          <w:p w14:paraId="364BDEBE" w14:textId="77777777" w:rsidR="00400D7A" w:rsidRDefault="00400D7A">
            <w:pPr>
              <w:rPr>
                <w:sz w:val="18"/>
                <w:szCs w:val="18"/>
              </w:rPr>
            </w:pPr>
          </w:p>
        </w:tc>
        <w:tc>
          <w:tcPr>
            <w:tcW w:w="923" w:type="dxa"/>
            <w:vMerge w:val="restart"/>
          </w:tcPr>
          <w:p w14:paraId="364BDEBF" w14:textId="77777777" w:rsidR="00400D7A" w:rsidRDefault="00BE61E5">
            <w:pPr>
              <w:jc w:val="center"/>
              <w:rPr>
                <w:sz w:val="18"/>
                <w:szCs w:val="18"/>
              </w:rPr>
            </w:pPr>
            <w:r>
              <w:rPr>
                <w:sz w:val="18"/>
                <w:szCs w:val="18"/>
              </w:rPr>
              <w:t>A</w:t>
            </w:r>
          </w:p>
        </w:tc>
        <w:tc>
          <w:tcPr>
            <w:tcW w:w="963" w:type="dxa"/>
            <w:vMerge w:val="restart"/>
          </w:tcPr>
          <w:p w14:paraId="364BDEC0" w14:textId="77777777" w:rsidR="00400D7A" w:rsidRDefault="00BE61E5">
            <w:pPr>
              <w:jc w:val="center"/>
              <w:rPr>
                <w:sz w:val="18"/>
                <w:szCs w:val="18"/>
              </w:rPr>
            </w:pPr>
            <w:r>
              <w:rPr>
                <w:sz w:val="18"/>
                <w:szCs w:val="18"/>
              </w:rPr>
              <w:t>–</w:t>
            </w:r>
          </w:p>
        </w:tc>
        <w:tc>
          <w:tcPr>
            <w:tcW w:w="851" w:type="dxa"/>
            <w:vMerge w:val="restart"/>
          </w:tcPr>
          <w:p w14:paraId="364BDEC1" w14:textId="77777777" w:rsidR="00400D7A" w:rsidRDefault="00BE61E5">
            <w:pPr>
              <w:jc w:val="center"/>
              <w:rPr>
                <w:sz w:val="18"/>
                <w:szCs w:val="18"/>
              </w:rPr>
            </w:pPr>
            <w:r>
              <w:rPr>
                <w:sz w:val="18"/>
                <w:szCs w:val="18"/>
              </w:rPr>
              <w:t>–</w:t>
            </w:r>
          </w:p>
        </w:tc>
        <w:tc>
          <w:tcPr>
            <w:tcW w:w="1040" w:type="dxa"/>
            <w:vMerge w:val="restart"/>
          </w:tcPr>
          <w:p w14:paraId="364BDEC2" w14:textId="77777777" w:rsidR="00400D7A" w:rsidRDefault="00BE61E5">
            <w:pPr>
              <w:spacing w:line="259" w:lineRule="auto"/>
              <w:jc w:val="center"/>
              <w:rPr>
                <w:sz w:val="16"/>
                <w:szCs w:val="16"/>
              </w:rPr>
            </w:pPr>
            <w:r>
              <w:rPr>
                <w:sz w:val="16"/>
                <w:szCs w:val="16"/>
              </w:rPr>
              <w:t>Ne</w:t>
            </w:r>
          </w:p>
        </w:tc>
        <w:tc>
          <w:tcPr>
            <w:tcW w:w="1040" w:type="dxa"/>
            <w:vMerge w:val="restart"/>
          </w:tcPr>
          <w:p w14:paraId="364BDEC3" w14:textId="77777777" w:rsidR="00400D7A" w:rsidRDefault="00BE61E5">
            <w:pPr>
              <w:jc w:val="center"/>
              <w:rPr>
                <w:sz w:val="18"/>
                <w:szCs w:val="18"/>
              </w:rPr>
            </w:pPr>
            <w:r>
              <w:rPr>
                <w:sz w:val="18"/>
                <w:szCs w:val="18"/>
              </w:rPr>
              <w:t>–</w:t>
            </w:r>
          </w:p>
        </w:tc>
        <w:tc>
          <w:tcPr>
            <w:tcW w:w="1127" w:type="dxa"/>
          </w:tcPr>
          <w:p w14:paraId="364BDEC4" w14:textId="77777777" w:rsidR="00400D7A" w:rsidRDefault="00BE61E5">
            <w:pPr>
              <w:ind w:left="-57" w:right="-57"/>
              <w:jc w:val="center"/>
              <w:rPr>
                <w:sz w:val="18"/>
                <w:szCs w:val="18"/>
              </w:rPr>
            </w:pPr>
            <w:r>
              <w:rPr>
                <w:sz w:val="18"/>
                <w:szCs w:val="18"/>
              </w:rPr>
              <w:t>–</w:t>
            </w:r>
          </w:p>
        </w:tc>
        <w:tc>
          <w:tcPr>
            <w:tcW w:w="1083" w:type="dxa"/>
          </w:tcPr>
          <w:p w14:paraId="364BDEC5" w14:textId="77777777" w:rsidR="00400D7A" w:rsidRDefault="00BE61E5">
            <w:pPr>
              <w:jc w:val="center"/>
              <w:rPr>
                <w:sz w:val="18"/>
                <w:szCs w:val="18"/>
              </w:rPr>
            </w:pPr>
            <w:r>
              <w:rPr>
                <w:sz w:val="18"/>
                <w:szCs w:val="18"/>
              </w:rPr>
              <w:t>EGADP</w:t>
            </w:r>
          </w:p>
        </w:tc>
        <w:tc>
          <w:tcPr>
            <w:tcW w:w="2072" w:type="dxa"/>
          </w:tcPr>
          <w:p w14:paraId="364BDEC6" w14:textId="77777777" w:rsidR="00400D7A" w:rsidRDefault="00BE61E5">
            <w:pPr>
              <w:spacing w:line="276" w:lineRule="auto"/>
              <w:rPr>
                <w:sz w:val="18"/>
                <w:szCs w:val="18"/>
              </w:rPr>
            </w:pPr>
            <w:r>
              <w:rPr>
                <w:sz w:val="18"/>
                <w:szCs w:val="18"/>
              </w:rPr>
              <w:t>P –</w:t>
            </w:r>
            <w:r>
              <w:rPr>
                <w:color w:val="000000"/>
                <w:sz w:val="18"/>
                <w:szCs w:val="18"/>
              </w:rPr>
              <w:t xml:space="preserve"> Atliktas ikimokyklinio ugdymo infrastruktūros plėtros savivaldybėse vertinimas, nustatant esamos infrastruktūros pritaikymo ar naujos kūrimo galimybes ikimokyklinio ugdymo prieinamumui užtikrinti</w:t>
            </w:r>
          </w:p>
        </w:tc>
        <w:tc>
          <w:tcPr>
            <w:tcW w:w="952" w:type="dxa"/>
          </w:tcPr>
          <w:p w14:paraId="364BDEC7" w14:textId="77777777" w:rsidR="00400D7A" w:rsidRDefault="00BE61E5">
            <w:pPr>
              <w:jc w:val="center"/>
              <w:rPr>
                <w:sz w:val="18"/>
                <w:szCs w:val="18"/>
              </w:rPr>
            </w:pPr>
            <w:r>
              <w:rPr>
                <w:sz w:val="18"/>
                <w:szCs w:val="18"/>
              </w:rPr>
              <w:t>1</w:t>
            </w:r>
          </w:p>
        </w:tc>
        <w:tc>
          <w:tcPr>
            <w:tcW w:w="1666" w:type="dxa"/>
            <w:vMerge w:val="restart"/>
          </w:tcPr>
          <w:p w14:paraId="364BDEC8" w14:textId="77777777" w:rsidR="00400D7A" w:rsidRDefault="00BE61E5">
            <w:pPr>
              <w:jc w:val="center"/>
              <w:rPr>
                <w:sz w:val="22"/>
                <w:szCs w:val="22"/>
              </w:rPr>
            </w:pPr>
            <w:r>
              <w:rPr>
                <w:sz w:val="18"/>
                <w:szCs w:val="18"/>
              </w:rPr>
              <w:t>–</w:t>
            </w:r>
          </w:p>
        </w:tc>
        <w:tc>
          <w:tcPr>
            <w:tcW w:w="1069" w:type="dxa"/>
            <w:vMerge w:val="restart"/>
          </w:tcPr>
          <w:p w14:paraId="364BDEC9" w14:textId="77777777" w:rsidR="00400D7A" w:rsidRDefault="00BE61E5">
            <w:pPr>
              <w:jc w:val="center"/>
              <w:rPr>
                <w:sz w:val="18"/>
                <w:szCs w:val="18"/>
              </w:rPr>
            </w:pPr>
            <w:r>
              <w:rPr>
                <w:sz w:val="18"/>
                <w:szCs w:val="18"/>
              </w:rPr>
              <w:t>NŠA</w:t>
            </w:r>
          </w:p>
        </w:tc>
      </w:tr>
      <w:tr w:rsidR="00400D7A" w14:paraId="364BDED7" w14:textId="77777777">
        <w:trPr>
          <w:trHeight w:val="233"/>
        </w:trPr>
        <w:tc>
          <w:tcPr>
            <w:tcW w:w="1956" w:type="dxa"/>
            <w:vMerge/>
          </w:tcPr>
          <w:p w14:paraId="364BDECB" w14:textId="77777777" w:rsidR="00400D7A" w:rsidRDefault="00400D7A"/>
        </w:tc>
        <w:tc>
          <w:tcPr>
            <w:tcW w:w="923" w:type="dxa"/>
            <w:vMerge/>
          </w:tcPr>
          <w:p w14:paraId="364BDECC" w14:textId="77777777" w:rsidR="00400D7A" w:rsidRDefault="00400D7A"/>
        </w:tc>
        <w:tc>
          <w:tcPr>
            <w:tcW w:w="963" w:type="dxa"/>
            <w:vMerge/>
          </w:tcPr>
          <w:p w14:paraId="364BDECD" w14:textId="77777777" w:rsidR="00400D7A" w:rsidRDefault="00400D7A"/>
        </w:tc>
        <w:tc>
          <w:tcPr>
            <w:tcW w:w="851" w:type="dxa"/>
            <w:vMerge/>
          </w:tcPr>
          <w:p w14:paraId="364BDECE" w14:textId="77777777" w:rsidR="00400D7A" w:rsidRDefault="00400D7A"/>
        </w:tc>
        <w:tc>
          <w:tcPr>
            <w:tcW w:w="1040" w:type="dxa"/>
            <w:vMerge/>
          </w:tcPr>
          <w:p w14:paraId="364BDECF" w14:textId="77777777" w:rsidR="00400D7A" w:rsidRDefault="00400D7A"/>
        </w:tc>
        <w:tc>
          <w:tcPr>
            <w:tcW w:w="1040" w:type="dxa"/>
            <w:vMerge/>
          </w:tcPr>
          <w:p w14:paraId="364BDED0" w14:textId="77777777" w:rsidR="00400D7A" w:rsidRDefault="00400D7A"/>
        </w:tc>
        <w:tc>
          <w:tcPr>
            <w:tcW w:w="1127" w:type="dxa"/>
          </w:tcPr>
          <w:p w14:paraId="364BDED1" w14:textId="77777777" w:rsidR="00400D7A" w:rsidRDefault="00BE61E5">
            <w:pPr>
              <w:jc w:val="center"/>
              <w:rPr>
                <w:sz w:val="18"/>
                <w:szCs w:val="18"/>
              </w:rPr>
            </w:pPr>
            <w:r>
              <w:rPr>
                <w:sz w:val="18"/>
                <w:szCs w:val="18"/>
              </w:rPr>
              <w:t>–</w:t>
            </w:r>
          </w:p>
        </w:tc>
        <w:tc>
          <w:tcPr>
            <w:tcW w:w="1083" w:type="dxa"/>
          </w:tcPr>
          <w:p w14:paraId="364BDED2" w14:textId="77777777" w:rsidR="00400D7A" w:rsidRDefault="00BE61E5">
            <w:pPr>
              <w:jc w:val="center"/>
              <w:rPr>
                <w:sz w:val="18"/>
                <w:szCs w:val="18"/>
              </w:rPr>
            </w:pPr>
            <w:r>
              <w:rPr>
                <w:sz w:val="18"/>
                <w:szCs w:val="18"/>
              </w:rPr>
              <w:t>VB</w:t>
            </w:r>
          </w:p>
        </w:tc>
        <w:tc>
          <w:tcPr>
            <w:tcW w:w="2072" w:type="dxa"/>
          </w:tcPr>
          <w:p w14:paraId="364BDED3" w14:textId="77777777" w:rsidR="00400D7A" w:rsidRDefault="00BE61E5">
            <w:pPr>
              <w:ind w:left="-57" w:right="-57"/>
              <w:rPr>
                <w:sz w:val="18"/>
                <w:szCs w:val="18"/>
              </w:rPr>
            </w:pPr>
            <w:r>
              <w:rPr>
                <w:sz w:val="18"/>
                <w:szCs w:val="18"/>
                <w:lang w:eastAsia="lt-LT"/>
              </w:rPr>
              <w:t>R – Vaikų, nuo 2 metų iki privalomojo ugdymo amžiaus dalyvaujančių ikimokyklinio ugdymo programose, dalis (proc.)</w:t>
            </w:r>
          </w:p>
        </w:tc>
        <w:tc>
          <w:tcPr>
            <w:tcW w:w="952" w:type="dxa"/>
          </w:tcPr>
          <w:p w14:paraId="364BDED4" w14:textId="77777777" w:rsidR="00400D7A" w:rsidRDefault="00BE61E5">
            <w:pPr>
              <w:jc w:val="center"/>
              <w:rPr>
                <w:sz w:val="18"/>
                <w:szCs w:val="18"/>
              </w:rPr>
            </w:pPr>
            <w:r>
              <w:rPr>
                <w:sz w:val="18"/>
                <w:szCs w:val="18"/>
              </w:rPr>
              <w:t>95</w:t>
            </w:r>
          </w:p>
        </w:tc>
        <w:tc>
          <w:tcPr>
            <w:tcW w:w="1666" w:type="dxa"/>
            <w:vMerge/>
          </w:tcPr>
          <w:p w14:paraId="364BDED5" w14:textId="77777777" w:rsidR="00400D7A" w:rsidRDefault="00400D7A"/>
        </w:tc>
        <w:tc>
          <w:tcPr>
            <w:tcW w:w="1069" w:type="dxa"/>
            <w:vMerge/>
          </w:tcPr>
          <w:p w14:paraId="364BDED6" w14:textId="77777777" w:rsidR="00400D7A" w:rsidRDefault="00400D7A"/>
        </w:tc>
      </w:tr>
      <w:tr w:rsidR="00400D7A" w14:paraId="364BDEE5" w14:textId="77777777">
        <w:trPr>
          <w:trHeight w:val="233"/>
        </w:trPr>
        <w:tc>
          <w:tcPr>
            <w:tcW w:w="1956" w:type="dxa"/>
            <w:vMerge/>
          </w:tcPr>
          <w:p w14:paraId="364BDED8" w14:textId="77777777" w:rsidR="00400D7A" w:rsidRDefault="00400D7A">
            <w:pPr>
              <w:rPr>
                <w:sz w:val="18"/>
                <w:szCs w:val="18"/>
              </w:rPr>
            </w:pPr>
          </w:p>
        </w:tc>
        <w:tc>
          <w:tcPr>
            <w:tcW w:w="923" w:type="dxa"/>
            <w:vMerge/>
          </w:tcPr>
          <w:p w14:paraId="364BDED9" w14:textId="77777777" w:rsidR="00400D7A" w:rsidRDefault="00400D7A">
            <w:pPr>
              <w:jc w:val="center"/>
              <w:rPr>
                <w:sz w:val="18"/>
                <w:szCs w:val="18"/>
              </w:rPr>
            </w:pPr>
          </w:p>
        </w:tc>
        <w:tc>
          <w:tcPr>
            <w:tcW w:w="963" w:type="dxa"/>
            <w:vMerge/>
          </w:tcPr>
          <w:p w14:paraId="364BDEDA" w14:textId="77777777" w:rsidR="00400D7A" w:rsidRDefault="00400D7A">
            <w:pPr>
              <w:jc w:val="center"/>
              <w:rPr>
                <w:sz w:val="18"/>
                <w:szCs w:val="18"/>
              </w:rPr>
            </w:pPr>
          </w:p>
        </w:tc>
        <w:tc>
          <w:tcPr>
            <w:tcW w:w="851" w:type="dxa"/>
            <w:vMerge/>
          </w:tcPr>
          <w:p w14:paraId="364BDEDB" w14:textId="77777777" w:rsidR="00400D7A" w:rsidRDefault="00400D7A">
            <w:pPr>
              <w:jc w:val="center"/>
              <w:rPr>
                <w:sz w:val="18"/>
                <w:szCs w:val="18"/>
              </w:rPr>
            </w:pPr>
          </w:p>
        </w:tc>
        <w:tc>
          <w:tcPr>
            <w:tcW w:w="1040" w:type="dxa"/>
            <w:vMerge/>
          </w:tcPr>
          <w:p w14:paraId="364BDEDC" w14:textId="77777777" w:rsidR="00400D7A" w:rsidRDefault="00400D7A">
            <w:pPr>
              <w:spacing w:line="259" w:lineRule="auto"/>
              <w:jc w:val="center"/>
              <w:rPr>
                <w:sz w:val="16"/>
                <w:szCs w:val="16"/>
              </w:rPr>
            </w:pPr>
          </w:p>
        </w:tc>
        <w:tc>
          <w:tcPr>
            <w:tcW w:w="1040" w:type="dxa"/>
            <w:vMerge/>
          </w:tcPr>
          <w:p w14:paraId="364BDEDD" w14:textId="77777777" w:rsidR="00400D7A" w:rsidRDefault="00400D7A">
            <w:pPr>
              <w:jc w:val="center"/>
              <w:rPr>
                <w:sz w:val="18"/>
                <w:szCs w:val="18"/>
              </w:rPr>
            </w:pPr>
          </w:p>
        </w:tc>
        <w:tc>
          <w:tcPr>
            <w:tcW w:w="1127" w:type="dxa"/>
          </w:tcPr>
          <w:p w14:paraId="364BDEDE" w14:textId="77777777" w:rsidR="00400D7A" w:rsidRDefault="00BE61E5">
            <w:pPr>
              <w:jc w:val="center"/>
              <w:rPr>
                <w:sz w:val="18"/>
                <w:szCs w:val="18"/>
              </w:rPr>
            </w:pPr>
            <w:r>
              <w:rPr>
                <w:sz w:val="18"/>
                <w:szCs w:val="18"/>
              </w:rPr>
              <w:t>–</w:t>
            </w:r>
          </w:p>
        </w:tc>
        <w:tc>
          <w:tcPr>
            <w:tcW w:w="1083" w:type="dxa"/>
          </w:tcPr>
          <w:p w14:paraId="364BDEDF" w14:textId="77777777" w:rsidR="00400D7A" w:rsidRDefault="00BE61E5">
            <w:pPr>
              <w:jc w:val="center"/>
              <w:rPr>
                <w:sz w:val="18"/>
                <w:szCs w:val="18"/>
              </w:rPr>
            </w:pPr>
            <w:r>
              <w:rPr>
                <w:sz w:val="18"/>
                <w:szCs w:val="18"/>
              </w:rPr>
              <w:t>VB</w:t>
            </w:r>
          </w:p>
        </w:tc>
        <w:tc>
          <w:tcPr>
            <w:tcW w:w="2072" w:type="dxa"/>
          </w:tcPr>
          <w:p w14:paraId="364BDEE0" w14:textId="77777777" w:rsidR="00400D7A" w:rsidRDefault="00BE61E5">
            <w:pPr>
              <w:rPr>
                <w:sz w:val="14"/>
                <w:szCs w:val="14"/>
              </w:rPr>
            </w:pPr>
            <w:r>
              <w:rPr>
                <w:sz w:val="18"/>
                <w:szCs w:val="18"/>
              </w:rPr>
              <w:t>R – Socialinę riziką patiriančiose šeimose gyvenančių nuo 3 metų iki privalomo ugdymo amžiaus vaikų, dalyvaujančių ikimokyklinio ugdymo programose, skaičius</w:t>
            </w:r>
          </w:p>
        </w:tc>
        <w:tc>
          <w:tcPr>
            <w:tcW w:w="952" w:type="dxa"/>
          </w:tcPr>
          <w:p w14:paraId="364BDEE1" w14:textId="77777777" w:rsidR="00400D7A" w:rsidRDefault="00BE61E5">
            <w:pPr>
              <w:jc w:val="center"/>
              <w:rPr>
                <w:sz w:val="14"/>
                <w:szCs w:val="14"/>
              </w:rPr>
            </w:pPr>
            <w:r>
              <w:rPr>
                <w:sz w:val="18"/>
                <w:szCs w:val="18"/>
              </w:rPr>
              <w:t>Ne mažiau kaip 2 000</w:t>
            </w:r>
          </w:p>
          <w:p w14:paraId="364BDEE2" w14:textId="77777777" w:rsidR="00400D7A" w:rsidRDefault="00400D7A">
            <w:pPr>
              <w:jc w:val="center"/>
              <w:rPr>
                <w:sz w:val="18"/>
                <w:szCs w:val="18"/>
              </w:rPr>
            </w:pPr>
          </w:p>
        </w:tc>
        <w:tc>
          <w:tcPr>
            <w:tcW w:w="1666" w:type="dxa"/>
            <w:vMerge/>
          </w:tcPr>
          <w:p w14:paraId="364BDEE3" w14:textId="77777777" w:rsidR="00400D7A" w:rsidRDefault="00400D7A">
            <w:pPr>
              <w:spacing w:line="259" w:lineRule="auto"/>
              <w:jc w:val="center"/>
              <w:rPr>
                <w:sz w:val="18"/>
                <w:szCs w:val="18"/>
              </w:rPr>
            </w:pPr>
          </w:p>
        </w:tc>
        <w:tc>
          <w:tcPr>
            <w:tcW w:w="1069" w:type="dxa"/>
            <w:vMerge/>
          </w:tcPr>
          <w:p w14:paraId="364BDEE4" w14:textId="77777777" w:rsidR="00400D7A" w:rsidRDefault="00400D7A">
            <w:pPr>
              <w:spacing w:line="259" w:lineRule="auto"/>
              <w:jc w:val="center"/>
              <w:rPr>
                <w:sz w:val="18"/>
                <w:szCs w:val="18"/>
              </w:rPr>
            </w:pPr>
          </w:p>
        </w:tc>
      </w:tr>
    </w:tbl>
    <w:p w14:paraId="364BDEE6" w14:textId="77777777" w:rsidR="00400D7A" w:rsidRDefault="00400D7A">
      <w:pPr>
        <w:jc w:val="center"/>
        <w:rPr>
          <w:color w:val="000000"/>
          <w:szCs w:val="24"/>
        </w:rPr>
      </w:pPr>
    </w:p>
    <w:p w14:paraId="364BDEE7" w14:textId="77777777" w:rsidR="00400D7A" w:rsidRDefault="00BE61E5">
      <w:pPr>
        <w:rPr>
          <w:rFonts w:ascii="Arial" w:eastAsia="MS Mincho" w:hAnsi="Arial"/>
          <w:i/>
          <w:iCs/>
          <w:sz w:val="20"/>
        </w:rPr>
      </w:pPr>
      <w:r>
        <w:rPr>
          <w:rFonts w:ascii="Arial" w:eastAsia="MS Mincho" w:hAnsi="Arial"/>
          <w:i/>
          <w:iCs/>
          <w:sz w:val="20"/>
        </w:rPr>
        <w:t>Skyriaus pakeitimai:</w:t>
      </w:r>
    </w:p>
    <w:p w14:paraId="364BDEE8" w14:textId="77777777" w:rsidR="00400D7A" w:rsidRDefault="00BE61E5">
      <w:pPr>
        <w:jc w:val="both"/>
        <w:rPr>
          <w:rFonts w:ascii="Arial" w:eastAsia="MS Mincho" w:hAnsi="Arial"/>
          <w:i/>
          <w:iCs/>
          <w:sz w:val="20"/>
        </w:rPr>
      </w:pPr>
      <w:r>
        <w:rPr>
          <w:rFonts w:ascii="Arial" w:eastAsia="MS Mincho" w:hAnsi="Arial"/>
          <w:i/>
          <w:iCs/>
          <w:sz w:val="20"/>
        </w:rPr>
        <w:t xml:space="preserve">Nr. </w:t>
      </w:r>
      <w:hyperlink r:id="rId17" w:history="1">
        <w:r w:rsidRPr="00532B9F">
          <w:rPr>
            <w:rFonts w:ascii="Arial" w:eastAsia="MS Mincho" w:hAnsi="Arial"/>
            <w:i/>
            <w:iCs/>
            <w:color w:val="0563C1" w:themeColor="hyperlink"/>
            <w:sz w:val="20"/>
            <w:u w:val="single"/>
          </w:rPr>
          <w:t>V-1123</w:t>
        </w:r>
      </w:hyperlink>
      <w:r>
        <w:rPr>
          <w:rFonts w:ascii="Arial" w:eastAsia="MS Mincho" w:hAnsi="Arial"/>
          <w:i/>
          <w:iCs/>
          <w:sz w:val="20"/>
        </w:rPr>
        <w:t>, 2023-08-31, paskelbta TAR 2023-08-31, i. k. 2023-17186</w:t>
      </w:r>
    </w:p>
    <w:p w14:paraId="364BDEE9" w14:textId="77777777" w:rsidR="00400D7A" w:rsidRDefault="00400D7A"/>
    <w:p w14:paraId="364BDEEA" w14:textId="77777777" w:rsidR="00400D7A" w:rsidRDefault="00BE61E5">
      <w:pPr>
        <w:jc w:val="center"/>
      </w:pPr>
      <w:r>
        <w:rPr>
          <w:sz w:val="22"/>
          <w:szCs w:val="22"/>
        </w:rPr>
        <w:t>____________________________</w:t>
      </w:r>
    </w:p>
    <w:p w14:paraId="364BDEEB" w14:textId="77777777" w:rsidR="00400D7A" w:rsidRDefault="00400D7A">
      <w:pPr>
        <w:sectPr w:rsidR="00400D7A">
          <w:type w:val="continuous"/>
          <w:pgSz w:w="16840" w:h="11907" w:orient="landscape" w:code="9"/>
          <w:pgMar w:top="1699" w:right="142" w:bottom="562" w:left="1238" w:header="288" w:footer="720" w:gutter="0"/>
          <w:pgNumType w:start="1"/>
          <w:cols w:space="720"/>
          <w:noEndnote/>
          <w:titlePg/>
          <w:docGrid w:linePitch="326"/>
        </w:sectPr>
      </w:pPr>
    </w:p>
    <w:p w14:paraId="364BDEEC" w14:textId="77777777" w:rsidR="00400D7A" w:rsidRDefault="00BE61E5">
      <w:pPr>
        <w:ind w:firstLine="9582"/>
        <w:rPr>
          <w:vanish/>
          <w:color w:val="000000"/>
          <w:szCs w:val="24"/>
        </w:rPr>
      </w:pPr>
      <w:r>
        <w:rPr>
          <w:bCs/>
          <w:szCs w:val="24"/>
        </w:rPr>
        <w:t>2021–2030 m. plėtros programos valdytojos</w:t>
      </w:r>
    </w:p>
    <w:p w14:paraId="364BDEED" w14:textId="77777777" w:rsidR="00400D7A" w:rsidRDefault="00BE61E5">
      <w:pPr>
        <w:ind w:firstLine="9582"/>
        <w:rPr>
          <w:bCs/>
          <w:szCs w:val="24"/>
        </w:rPr>
      </w:pPr>
      <w:r>
        <w:rPr>
          <w:bCs/>
          <w:szCs w:val="24"/>
        </w:rPr>
        <w:t>Lietuvos Respublikos švietimo, mokslo ir sporto</w:t>
      </w:r>
    </w:p>
    <w:p w14:paraId="364BDEEE" w14:textId="77777777" w:rsidR="00400D7A" w:rsidRDefault="00BE61E5">
      <w:pPr>
        <w:ind w:firstLine="9582"/>
        <w:rPr>
          <w:bCs/>
          <w:szCs w:val="24"/>
        </w:rPr>
      </w:pPr>
      <w:r>
        <w:rPr>
          <w:bCs/>
          <w:szCs w:val="24"/>
        </w:rPr>
        <w:t>ministerijos švietimo plėtros programos pažangos</w:t>
      </w:r>
    </w:p>
    <w:p w14:paraId="364BDEEF" w14:textId="77777777" w:rsidR="00400D7A" w:rsidRDefault="00BE61E5">
      <w:pPr>
        <w:ind w:firstLine="9582"/>
        <w:rPr>
          <w:bCs/>
          <w:szCs w:val="24"/>
        </w:rPr>
      </w:pPr>
      <w:r>
        <w:rPr>
          <w:bCs/>
          <w:szCs w:val="24"/>
        </w:rPr>
        <w:t>priemonės Nr. 12-003-03-01-04 „Užtikrinti visiems</w:t>
      </w:r>
    </w:p>
    <w:p w14:paraId="364BDEF0" w14:textId="77777777" w:rsidR="00400D7A" w:rsidRDefault="00BE61E5">
      <w:pPr>
        <w:ind w:firstLine="9582"/>
        <w:rPr>
          <w:bCs/>
          <w:szCs w:val="24"/>
        </w:rPr>
      </w:pPr>
      <w:r>
        <w:rPr>
          <w:bCs/>
          <w:szCs w:val="24"/>
        </w:rPr>
        <w:t>prieinamą ankstyvąjį ugdymą“ aprašo</w:t>
      </w:r>
    </w:p>
    <w:p w14:paraId="364BDEF1" w14:textId="77777777" w:rsidR="00400D7A" w:rsidRDefault="00BE61E5">
      <w:pPr>
        <w:ind w:firstLine="9582"/>
        <w:rPr>
          <w:szCs w:val="24"/>
        </w:rPr>
      </w:pPr>
      <w:r>
        <w:rPr>
          <w:szCs w:val="24"/>
        </w:rPr>
        <w:t>1 priedas</w:t>
      </w:r>
    </w:p>
    <w:p w14:paraId="364BDEF2" w14:textId="77777777" w:rsidR="00400D7A" w:rsidRDefault="00400D7A">
      <w:pPr>
        <w:jc w:val="center"/>
        <w:rPr>
          <w:iCs/>
          <w:szCs w:val="24"/>
        </w:rPr>
      </w:pPr>
    </w:p>
    <w:p w14:paraId="364BDEF3" w14:textId="77777777" w:rsidR="00400D7A" w:rsidRDefault="00400D7A">
      <w:pPr>
        <w:jc w:val="center"/>
        <w:rPr>
          <w:i/>
          <w:szCs w:val="24"/>
        </w:rPr>
      </w:pPr>
    </w:p>
    <w:p w14:paraId="364BDEF4" w14:textId="77777777" w:rsidR="00400D7A" w:rsidRDefault="00BE61E5">
      <w:pPr>
        <w:jc w:val="center"/>
        <w:rPr>
          <w:szCs w:val="24"/>
        </w:rPr>
      </w:pPr>
      <w:r>
        <w:rPr>
          <w:b/>
          <w:bCs/>
          <w:szCs w:val="24"/>
        </w:rPr>
        <w:t>2021–2030 M. PLĖTROS PROGRAMOS VALDYTOJOS LIETUVOS RESPUBLIKOS ŠVIETIMO, MOKSLO IR SPORTO MINISTERIJOS ŠVIETIMO PLĖTROS PROGRAMOS PAŽANGOS PRIEMONĖS NR. 12-003-03-01-04 „UŽTIKRINTI VISIEMS PRIEINAMĄ ANKSTYVĄJĮ UGDYMĄ“ PROJEKTŲ FINANSAVIMO SĄLYGŲ APRAŠAS</w:t>
      </w:r>
    </w:p>
    <w:p w14:paraId="364BDEF5" w14:textId="77777777" w:rsidR="00400D7A" w:rsidRDefault="00400D7A">
      <w:pPr>
        <w:rPr>
          <w:i/>
          <w:szCs w:val="24"/>
        </w:rPr>
      </w:pPr>
    </w:p>
    <w:p w14:paraId="364BDEF6" w14:textId="77777777" w:rsidR="00400D7A" w:rsidRDefault="00400D7A">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417"/>
        <w:gridCol w:w="1134"/>
        <w:gridCol w:w="1418"/>
        <w:gridCol w:w="1417"/>
        <w:gridCol w:w="1276"/>
        <w:gridCol w:w="992"/>
        <w:gridCol w:w="1276"/>
        <w:gridCol w:w="1134"/>
        <w:gridCol w:w="1096"/>
        <w:gridCol w:w="1149"/>
      </w:tblGrid>
      <w:tr w:rsidR="00400D7A" w14:paraId="364BDEF8" w14:textId="77777777">
        <w:tc>
          <w:tcPr>
            <w:tcW w:w="14856" w:type="dxa"/>
            <w:gridSpan w:val="12"/>
            <w:vAlign w:val="center"/>
          </w:tcPr>
          <w:p w14:paraId="364BDEF7" w14:textId="77777777" w:rsidR="00400D7A" w:rsidRDefault="00BE61E5">
            <w:pPr>
              <w:jc w:val="center"/>
              <w:rPr>
                <w:b/>
                <w:sz w:val="22"/>
                <w:szCs w:val="22"/>
              </w:rPr>
            </w:pPr>
            <w:r>
              <w:rPr>
                <w:b/>
                <w:sz w:val="22"/>
                <w:szCs w:val="22"/>
              </w:rPr>
              <w:t>VEIKLOS AR POVEIKLĖS, KURIOMS NUSTATOMOS PROJEKTŲ FINANSAVIMO SĄLYGOS</w:t>
            </w:r>
          </w:p>
        </w:tc>
      </w:tr>
      <w:tr w:rsidR="00400D7A" w14:paraId="364BDF05" w14:textId="77777777">
        <w:tc>
          <w:tcPr>
            <w:tcW w:w="1413" w:type="dxa"/>
            <w:vAlign w:val="center"/>
          </w:tcPr>
          <w:p w14:paraId="364BDEF9" w14:textId="77777777" w:rsidR="00400D7A" w:rsidRDefault="00BE61E5">
            <w:pPr>
              <w:jc w:val="center"/>
              <w:rPr>
                <w:b/>
                <w:sz w:val="20"/>
                <w:szCs w:val="22"/>
              </w:rPr>
            </w:pPr>
            <w:r>
              <w:rPr>
                <w:b/>
                <w:sz w:val="20"/>
                <w:szCs w:val="22"/>
              </w:rPr>
              <w:t>Veiklos ar poveiklės pavadinimas</w:t>
            </w:r>
          </w:p>
        </w:tc>
        <w:tc>
          <w:tcPr>
            <w:tcW w:w="1134" w:type="dxa"/>
            <w:vAlign w:val="center"/>
          </w:tcPr>
          <w:p w14:paraId="364BDEFA" w14:textId="77777777" w:rsidR="00400D7A" w:rsidRDefault="00BE61E5">
            <w:pPr>
              <w:jc w:val="center"/>
              <w:rPr>
                <w:b/>
                <w:sz w:val="20"/>
                <w:szCs w:val="22"/>
              </w:rPr>
            </w:pPr>
            <w:r>
              <w:rPr>
                <w:b/>
                <w:sz w:val="20"/>
                <w:szCs w:val="22"/>
              </w:rPr>
              <w:t>Finansa-vimo šaltinis</w:t>
            </w:r>
          </w:p>
        </w:tc>
        <w:tc>
          <w:tcPr>
            <w:tcW w:w="1417" w:type="dxa"/>
            <w:vAlign w:val="center"/>
          </w:tcPr>
          <w:p w14:paraId="364BDEFB" w14:textId="77777777" w:rsidR="00400D7A" w:rsidRDefault="00BE61E5">
            <w:pPr>
              <w:jc w:val="center"/>
              <w:rPr>
                <w:b/>
                <w:sz w:val="20"/>
                <w:szCs w:val="22"/>
              </w:rPr>
            </w:pPr>
            <w:r>
              <w:rPr>
                <w:b/>
                <w:bCs/>
                <w:sz w:val="20"/>
                <w:szCs w:val="22"/>
              </w:rPr>
              <w:t>Prioritetas ar komponentas</w:t>
            </w:r>
          </w:p>
        </w:tc>
        <w:tc>
          <w:tcPr>
            <w:tcW w:w="1134" w:type="dxa"/>
            <w:vAlign w:val="center"/>
          </w:tcPr>
          <w:p w14:paraId="364BDEFC" w14:textId="77777777" w:rsidR="00400D7A" w:rsidRDefault="00BE61E5">
            <w:pPr>
              <w:jc w:val="center"/>
              <w:rPr>
                <w:b/>
                <w:sz w:val="20"/>
                <w:szCs w:val="22"/>
              </w:rPr>
            </w:pPr>
            <w:r>
              <w:rPr>
                <w:b/>
                <w:bCs/>
                <w:sz w:val="20"/>
                <w:szCs w:val="22"/>
              </w:rPr>
              <w:t>Uždavinys ar priemonė</w:t>
            </w:r>
          </w:p>
        </w:tc>
        <w:tc>
          <w:tcPr>
            <w:tcW w:w="1418" w:type="dxa"/>
            <w:vAlign w:val="center"/>
          </w:tcPr>
          <w:p w14:paraId="364BDEFD" w14:textId="77777777" w:rsidR="00400D7A" w:rsidRDefault="00BE61E5">
            <w:pPr>
              <w:jc w:val="center"/>
              <w:rPr>
                <w:b/>
                <w:sz w:val="20"/>
                <w:szCs w:val="22"/>
              </w:rPr>
            </w:pPr>
            <w:r>
              <w:rPr>
                <w:b/>
                <w:bCs/>
                <w:sz w:val="20"/>
                <w:szCs w:val="22"/>
              </w:rPr>
              <w:t>Veikla ar poveiklė</w:t>
            </w:r>
          </w:p>
        </w:tc>
        <w:tc>
          <w:tcPr>
            <w:tcW w:w="1417" w:type="dxa"/>
            <w:vAlign w:val="center"/>
          </w:tcPr>
          <w:p w14:paraId="364BDEFE" w14:textId="77777777" w:rsidR="00400D7A" w:rsidRDefault="00BE61E5">
            <w:pPr>
              <w:jc w:val="center"/>
              <w:rPr>
                <w:b/>
                <w:sz w:val="20"/>
                <w:szCs w:val="22"/>
              </w:rPr>
            </w:pPr>
            <w:r>
              <w:rPr>
                <w:b/>
                <w:sz w:val="20"/>
                <w:szCs w:val="22"/>
              </w:rPr>
              <w:t>Intervencinės priemonės kodas</w:t>
            </w:r>
          </w:p>
        </w:tc>
        <w:tc>
          <w:tcPr>
            <w:tcW w:w="1276" w:type="dxa"/>
            <w:vAlign w:val="center"/>
          </w:tcPr>
          <w:p w14:paraId="364BDEFF" w14:textId="77777777" w:rsidR="00400D7A" w:rsidRDefault="00BE61E5">
            <w:pPr>
              <w:jc w:val="center"/>
              <w:rPr>
                <w:b/>
                <w:bCs/>
                <w:sz w:val="20"/>
                <w:szCs w:val="22"/>
              </w:rPr>
            </w:pPr>
            <w:r>
              <w:rPr>
                <w:b/>
                <w:sz w:val="20"/>
              </w:rPr>
              <w:t>Regionas, kuriam priskiriama veikla ar poveiklė</w:t>
            </w:r>
          </w:p>
        </w:tc>
        <w:tc>
          <w:tcPr>
            <w:tcW w:w="992" w:type="dxa"/>
            <w:vAlign w:val="center"/>
          </w:tcPr>
          <w:p w14:paraId="364BDF00" w14:textId="77777777" w:rsidR="00400D7A" w:rsidRDefault="00BE61E5">
            <w:pPr>
              <w:jc w:val="center"/>
              <w:rPr>
                <w:b/>
                <w:sz w:val="20"/>
                <w:szCs w:val="22"/>
              </w:rPr>
            </w:pPr>
            <w:r>
              <w:rPr>
                <w:b/>
                <w:bCs/>
                <w:sz w:val="20"/>
                <w:szCs w:val="22"/>
              </w:rPr>
              <w:t>Paramos formos kodas</w:t>
            </w:r>
          </w:p>
        </w:tc>
        <w:tc>
          <w:tcPr>
            <w:tcW w:w="1276" w:type="dxa"/>
            <w:vAlign w:val="center"/>
          </w:tcPr>
          <w:p w14:paraId="364BDF01" w14:textId="77777777" w:rsidR="00400D7A" w:rsidRDefault="00BE61E5">
            <w:pPr>
              <w:jc w:val="center"/>
              <w:rPr>
                <w:b/>
                <w:sz w:val="20"/>
                <w:szCs w:val="22"/>
              </w:rPr>
            </w:pPr>
            <w:r>
              <w:rPr>
                <w:b/>
                <w:bCs/>
                <w:sz w:val="20"/>
                <w:szCs w:val="22"/>
              </w:rPr>
              <w:t>Pagrindinės teritorinės srities kodas (-ai)</w:t>
            </w:r>
          </w:p>
        </w:tc>
        <w:tc>
          <w:tcPr>
            <w:tcW w:w="1134" w:type="dxa"/>
            <w:vAlign w:val="center"/>
          </w:tcPr>
          <w:p w14:paraId="364BDF02" w14:textId="77777777" w:rsidR="00400D7A" w:rsidRDefault="00BE61E5">
            <w:pPr>
              <w:jc w:val="center"/>
              <w:rPr>
                <w:b/>
                <w:sz w:val="20"/>
                <w:szCs w:val="22"/>
              </w:rPr>
            </w:pPr>
            <w:r>
              <w:rPr>
                <w:b/>
                <w:bCs/>
                <w:sz w:val="20"/>
                <w:szCs w:val="22"/>
              </w:rPr>
              <w:t>Ekonominės veiklos kodas (-ai)</w:t>
            </w:r>
          </w:p>
        </w:tc>
        <w:tc>
          <w:tcPr>
            <w:tcW w:w="1096" w:type="dxa"/>
            <w:vAlign w:val="center"/>
          </w:tcPr>
          <w:p w14:paraId="364BDF03" w14:textId="77777777" w:rsidR="00400D7A" w:rsidRDefault="00BE61E5">
            <w:pPr>
              <w:jc w:val="center"/>
              <w:rPr>
                <w:b/>
                <w:bCs/>
                <w:sz w:val="20"/>
                <w:szCs w:val="22"/>
              </w:rPr>
            </w:pPr>
            <w:r>
              <w:rPr>
                <w:b/>
                <w:bCs/>
                <w:sz w:val="20"/>
                <w:szCs w:val="22"/>
              </w:rPr>
              <w:t>„Europos socialinio fondo +“ (toliau – ESF+) antrinių temų kodai</w:t>
            </w:r>
          </w:p>
        </w:tc>
        <w:tc>
          <w:tcPr>
            <w:tcW w:w="1149" w:type="dxa"/>
            <w:vAlign w:val="center"/>
          </w:tcPr>
          <w:p w14:paraId="364BDF04" w14:textId="77777777" w:rsidR="00400D7A" w:rsidRDefault="00BE61E5">
            <w:pPr>
              <w:jc w:val="center"/>
              <w:rPr>
                <w:b/>
                <w:bCs/>
                <w:sz w:val="20"/>
                <w:szCs w:val="22"/>
              </w:rPr>
            </w:pPr>
            <w:r>
              <w:rPr>
                <w:b/>
                <w:bCs/>
                <w:sz w:val="20"/>
                <w:szCs w:val="22"/>
              </w:rPr>
              <w:t>Lyčių lygybės matmens kodas</w:t>
            </w:r>
          </w:p>
        </w:tc>
      </w:tr>
      <w:tr w:rsidR="00400D7A" w14:paraId="364BDF14" w14:textId="77777777">
        <w:tc>
          <w:tcPr>
            <w:tcW w:w="1413" w:type="dxa"/>
          </w:tcPr>
          <w:p w14:paraId="364BDF06" w14:textId="77777777" w:rsidR="00400D7A" w:rsidRDefault="00BE61E5">
            <w:pPr>
              <w:jc w:val="center"/>
              <w:rPr>
                <w:b/>
                <w:sz w:val="18"/>
                <w:szCs w:val="22"/>
              </w:rPr>
            </w:pPr>
            <w:r>
              <w:rPr>
                <w:sz w:val="18"/>
                <w:szCs w:val="22"/>
              </w:rPr>
              <w:t>Atnaujinti ikimokyklinio ugdymo turinį, atsižvelgiant į naujausias mokslines žinias ir tyrimus, ypatingą dėmesį skiriant bendrųjų kompetencijų ugdymui, taikant amžiaus tarpsnį atitinkančius metodus, ir knygų skaitymo kultūros formavimui bei tobulinti mokytojų kvalifikaciją ugdymo turinio įgyvendinimo bei vaikų vertinimo klausimais Sostinės regione</w:t>
            </w:r>
          </w:p>
        </w:tc>
        <w:tc>
          <w:tcPr>
            <w:tcW w:w="1134" w:type="dxa"/>
          </w:tcPr>
          <w:p w14:paraId="364BDF07" w14:textId="77777777" w:rsidR="00400D7A" w:rsidRDefault="00BE61E5">
            <w:pPr>
              <w:jc w:val="center"/>
              <w:rPr>
                <w:sz w:val="20"/>
              </w:rPr>
            </w:pPr>
            <w:r>
              <w:rPr>
                <w:sz w:val="18"/>
                <w:szCs w:val="18"/>
                <w:lang w:eastAsia="lt-LT"/>
              </w:rPr>
              <w:t>2021–2027 metų Europos Sąjungos fondų</w:t>
            </w:r>
            <w:r>
              <w:rPr>
                <w:sz w:val="20"/>
              </w:rPr>
              <w:t xml:space="preserve"> investicijų programa</w:t>
            </w:r>
          </w:p>
          <w:p w14:paraId="364BDF08" w14:textId="77777777" w:rsidR="00400D7A" w:rsidRDefault="00400D7A">
            <w:pPr>
              <w:jc w:val="center"/>
              <w:rPr>
                <w:b/>
                <w:sz w:val="18"/>
                <w:szCs w:val="22"/>
              </w:rPr>
            </w:pPr>
          </w:p>
        </w:tc>
        <w:tc>
          <w:tcPr>
            <w:tcW w:w="1417" w:type="dxa"/>
          </w:tcPr>
          <w:p w14:paraId="364BDF09" w14:textId="77777777" w:rsidR="00400D7A" w:rsidRDefault="00BE61E5">
            <w:pPr>
              <w:jc w:val="center"/>
              <w:rPr>
                <w:b/>
                <w:sz w:val="18"/>
                <w:szCs w:val="22"/>
              </w:rPr>
            </w:pPr>
            <w:r>
              <w:rPr>
                <w:sz w:val="20"/>
                <w:szCs w:val="22"/>
              </w:rPr>
              <w:t>4. Socialiai atsakingesnė Lietuva</w:t>
            </w:r>
          </w:p>
        </w:tc>
        <w:tc>
          <w:tcPr>
            <w:tcW w:w="1134" w:type="dxa"/>
          </w:tcPr>
          <w:p w14:paraId="364BDF0A" w14:textId="77777777" w:rsidR="00400D7A" w:rsidRDefault="00BE61E5">
            <w:pPr>
              <w:jc w:val="center"/>
              <w:rPr>
                <w:sz w:val="20"/>
              </w:rPr>
            </w:pPr>
            <w:r>
              <w:rPr>
                <w:sz w:val="20"/>
              </w:rPr>
              <w:t>4.2. Švietimo ir mokymo sistemų gerinimas</w:t>
            </w:r>
          </w:p>
          <w:p w14:paraId="364BDF0B" w14:textId="77777777" w:rsidR="00400D7A" w:rsidRDefault="00400D7A">
            <w:pPr>
              <w:jc w:val="center"/>
              <w:rPr>
                <w:b/>
                <w:sz w:val="18"/>
                <w:szCs w:val="22"/>
              </w:rPr>
            </w:pPr>
          </w:p>
        </w:tc>
        <w:tc>
          <w:tcPr>
            <w:tcW w:w="1418" w:type="dxa"/>
          </w:tcPr>
          <w:p w14:paraId="364BDF0C" w14:textId="77777777" w:rsidR="00400D7A" w:rsidRDefault="00BE61E5">
            <w:pPr>
              <w:jc w:val="center"/>
              <w:rPr>
                <w:b/>
                <w:sz w:val="20"/>
                <w:szCs w:val="22"/>
              </w:rPr>
            </w:pPr>
            <w:r>
              <w:rPr>
                <w:iCs/>
                <w:sz w:val="20"/>
                <w:szCs w:val="22"/>
              </w:rPr>
              <w:t>4.2.3. Ankstinti privalomojo ugdymo pradžią, kad būtų užtikrintas spartesnis mokinių pasiekimų gerėjimas</w:t>
            </w:r>
          </w:p>
        </w:tc>
        <w:tc>
          <w:tcPr>
            <w:tcW w:w="1417" w:type="dxa"/>
          </w:tcPr>
          <w:p w14:paraId="364BDF0D" w14:textId="77777777" w:rsidR="00400D7A" w:rsidRDefault="00BE61E5">
            <w:pPr>
              <w:jc w:val="center"/>
              <w:rPr>
                <w:sz w:val="18"/>
              </w:rPr>
            </w:pPr>
            <w:r>
              <w:rPr>
                <w:iCs/>
                <w:sz w:val="18"/>
              </w:rPr>
              <w:t xml:space="preserve">148 </w:t>
            </w:r>
            <w:r>
              <w:rPr>
                <w:sz w:val="20"/>
                <w:lang w:eastAsia="lt-LT"/>
              </w:rPr>
              <w:t>– Parama ikimokykliniam ugdymui ir priežiūrai (išskyrus infrastruktūrą)</w:t>
            </w:r>
          </w:p>
        </w:tc>
        <w:tc>
          <w:tcPr>
            <w:tcW w:w="1276" w:type="dxa"/>
          </w:tcPr>
          <w:p w14:paraId="364BDF0E" w14:textId="77777777" w:rsidR="00400D7A" w:rsidRDefault="00BE61E5">
            <w:pPr>
              <w:jc w:val="center"/>
              <w:rPr>
                <w:sz w:val="18"/>
                <w:szCs w:val="18"/>
              </w:rPr>
            </w:pPr>
            <w:r>
              <w:rPr>
                <w:sz w:val="18"/>
                <w:szCs w:val="18"/>
              </w:rPr>
              <w:t>Sostinės regionas</w:t>
            </w:r>
          </w:p>
        </w:tc>
        <w:tc>
          <w:tcPr>
            <w:tcW w:w="992" w:type="dxa"/>
          </w:tcPr>
          <w:p w14:paraId="364BDF0F" w14:textId="77777777" w:rsidR="00400D7A" w:rsidRDefault="00BE61E5">
            <w:pPr>
              <w:jc w:val="center"/>
              <w:rPr>
                <w:b/>
                <w:sz w:val="18"/>
                <w:szCs w:val="22"/>
              </w:rPr>
            </w:pPr>
            <w:r>
              <w:rPr>
                <w:sz w:val="18"/>
                <w:szCs w:val="22"/>
              </w:rPr>
              <w:t xml:space="preserve">01 </w:t>
            </w:r>
            <w:r>
              <w:rPr>
                <w:sz w:val="20"/>
                <w:lang w:eastAsia="lt-LT"/>
              </w:rPr>
              <w:t>– Dotacija</w:t>
            </w:r>
          </w:p>
        </w:tc>
        <w:tc>
          <w:tcPr>
            <w:tcW w:w="1276" w:type="dxa"/>
          </w:tcPr>
          <w:p w14:paraId="364BDF10" w14:textId="77777777" w:rsidR="00400D7A" w:rsidRDefault="00BE61E5">
            <w:pPr>
              <w:jc w:val="center"/>
              <w:rPr>
                <w:b/>
                <w:sz w:val="18"/>
                <w:szCs w:val="22"/>
              </w:rPr>
            </w:pPr>
            <w:r>
              <w:rPr>
                <w:iCs/>
                <w:sz w:val="18"/>
                <w:szCs w:val="22"/>
              </w:rPr>
              <w:t xml:space="preserve">33 </w:t>
            </w:r>
            <w:r>
              <w:rPr>
                <w:iCs/>
                <w:sz w:val="20"/>
              </w:rPr>
              <w:t>– Nesiorientuojant į teritoriškumą</w:t>
            </w:r>
          </w:p>
        </w:tc>
        <w:tc>
          <w:tcPr>
            <w:tcW w:w="1134" w:type="dxa"/>
          </w:tcPr>
          <w:p w14:paraId="364BDF11" w14:textId="77777777" w:rsidR="00400D7A" w:rsidRDefault="00BE61E5">
            <w:pPr>
              <w:jc w:val="center"/>
              <w:rPr>
                <w:b/>
                <w:sz w:val="18"/>
                <w:szCs w:val="22"/>
              </w:rPr>
            </w:pPr>
            <w:r>
              <w:rPr>
                <w:iCs/>
                <w:sz w:val="18"/>
              </w:rPr>
              <w:t>21</w:t>
            </w:r>
          </w:p>
        </w:tc>
        <w:tc>
          <w:tcPr>
            <w:tcW w:w="1096" w:type="dxa"/>
          </w:tcPr>
          <w:p w14:paraId="364BDF12" w14:textId="77777777" w:rsidR="00400D7A" w:rsidRDefault="00BE61E5">
            <w:pPr>
              <w:jc w:val="center"/>
              <w:rPr>
                <w:iCs/>
                <w:sz w:val="18"/>
              </w:rPr>
            </w:pPr>
            <w:r>
              <w:rPr>
                <w:iCs/>
                <w:sz w:val="18"/>
              </w:rPr>
              <w:t xml:space="preserve">09 </w:t>
            </w:r>
            <w:r>
              <w:rPr>
                <w:iCs/>
                <w:sz w:val="20"/>
              </w:rPr>
              <w:t>– Netaikoma</w:t>
            </w:r>
          </w:p>
        </w:tc>
        <w:tc>
          <w:tcPr>
            <w:tcW w:w="1149" w:type="dxa"/>
          </w:tcPr>
          <w:p w14:paraId="364BDF13" w14:textId="77777777" w:rsidR="00400D7A" w:rsidRDefault="00BE61E5">
            <w:pPr>
              <w:jc w:val="center"/>
              <w:rPr>
                <w:iCs/>
                <w:sz w:val="18"/>
              </w:rPr>
            </w:pPr>
            <w:r>
              <w:rPr>
                <w:iCs/>
                <w:sz w:val="18"/>
              </w:rPr>
              <w:t xml:space="preserve">02 </w:t>
            </w:r>
            <w:r>
              <w:rPr>
                <w:iCs/>
                <w:sz w:val="20"/>
              </w:rPr>
              <w:t>– Lyčių aspekto integravimas</w:t>
            </w:r>
          </w:p>
        </w:tc>
      </w:tr>
    </w:tbl>
    <w:p w14:paraId="364BDF15" w14:textId="77777777" w:rsidR="00400D7A" w:rsidRDefault="00400D7A">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400D7A" w14:paraId="364BDF1A" w14:textId="77777777">
        <w:trPr>
          <w:trHeight w:val="405"/>
        </w:trPr>
        <w:tc>
          <w:tcPr>
            <w:tcW w:w="3688" w:type="dxa"/>
            <w:shd w:val="clear" w:color="auto" w:fill="auto"/>
            <w:vAlign w:val="center"/>
          </w:tcPr>
          <w:p w14:paraId="364BDF16" w14:textId="77777777" w:rsidR="00400D7A" w:rsidRDefault="00BE61E5">
            <w:pPr>
              <w:jc w:val="center"/>
              <w:rPr>
                <w:sz w:val="18"/>
                <w:szCs w:val="18"/>
              </w:rPr>
            </w:pPr>
            <w:r>
              <w:rPr>
                <w:sz w:val="22"/>
                <w:szCs w:val="22"/>
              </w:rPr>
              <w:t>Rodiklio pavadinimas</w:t>
            </w:r>
          </w:p>
        </w:tc>
        <w:tc>
          <w:tcPr>
            <w:tcW w:w="3688" w:type="dxa"/>
            <w:shd w:val="clear" w:color="auto" w:fill="auto"/>
            <w:vAlign w:val="center"/>
          </w:tcPr>
          <w:p w14:paraId="364BDF17" w14:textId="77777777" w:rsidR="00400D7A" w:rsidRDefault="00BE61E5">
            <w:pPr>
              <w:jc w:val="center"/>
              <w:rPr>
                <w:sz w:val="18"/>
                <w:szCs w:val="18"/>
              </w:rPr>
            </w:pPr>
            <w:r>
              <w:rPr>
                <w:sz w:val="22"/>
                <w:szCs w:val="22"/>
              </w:rPr>
              <w:t>Rodiklio kodas</w:t>
            </w:r>
          </w:p>
        </w:tc>
        <w:tc>
          <w:tcPr>
            <w:tcW w:w="3688" w:type="dxa"/>
            <w:shd w:val="clear" w:color="auto" w:fill="auto"/>
            <w:vAlign w:val="center"/>
          </w:tcPr>
          <w:p w14:paraId="364BDF18" w14:textId="77777777" w:rsidR="00400D7A" w:rsidRDefault="00BE61E5">
            <w:pPr>
              <w:jc w:val="center"/>
              <w:rPr>
                <w:sz w:val="18"/>
                <w:szCs w:val="18"/>
              </w:rPr>
            </w:pPr>
            <w:r>
              <w:rPr>
                <w:sz w:val="22"/>
                <w:szCs w:val="22"/>
              </w:rPr>
              <w:t>Matavimo vienetai</w:t>
            </w:r>
          </w:p>
        </w:tc>
        <w:tc>
          <w:tcPr>
            <w:tcW w:w="3688" w:type="dxa"/>
            <w:shd w:val="clear" w:color="auto" w:fill="auto"/>
            <w:vAlign w:val="center"/>
          </w:tcPr>
          <w:p w14:paraId="364BDF19" w14:textId="77777777" w:rsidR="00400D7A" w:rsidRDefault="00BE61E5">
            <w:pPr>
              <w:jc w:val="center"/>
              <w:rPr>
                <w:sz w:val="18"/>
                <w:szCs w:val="18"/>
              </w:rPr>
            </w:pPr>
            <w:r>
              <w:rPr>
                <w:sz w:val="22"/>
                <w:szCs w:val="22"/>
              </w:rPr>
              <w:t>Siektina reikšmė</w:t>
            </w:r>
          </w:p>
        </w:tc>
      </w:tr>
      <w:tr w:rsidR="00400D7A" w14:paraId="364BDF20" w14:textId="77777777">
        <w:trPr>
          <w:trHeight w:val="405"/>
        </w:trPr>
        <w:tc>
          <w:tcPr>
            <w:tcW w:w="3688" w:type="dxa"/>
          </w:tcPr>
          <w:p w14:paraId="364BDF1B" w14:textId="77777777" w:rsidR="00400D7A" w:rsidRDefault="00BE61E5">
            <w:pPr>
              <w:rPr>
                <w:iCs/>
                <w:sz w:val="18"/>
                <w:szCs w:val="18"/>
              </w:rPr>
            </w:pPr>
            <w:r>
              <w:rPr>
                <w:iCs/>
                <w:sz w:val="22"/>
                <w:szCs w:val="22"/>
              </w:rPr>
              <w:t>Asmenys, turintys tretinį (ISCED 5-8 kodai) išsilavinimą</w:t>
            </w:r>
            <w:r>
              <w:rPr>
                <w:sz w:val="22"/>
                <w:szCs w:val="22"/>
              </w:rPr>
              <w:t> </w:t>
            </w:r>
          </w:p>
        </w:tc>
        <w:tc>
          <w:tcPr>
            <w:tcW w:w="3688" w:type="dxa"/>
          </w:tcPr>
          <w:p w14:paraId="364BDF1C" w14:textId="77777777" w:rsidR="00400D7A" w:rsidRDefault="00BE61E5">
            <w:pPr>
              <w:jc w:val="center"/>
              <w:rPr>
                <w:iCs/>
                <w:sz w:val="22"/>
                <w:szCs w:val="22"/>
              </w:rPr>
            </w:pPr>
            <w:r>
              <w:rPr>
                <w:iCs/>
                <w:sz w:val="22"/>
                <w:szCs w:val="22"/>
              </w:rPr>
              <w:t>P-12-003-03-01-04-06</w:t>
            </w:r>
          </w:p>
          <w:p w14:paraId="364BDF1D" w14:textId="77777777" w:rsidR="00400D7A" w:rsidRDefault="00BE61E5">
            <w:pPr>
              <w:jc w:val="center"/>
              <w:rPr>
                <w:iCs/>
                <w:sz w:val="18"/>
                <w:szCs w:val="18"/>
                <w:highlight w:val="yellow"/>
              </w:rPr>
            </w:pPr>
            <w:r>
              <w:rPr>
                <w:iCs/>
                <w:sz w:val="22"/>
                <w:szCs w:val="22"/>
              </w:rPr>
              <w:t>P.B.2.0511</w:t>
            </w:r>
          </w:p>
        </w:tc>
        <w:tc>
          <w:tcPr>
            <w:tcW w:w="3688" w:type="dxa"/>
          </w:tcPr>
          <w:p w14:paraId="364BDF1E" w14:textId="77777777" w:rsidR="00400D7A" w:rsidRDefault="00BE61E5">
            <w:pPr>
              <w:jc w:val="center"/>
              <w:rPr>
                <w:iCs/>
                <w:sz w:val="18"/>
                <w:szCs w:val="18"/>
              </w:rPr>
            </w:pPr>
            <w:r>
              <w:rPr>
                <w:iCs/>
                <w:sz w:val="22"/>
                <w:szCs w:val="22"/>
              </w:rPr>
              <w:t>asmenys</w:t>
            </w:r>
          </w:p>
        </w:tc>
        <w:tc>
          <w:tcPr>
            <w:tcW w:w="3688" w:type="dxa"/>
          </w:tcPr>
          <w:p w14:paraId="364BDF1F" w14:textId="77777777" w:rsidR="00400D7A" w:rsidRDefault="00BE61E5">
            <w:pPr>
              <w:jc w:val="center"/>
              <w:rPr>
                <w:iCs/>
                <w:sz w:val="18"/>
                <w:szCs w:val="18"/>
              </w:rPr>
            </w:pPr>
            <w:r>
              <w:rPr>
                <w:iCs/>
                <w:sz w:val="22"/>
                <w:szCs w:val="22"/>
              </w:rPr>
              <w:t>2 740</w:t>
            </w:r>
          </w:p>
        </w:tc>
      </w:tr>
      <w:tr w:rsidR="00400D7A" w14:paraId="364BDF26" w14:textId="77777777">
        <w:trPr>
          <w:trHeight w:val="405"/>
        </w:trPr>
        <w:tc>
          <w:tcPr>
            <w:tcW w:w="3688" w:type="dxa"/>
          </w:tcPr>
          <w:p w14:paraId="364BDF21" w14:textId="77777777" w:rsidR="00400D7A" w:rsidRDefault="00BE61E5">
            <w:pPr>
              <w:rPr>
                <w:iCs/>
                <w:sz w:val="22"/>
                <w:szCs w:val="22"/>
              </w:rPr>
            </w:pPr>
            <w:r>
              <w:rPr>
                <w:iCs/>
                <w:sz w:val="22"/>
                <w:szCs w:val="22"/>
              </w:rPr>
              <w:t>Dalyviai, pasibaigus jų dalyvavimui mokymuose įgyjantys kvalifikaciją</w:t>
            </w:r>
          </w:p>
        </w:tc>
        <w:tc>
          <w:tcPr>
            <w:tcW w:w="3688" w:type="dxa"/>
          </w:tcPr>
          <w:p w14:paraId="364BDF22" w14:textId="77777777" w:rsidR="00400D7A" w:rsidRDefault="00BE61E5">
            <w:pPr>
              <w:jc w:val="center"/>
              <w:rPr>
                <w:iCs/>
                <w:sz w:val="22"/>
                <w:szCs w:val="22"/>
              </w:rPr>
            </w:pPr>
            <w:r>
              <w:rPr>
                <w:iCs/>
                <w:sz w:val="22"/>
                <w:szCs w:val="22"/>
              </w:rPr>
              <w:t>R-12-003-03-01-04-04</w:t>
            </w:r>
          </w:p>
          <w:p w14:paraId="364BDF23" w14:textId="77777777" w:rsidR="00400D7A" w:rsidRDefault="00BE61E5">
            <w:pPr>
              <w:jc w:val="center"/>
              <w:rPr>
                <w:iCs/>
                <w:sz w:val="22"/>
                <w:szCs w:val="22"/>
                <w:highlight w:val="yellow"/>
              </w:rPr>
            </w:pPr>
            <w:r>
              <w:rPr>
                <w:iCs/>
                <w:sz w:val="22"/>
                <w:szCs w:val="22"/>
              </w:rPr>
              <w:t>R.B.2.2503</w:t>
            </w:r>
          </w:p>
        </w:tc>
        <w:tc>
          <w:tcPr>
            <w:tcW w:w="3688" w:type="dxa"/>
          </w:tcPr>
          <w:p w14:paraId="364BDF24" w14:textId="77777777" w:rsidR="00400D7A" w:rsidRDefault="00BE61E5">
            <w:pPr>
              <w:jc w:val="center"/>
              <w:rPr>
                <w:iCs/>
                <w:sz w:val="22"/>
                <w:szCs w:val="22"/>
              </w:rPr>
            </w:pPr>
            <w:r>
              <w:rPr>
                <w:iCs/>
                <w:sz w:val="22"/>
                <w:szCs w:val="22"/>
              </w:rPr>
              <w:t>asmenys</w:t>
            </w:r>
          </w:p>
        </w:tc>
        <w:tc>
          <w:tcPr>
            <w:tcW w:w="3688" w:type="dxa"/>
          </w:tcPr>
          <w:p w14:paraId="364BDF25" w14:textId="77777777" w:rsidR="00400D7A" w:rsidRDefault="00BE61E5">
            <w:pPr>
              <w:jc w:val="center"/>
              <w:rPr>
                <w:iCs/>
                <w:sz w:val="22"/>
                <w:szCs w:val="22"/>
              </w:rPr>
            </w:pPr>
            <w:r>
              <w:rPr>
                <w:iCs/>
                <w:sz w:val="22"/>
                <w:szCs w:val="22"/>
              </w:rPr>
              <w:t>2 340</w:t>
            </w:r>
          </w:p>
        </w:tc>
      </w:tr>
      <w:tr w:rsidR="00400D7A" w14:paraId="364BDF2B" w14:textId="77777777">
        <w:trPr>
          <w:trHeight w:val="405"/>
        </w:trPr>
        <w:tc>
          <w:tcPr>
            <w:tcW w:w="3688" w:type="dxa"/>
            <w:shd w:val="clear" w:color="auto" w:fill="auto"/>
            <w:vAlign w:val="center"/>
          </w:tcPr>
          <w:p w14:paraId="364BDF27" w14:textId="77777777" w:rsidR="00400D7A" w:rsidRDefault="00BE61E5">
            <w:pPr>
              <w:rPr>
                <w:sz w:val="22"/>
                <w:szCs w:val="22"/>
              </w:rPr>
            </w:pPr>
            <w:r>
              <w:rPr>
                <w:sz w:val="22"/>
                <w:szCs w:val="22"/>
              </w:rPr>
              <w:t>Sukurtos ikimokyklinio ugdymo programos gairės</w:t>
            </w:r>
          </w:p>
        </w:tc>
        <w:tc>
          <w:tcPr>
            <w:tcW w:w="3688" w:type="dxa"/>
            <w:shd w:val="clear" w:color="auto" w:fill="auto"/>
            <w:vAlign w:val="center"/>
          </w:tcPr>
          <w:p w14:paraId="364BDF28" w14:textId="77777777" w:rsidR="00400D7A" w:rsidRDefault="00BE61E5">
            <w:pPr>
              <w:jc w:val="center"/>
              <w:rPr>
                <w:sz w:val="22"/>
                <w:szCs w:val="22"/>
              </w:rPr>
            </w:pPr>
            <w:r>
              <w:rPr>
                <w:sz w:val="22"/>
                <w:szCs w:val="22"/>
                <w:shd w:val="clear" w:color="auto" w:fill="FFFFFF"/>
              </w:rPr>
              <w:t>P-12-003-03-01-04-07</w:t>
            </w:r>
          </w:p>
        </w:tc>
        <w:tc>
          <w:tcPr>
            <w:tcW w:w="3688" w:type="dxa"/>
            <w:shd w:val="clear" w:color="auto" w:fill="auto"/>
            <w:vAlign w:val="center"/>
          </w:tcPr>
          <w:p w14:paraId="364BDF29" w14:textId="77777777" w:rsidR="00400D7A" w:rsidRDefault="00BE61E5">
            <w:pPr>
              <w:jc w:val="center"/>
              <w:rPr>
                <w:sz w:val="22"/>
                <w:szCs w:val="22"/>
              </w:rPr>
            </w:pPr>
            <w:r>
              <w:rPr>
                <w:sz w:val="22"/>
                <w:szCs w:val="22"/>
              </w:rPr>
              <w:t>vienetai</w:t>
            </w:r>
          </w:p>
        </w:tc>
        <w:tc>
          <w:tcPr>
            <w:tcW w:w="3688" w:type="dxa"/>
            <w:shd w:val="clear" w:color="auto" w:fill="auto"/>
            <w:vAlign w:val="center"/>
          </w:tcPr>
          <w:p w14:paraId="364BDF2A" w14:textId="77777777" w:rsidR="00400D7A" w:rsidRDefault="00BE61E5">
            <w:pPr>
              <w:jc w:val="center"/>
              <w:rPr>
                <w:sz w:val="22"/>
                <w:szCs w:val="22"/>
              </w:rPr>
            </w:pPr>
            <w:r>
              <w:rPr>
                <w:sz w:val="22"/>
                <w:szCs w:val="22"/>
              </w:rPr>
              <w:t>1</w:t>
            </w:r>
          </w:p>
        </w:tc>
      </w:tr>
      <w:tr w:rsidR="00400D7A" w14:paraId="364BDF30" w14:textId="77777777">
        <w:trPr>
          <w:trHeight w:val="725"/>
        </w:trPr>
        <w:tc>
          <w:tcPr>
            <w:tcW w:w="3688" w:type="dxa"/>
          </w:tcPr>
          <w:p w14:paraId="364BDF2C" w14:textId="77777777" w:rsidR="00400D7A" w:rsidRDefault="00BE61E5">
            <w:pPr>
              <w:rPr>
                <w:iCs/>
                <w:sz w:val="18"/>
                <w:szCs w:val="18"/>
              </w:rPr>
            </w:pPr>
            <w:r>
              <w:rPr>
                <w:iCs/>
                <w:sz w:val="22"/>
                <w:szCs w:val="22"/>
              </w:rPr>
              <w:t>Sukurtas įrankis ankstyvajam vaiko poreikių įvertinimui ir nuoseklaus ir konstruktyvaus grįžtamojo ryšio apie vaiko ugdymą(si) ir individualią pažangą tėvams (globėjams) suteikimui, užtikrinant būtiną švietimo ir ugdymo(si) pagalbą</w:t>
            </w:r>
          </w:p>
        </w:tc>
        <w:tc>
          <w:tcPr>
            <w:tcW w:w="3688" w:type="dxa"/>
          </w:tcPr>
          <w:p w14:paraId="364BDF2D" w14:textId="77777777" w:rsidR="00400D7A" w:rsidRDefault="00BE61E5">
            <w:pPr>
              <w:jc w:val="center"/>
              <w:rPr>
                <w:iCs/>
                <w:sz w:val="22"/>
                <w:szCs w:val="22"/>
              </w:rPr>
            </w:pPr>
            <w:r>
              <w:rPr>
                <w:sz w:val="22"/>
                <w:szCs w:val="22"/>
                <w:shd w:val="clear" w:color="auto" w:fill="FFFFFF"/>
              </w:rPr>
              <w:t>P-12-003-03-01-04-08</w:t>
            </w:r>
          </w:p>
        </w:tc>
        <w:tc>
          <w:tcPr>
            <w:tcW w:w="3688" w:type="dxa"/>
          </w:tcPr>
          <w:p w14:paraId="364BDF2E" w14:textId="77777777" w:rsidR="00400D7A" w:rsidRDefault="00BE61E5">
            <w:pPr>
              <w:jc w:val="center"/>
              <w:rPr>
                <w:iCs/>
                <w:sz w:val="22"/>
                <w:szCs w:val="22"/>
              </w:rPr>
            </w:pPr>
            <w:r>
              <w:rPr>
                <w:iCs/>
                <w:sz w:val="22"/>
                <w:szCs w:val="22"/>
              </w:rPr>
              <w:t>vienetai</w:t>
            </w:r>
          </w:p>
        </w:tc>
        <w:tc>
          <w:tcPr>
            <w:tcW w:w="3688" w:type="dxa"/>
          </w:tcPr>
          <w:p w14:paraId="364BDF2F" w14:textId="77777777" w:rsidR="00400D7A" w:rsidRDefault="00BE61E5">
            <w:pPr>
              <w:jc w:val="center"/>
              <w:rPr>
                <w:iCs/>
                <w:sz w:val="22"/>
                <w:szCs w:val="22"/>
              </w:rPr>
            </w:pPr>
            <w:r>
              <w:rPr>
                <w:iCs/>
                <w:sz w:val="22"/>
                <w:szCs w:val="22"/>
              </w:rPr>
              <w:t>1</w:t>
            </w:r>
          </w:p>
        </w:tc>
      </w:tr>
    </w:tbl>
    <w:p w14:paraId="364BDF31" w14:textId="77777777" w:rsidR="00400D7A" w:rsidRDefault="00400D7A">
      <w:pPr>
        <w:ind w:firstLine="567"/>
        <w:jc w:val="both"/>
        <w:rPr>
          <w:i/>
          <w:iCs/>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417"/>
        <w:gridCol w:w="1134"/>
        <w:gridCol w:w="1418"/>
        <w:gridCol w:w="1417"/>
        <w:gridCol w:w="1276"/>
        <w:gridCol w:w="992"/>
        <w:gridCol w:w="1276"/>
        <w:gridCol w:w="1134"/>
        <w:gridCol w:w="1096"/>
        <w:gridCol w:w="1149"/>
      </w:tblGrid>
      <w:tr w:rsidR="00400D7A" w14:paraId="364BDF3E" w14:textId="77777777">
        <w:tc>
          <w:tcPr>
            <w:tcW w:w="1413" w:type="dxa"/>
            <w:vAlign w:val="center"/>
          </w:tcPr>
          <w:p w14:paraId="364BDF32" w14:textId="77777777" w:rsidR="00400D7A" w:rsidRDefault="00BE61E5">
            <w:pPr>
              <w:jc w:val="center"/>
              <w:rPr>
                <w:b/>
                <w:sz w:val="20"/>
                <w:szCs w:val="22"/>
              </w:rPr>
            </w:pPr>
            <w:r>
              <w:rPr>
                <w:b/>
                <w:sz w:val="20"/>
                <w:szCs w:val="22"/>
              </w:rPr>
              <w:t>Veiklos ar poveiklės pavadinimas</w:t>
            </w:r>
          </w:p>
        </w:tc>
        <w:tc>
          <w:tcPr>
            <w:tcW w:w="1134" w:type="dxa"/>
            <w:vAlign w:val="center"/>
          </w:tcPr>
          <w:p w14:paraId="364BDF33" w14:textId="77777777" w:rsidR="00400D7A" w:rsidRDefault="00BE61E5">
            <w:pPr>
              <w:jc w:val="center"/>
              <w:rPr>
                <w:b/>
                <w:sz w:val="20"/>
                <w:szCs w:val="22"/>
              </w:rPr>
            </w:pPr>
            <w:r>
              <w:rPr>
                <w:b/>
                <w:sz w:val="20"/>
                <w:szCs w:val="22"/>
              </w:rPr>
              <w:t>Finansa-vimo šaltinis</w:t>
            </w:r>
          </w:p>
        </w:tc>
        <w:tc>
          <w:tcPr>
            <w:tcW w:w="1417" w:type="dxa"/>
            <w:vAlign w:val="center"/>
          </w:tcPr>
          <w:p w14:paraId="364BDF34" w14:textId="77777777" w:rsidR="00400D7A" w:rsidRDefault="00BE61E5">
            <w:pPr>
              <w:jc w:val="center"/>
              <w:rPr>
                <w:b/>
                <w:sz w:val="20"/>
                <w:szCs w:val="22"/>
              </w:rPr>
            </w:pPr>
            <w:r>
              <w:rPr>
                <w:b/>
                <w:bCs/>
                <w:sz w:val="20"/>
                <w:szCs w:val="22"/>
              </w:rPr>
              <w:t>Prioritetas ar komponentas</w:t>
            </w:r>
          </w:p>
        </w:tc>
        <w:tc>
          <w:tcPr>
            <w:tcW w:w="1134" w:type="dxa"/>
            <w:vAlign w:val="center"/>
          </w:tcPr>
          <w:p w14:paraId="364BDF35" w14:textId="77777777" w:rsidR="00400D7A" w:rsidRDefault="00BE61E5">
            <w:pPr>
              <w:jc w:val="center"/>
              <w:rPr>
                <w:b/>
                <w:sz w:val="20"/>
                <w:szCs w:val="22"/>
              </w:rPr>
            </w:pPr>
            <w:r>
              <w:rPr>
                <w:b/>
                <w:bCs/>
                <w:sz w:val="20"/>
                <w:szCs w:val="22"/>
              </w:rPr>
              <w:t>Uždavinys ar priemonė</w:t>
            </w:r>
          </w:p>
        </w:tc>
        <w:tc>
          <w:tcPr>
            <w:tcW w:w="1418" w:type="dxa"/>
            <w:vAlign w:val="center"/>
          </w:tcPr>
          <w:p w14:paraId="364BDF36" w14:textId="77777777" w:rsidR="00400D7A" w:rsidRDefault="00BE61E5">
            <w:pPr>
              <w:jc w:val="center"/>
              <w:rPr>
                <w:b/>
                <w:sz w:val="20"/>
                <w:szCs w:val="22"/>
              </w:rPr>
            </w:pPr>
            <w:r>
              <w:rPr>
                <w:b/>
                <w:bCs/>
                <w:sz w:val="20"/>
                <w:szCs w:val="22"/>
              </w:rPr>
              <w:t>Veikla ar poveiklė</w:t>
            </w:r>
          </w:p>
        </w:tc>
        <w:tc>
          <w:tcPr>
            <w:tcW w:w="1417" w:type="dxa"/>
            <w:vAlign w:val="center"/>
          </w:tcPr>
          <w:p w14:paraId="364BDF37" w14:textId="77777777" w:rsidR="00400D7A" w:rsidRDefault="00BE61E5">
            <w:pPr>
              <w:jc w:val="center"/>
              <w:rPr>
                <w:b/>
                <w:sz w:val="20"/>
                <w:szCs w:val="22"/>
              </w:rPr>
            </w:pPr>
            <w:r>
              <w:rPr>
                <w:b/>
                <w:sz w:val="20"/>
                <w:szCs w:val="22"/>
              </w:rPr>
              <w:t>Intervencinės priemonės kodas</w:t>
            </w:r>
          </w:p>
        </w:tc>
        <w:tc>
          <w:tcPr>
            <w:tcW w:w="1276" w:type="dxa"/>
            <w:vAlign w:val="center"/>
          </w:tcPr>
          <w:p w14:paraId="364BDF38" w14:textId="77777777" w:rsidR="00400D7A" w:rsidRDefault="00BE61E5">
            <w:pPr>
              <w:jc w:val="center"/>
              <w:rPr>
                <w:b/>
                <w:bCs/>
                <w:sz w:val="20"/>
                <w:szCs w:val="22"/>
              </w:rPr>
            </w:pPr>
            <w:r>
              <w:rPr>
                <w:b/>
                <w:sz w:val="20"/>
              </w:rPr>
              <w:t>Regionas, kuriam priskiriama veikla ar poveiklė</w:t>
            </w:r>
          </w:p>
        </w:tc>
        <w:tc>
          <w:tcPr>
            <w:tcW w:w="992" w:type="dxa"/>
            <w:vAlign w:val="center"/>
          </w:tcPr>
          <w:p w14:paraId="364BDF39" w14:textId="77777777" w:rsidR="00400D7A" w:rsidRDefault="00BE61E5">
            <w:pPr>
              <w:jc w:val="center"/>
              <w:rPr>
                <w:b/>
                <w:sz w:val="20"/>
                <w:szCs w:val="22"/>
              </w:rPr>
            </w:pPr>
            <w:r>
              <w:rPr>
                <w:b/>
                <w:bCs/>
                <w:sz w:val="20"/>
                <w:szCs w:val="22"/>
              </w:rPr>
              <w:t>Paramos formos kodas</w:t>
            </w:r>
          </w:p>
        </w:tc>
        <w:tc>
          <w:tcPr>
            <w:tcW w:w="1276" w:type="dxa"/>
            <w:vAlign w:val="center"/>
          </w:tcPr>
          <w:p w14:paraId="364BDF3A" w14:textId="77777777" w:rsidR="00400D7A" w:rsidRDefault="00BE61E5">
            <w:pPr>
              <w:jc w:val="center"/>
              <w:rPr>
                <w:b/>
                <w:sz w:val="20"/>
                <w:szCs w:val="22"/>
              </w:rPr>
            </w:pPr>
            <w:r>
              <w:rPr>
                <w:b/>
                <w:bCs/>
                <w:sz w:val="20"/>
                <w:szCs w:val="22"/>
              </w:rPr>
              <w:t>Pagrindinės teritorinės srities kodas (-ai)</w:t>
            </w:r>
          </w:p>
        </w:tc>
        <w:tc>
          <w:tcPr>
            <w:tcW w:w="1134" w:type="dxa"/>
            <w:vAlign w:val="center"/>
          </w:tcPr>
          <w:p w14:paraId="364BDF3B" w14:textId="77777777" w:rsidR="00400D7A" w:rsidRDefault="00BE61E5">
            <w:pPr>
              <w:jc w:val="center"/>
              <w:rPr>
                <w:b/>
                <w:sz w:val="20"/>
                <w:szCs w:val="22"/>
              </w:rPr>
            </w:pPr>
            <w:r>
              <w:rPr>
                <w:b/>
                <w:bCs/>
                <w:sz w:val="20"/>
                <w:szCs w:val="22"/>
              </w:rPr>
              <w:t>Ekonominės veiklos kodas (-ai)</w:t>
            </w:r>
          </w:p>
        </w:tc>
        <w:tc>
          <w:tcPr>
            <w:tcW w:w="1096" w:type="dxa"/>
            <w:vAlign w:val="center"/>
          </w:tcPr>
          <w:p w14:paraId="364BDF3C" w14:textId="77777777" w:rsidR="00400D7A" w:rsidRDefault="00BE61E5">
            <w:pPr>
              <w:jc w:val="center"/>
              <w:rPr>
                <w:b/>
                <w:bCs/>
                <w:sz w:val="20"/>
                <w:szCs w:val="22"/>
              </w:rPr>
            </w:pPr>
            <w:r>
              <w:rPr>
                <w:b/>
                <w:bCs/>
                <w:sz w:val="20"/>
                <w:szCs w:val="22"/>
              </w:rPr>
              <w:t>„Europos socialinio fondo +“ (toliau – ESF+) antrinių temų kodai</w:t>
            </w:r>
          </w:p>
        </w:tc>
        <w:tc>
          <w:tcPr>
            <w:tcW w:w="1149" w:type="dxa"/>
            <w:vAlign w:val="center"/>
          </w:tcPr>
          <w:p w14:paraId="364BDF3D" w14:textId="77777777" w:rsidR="00400D7A" w:rsidRDefault="00BE61E5">
            <w:pPr>
              <w:jc w:val="center"/>
              <w:rPr>
                <w:b/>
                <w:bCs/>
                <w:sz w:val="20"/>
                <w:szCs w:val="22"/>
              </w:rPr>
            </w:pPr>
            <w:r>
              <w:rPr>
                <w:b/>
                <w:bCs/>
                <w:sz w:val="20"/>
                <w:szCs w:val="22"/>
              </w:rPr>
              <w:t>Lyčių lygybės matmens kodas</w:t>
            </w:r>
          </w:p>
        </w:tc>
      </w:tr>
      <w:tr w:rsidR="00400D7A" w14:paraId="364BDF4D" w14:textId="77777777">
        <w:trPr>
          <w:trHeight w:val="278"/>
        </w:trPr>
        <w:tc>
          <w:tcPr>
            <w:tcW w:w="1413" w:type="dxa"/>
            <w:tcMar>
              <w:left w:w="28" w:type="dxa"/>
              <w:right w:w="28" w:type="dxa"/>
            </w:tcMar>
          </w:tcPr>
          <w:p w14:paraId="364BDF3F" w14:textId="77777777" w:rsidR="00400D7A" w:rsidRDefault="00BE61E5">
            <w:pPr>
              <w:jc w:val="center"/>
              <w:rPr>
                <w:b/>
                <w:sz w:val="18"/>
                <w:szCs w:val="22"/>
              </w:rPr>
            </w:pPr>
            <w:r>
              <w:rPr>
                <w:sz w:val="18"/>
                <w:szCs w:val="22"/>
              </w:rPr>
              <w:t>Atnaujinti ikimokyklinio ugdymo turinį, atsižvelgiant į naujausias mokslines žinias ir tyrimus, ypatingą dėmesį skiriant bendrųjų kompetencijų ugdymui, taikant amžiaus tarpsnį atitinkančius metodus, ir knygų skaitymo kultūros formavimui bei tobulinti mokytojų kvalifikaciją ugdymo turinio įgyvendinimo bei vaikų vertinimo klausimais Vidurio ir vakarų Lietuvos regione</w:t>
            </w:r>
          </w:p>
        </w:tc>
        <w:tc>
          <w:tcPr>
            <w:tcW w:w="1134" w:type="dxa"/>
            <w:tcMar>
              <w:left w:w="28" w:type="dxa"/>
              <w:right w:w="28" w:type="dxa"/>
            </w:tcMar>
          </w:tcPr>
          <w:p w14:paraId="364BDF40" w14:textId="77777777" w:rsidR="00400D7A" w:rsidRDefault="00BE61E5">
            <w:pPr>
              <w:jc w:val="center"/>
              <w:rPr>
                <w:sz w:val="20"/>
              </w:rPr>
            </w:pPr>
            <w:r>
              <w:rPr>
                <w:sz w:val="18"/>
                <w:szCs w:val="18"/>
                <w:lang w:eastAsia="lt-LT"/>
              </w:rPr>
              <w:t>2021–2027 metų Europos Sąjungos fondų</w:t>
            </w:r>
            <w:r>
              <w:rPr>
                <w:sz w:val="20"/>
              </w:rPr>
              <w:t xml:space="preserve"> investicijų programa</w:t>
            </w:r>
          </w:p>
          <w:p w14:paraId="364BDF41" w14:textId="77777777" w:rsidR="00400D7A" w:rsidRDefault="00400D7A">
            <w:pPr>
              <w:jc w:val="center"/>
              <w:rPr>
                <w:b/>
                <w:sz w:val="18"/>
                <w:szCs w:val="22"/>
              </w:rPr>
            </w:pPr>
          </w:p>
        </w:tc>
        <w:tc>
          <w:tcPr>
            <w:tcW w:w="1417" w:type="dxa"/>
            <w:tcMar>
              <w:left w:w="28" w:type="dxa"/>
              <w:right w:w="28" w:type="dxa"/>
            </w:tcMar>
          </w:tcPr>
          <w:p w14:paraId="364BDF42" w14:textId="77777777" w:rsidR="00400D7A" w:rsidRDefault="00BE61E5">
            <w:pPr>
              <w:jc w:val="center"/>
              <w:rPr>
                <w:b/>
                <w:sz w:val="18"/>
                <w:szCs w:val="22"/>
              </w:rPr>
            </w:pPr>
            <w:r>
              <w:rPr>
                <w:sz w:val="20"/>
                <w:szCs w:val="22"/>
              </w:rPr>
              <w:t>4. Socialiai atsakingesnė Lietuva</w:t>
            </w:r>
          </w:p>
        </w:tc>
        <w:tc>
          <w:tcPr>
            <w:tcW w:w="1134" w:type="dxa"/>
            <w:tcMar>
              <w:left w:w="28" w:type="dxa"/>
              <w:right w:w="28" w:type="dxa"/>
            </w:tcMar>
          </w:tcPr>
          <w:p w14:paraId="364BDF43" w14:textId="77777777" w:rsidR="00400D7A" w:rsidRDefault="00BE61E5">
            <w:pPr>
              <w:jc w:val="center"/>
              <w:rPr>
                <w:sz w:val="20"/>
              </w:rPr>
            </w:pPr>
            <w:r>
              <w:rPr>
                <w:sz w:val="20"/>
              </w:rPr>
              <w:t>4.2. Švietimo ir mokymo sistemų gerinimas</w:t>
            </w:r>
          </w:p>
          <w:p w14:paraId="364BDF44" w14:textId="77777777" w:rsidR="00400D7A" w:rsidRDefault="00400D7A">
            <w:pPr>
              <w:jc w:val="center"/>
              <w:rPr>
                <w:b/>
                <w:sz w:val="18"/>
                <w:szCs w:val="22"/>
              </w:rPr>
            </w:pPr>
          </w:p>
        </w:tc>
        <w:tc>
          <w:tcPr>
            <w:tcW w:w="1418" w:type="dxa"/>
            <w:tcMar>
              <w:left w:w="28" w:type="dxa"/>
              <w:right w:w="28" w:type="dxa"/>
            </w:tcMar>
          </w:tcPr>
          <w:p w14:paraId="364BDF45" w14:textId="77777777" w:rsidR="00400D7A" w:rsidRDefault="00BE61E5">
            <w:pPr>
              <w:jc w:val="center"/>
              <w:rPr>
                <w:b/>
                <w:sz w:val="20"/>
                <w:szCs w:val="22"/>
              </w:rPr>
            </w:pPr>
            <w:r>
              <w:rPr>
                <w:iCs/>
                <w:sz w:val="20"/>
                <w:szCs w:val="22"/>
              </w:rPr>
              <w:t>4.2.3. Ankstinti privalomojo ugdymo pradžią, kad būtų užtikrintas spartesnis mokinių pasiekimų gerėjimas</w:t>
            </w:r>
          </w:p>
        </w:tc>
        <w:tc>
          <w:tcPr>
            <w:tcW w:w="1417" w:type="dxa"/>
            <w:tcMar>
              <w:left w:w="28" w:type="dxa"/>
              <w:right w:w="28" w:type="dxa"/>
            </w:tcMar>
          </w:tcPr>
          <w:p w14:paraId="364BDF46" w14:textId="77777777" w:rsidR="00400D7A" w:rsidRDefault="00BE61E5">
            <w:pPr>
              <w:jc w:val="center"/>
              <w:rPr>
                <w:sz w:val="18"/>
              </w:rPr>
            </w:pPr>
            <w:r>
              <w:rPr>
                <w:iCs/>
                <w:sz w:val="18"/>
              </w:rPr>
              <w:t>148 –</w:t>
            </w:r>
            <w:r>
              <w:rPr>
                <w:sz w:val="20"/>
                <w:lang w:eastAsia="lt-LT"/>
              </w:rPr>
              <w:t xml:space="preserve"> Parama ikimokykliniam ugdymui ir priežiūrai (išskyrus infrastruktūrą)</w:t>
            </w:r>
          </w:p>
        </w:tc>
        <w:tc>
          <w:tcPr>
            <w:tcW w:w="1276" w:type="dxa"/>
            <w:tcMar>
              <w:left w:w="28" w:type="dxa"/>
              <w:right w:w="28" w:type="dxa"/>
            </w:tcMar>
          </w:tcPr>
          <w:p w14:paraId="364BDF47" w14:textId="77777777" w:rsidR="00400D7A" w:rsidRDefault="00BE61E5">
            <w:pPr>
              <w:jc w:val="center"/>
              <w:rPr>
                <w:sz w:val="18"/>
                <w:szCs w:val="18"/>
              </w:rPr>
            </w:pPr>
            <w:r>
              <w:rPr>
                <w:sz w:val="18"/>
                <w:szCs w:val="18"/>
              </w:rPr>
              <w:t>Vidurio ir vakarų Lietuvos regionas</w:t>
            </w:r>
          </w:p>
        </w:tc>
        <w:tc>
          <w:tcPr>
            <w:tcW w:w="992" w:type="dxa"/>
            <w:tcMar>
              <w:left w:w="28" w:type="dxa"/>
              <w:right w:w="28" w:type="dxa"/>
            </w:tcMar>
          </w:tcPr>
          <w:p w14:paraId="364BDF48" w14:textId="77777777" w:rsidR="00400D7A" w:rsidRDefault="00BE61E5">
            <w:pPr>
              <w:jc w:val="center"/>
              <w:rPr>
                <w:b/>
                <w:sz w:val="18"/>
                <w:szCs w:val="22"/>
              </w:rPr>
            </w:pPr>
            <w:r>
              <w:rPr>
                <w:sz w:val="18"/>
                <w:szCs w:val="22"/>
              </w:rPr>
              <w:t xml:space="preserve">01 </w:t>
            </w:r>
            <w:r>
              <w:rPr>
                <w:sz w:val="20"/>
                <w:lang w:eastAsia="lt-LT"/>
              </w:rPr>
              <w:t>– Dotacija</w:t>
            </w:r>
          </w:p>
        </w:tc>
        <w:tc>
          <w:tcPr>
            <w:tcW w:w="1276" w:type="dxa"/>
            <w:tcMar>
              <w:left w:w="28" w:type="dxa"/>
              <w:right w:w="28" w:type="dxa"/>
            </w:tcMar>
          </w:tcPr>
          <w:p w14:paraId="364BDF49" w14:textId="77777777" w:rsidR="00400D7A" w:rsidRDefault="00BE61E5">
            <w:pPr>
              <w:jc w:val="center"/>
            </w:pPr>
            <w:r>
              <w:rPr>
                <w:iCs/>
                <w:sz w:val="18"/>
                <w:szCs w:val="22"/>
              </w:rPr>
              <w:t>33</w:t>
            </w:r>
            <w:r>
              <w:t xml:space="preserve"> </w:t>
            </w:r>
            <w:r>
              <w:rPr>
                <w:iCs/>
                <w:sz w:val="20"/>
              </w:rPr>
              <w:t>– Nesiorientuojant į teritoriškumą</w:t>
            </w:r>
          </w:p>
        </w:tc>
        <w:tc>
          <w:tcPr>
            <w:tcW w:w="1134" w:type="dxa"/>
            <w:tcMar>
              <w:left w:w="28" w:type="dxa"/>
              <w:right w:w="28" w:type="dxa"/>
            </w:tcMar>
          </w:tcPr>
          <w:p w14:paraId="364BDF4A" w14:textId="77777777" w:rsidR="00400D7A" w:rsidRDefault="00BE61E5">
            <w:pPr>
              <w:jc w:val="center"/>
              <w:rPr>
                <w:b/>
                <w:sz w:val="18"/>
                <w:szCs w:val="22"/>
              </w:rPr>
            </w:pPr>
            <w:r>
              <w:rPr>
                <w:iCs/>
                <w:sz w:val="18"/>
              </w:rPr>
              <w:t>21</w:t>
            </w:r>
          </w:p>
        </w:tc>
        <w:tc>
          <w:tcPr>
            <w:tcW w:w="1096" w:type="dxa"/>
            <w:tcMar>
              <w:left w:w="28" w:type="dxa"/>
              <w:right w:w="28" w:type="dxa"/>
            </w:tcMar>
          </w:tcPr>
          <w:p w14:paraId="364BDF4B" w14:textId="77777777" w:rsidR="00400D7A" w:rsidRDefault="00BE61E5">
            <w:pPr>
              <w:jc w:val="center"/>
              <w:rPr>
                <w:iCs/>
                <w:sz w:val="18"/>
              </w:rPr>
            </w:pPr>
            <w:r>
              <w:rPr>
                <w:iCs/>
                <w:sz w:val="18"/>
              </w:rPr>
              <w:t xml:space="preserve">09 </w:t>
            </w:r>
            <w:r>
              <w:rPr>
                <w:iCs/>
                <w:sz w:val="20"/>
              </w:rPr>
              <w:t>– Netaikoma</w:t>
            </w:r>
          </w:p>
        </w:tc>
        <w:tc>
          <w:tcPr>
            <w:tcW w:w="1149" w:type="dxa"/>
            <w:tcMar>
              <w:left w:w="28" w:type="dxa"/>
              <w:right w:w="28" w:type="dxa"/>
            </w:tcMar>
          </w:tcPr>
          <w:p w14:paraId="364BDF4C" w14:textId="77777777" w:rsidR="00400D7A" w:rsidRDefault="00BE61E5">
            <w:pPr>
              <w:jc w:val="center"/>
              <w:rPr>
                <w:iCs/>
                <w:sz w:val="18"/>
              </w:rPr>
            </w:pPr>
            <w:r>
              <w:rPr>
                <w:iCs/>
                <w:sz w:val="18"/>
              </w:rPr>
              <w:t xml:space="preserve">02 </w:t>
            </w:r>
            <w:r>
              <w:rPr>
                <w:iCs/>
                <w:sz w:val="20"/>
              </w:rPr>
              <w:t>– Lyčių aspekto integravimas</w:t>
            </w:r>
          </w:p>
        </w:tc>
      </w:tr>
    </w:tbl>
    <w:p w14:paraId="364BDF4E" w14:textId="77777777" w:rsidR="00400D7A" w:rsidRDefault="00400D7A">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400D7A" w14:paraId="364BDF53" w14:textId="77777777">
        <w:trPr>
          <w:trHeight w:val="405"/>
        </w:trPr>
        <w:tc>
          <w:tcPr>
            <w:tcW w:w="3688" w:type="dxa"/>
            <w:shd w:val="clear" w:color="auto" w:fill="auto"/>
            <w:vAlign w:val="center"/>
          </w:tcPr>
          <w:p w14:paraId="364BDF4F" w14:textId="77777777" w:rsidR="00400D7A" w:rsidRDefault="00BE61E5">
            <w:pPr>
              <w:jc w:val="center"/>
              <w:rPr>
                <w:sz w:val="18"/>
                <w:szCs w:val="18"/>
              </w:rPr>
            </w:pPr>
            <w:r>
              <w:rPr>
                <w:sz w:val="22"/>
                <w:szCs w:val="22"/>
              </w:rPr>
              <w:t>Rodiklio pavadinimas</w:t>
            </w:r>
          </w:p>
        </w:tc>
        <w:tc>
          <w:tcPr>
            <w:tcW w:w="3688" w:type="dxa"/>
            <w:shd w:val="clear" w:color="auto" w:fill="auto"/>
            <w:vAlign w:val="center"/>
          </w:tcPr>
          <w:p w14:paraId="364BDF50" w14:textId="77777777" w:rsidR="00400D7A" w:rsidRDefault="00BE61E5">
            <w:pPr>
              <w:jc w:val="center"/>
              <w:rPr>
                <w:sz w:val="18"/>
                <w:szCs w:val="18"/>
              </w:rPr>
            </w:pPr>
            <w:r>
              <w:rPr>
                <w:sz w:val="22"/>
                <w:szCs w:val="22"/>
              </w:rPr>
              <w:t>Rodiklio kodas</w:t>
            </w:r>
          </w:p>
        </w:tc>
        <w:tc>
          <w:tcPr>
            <w:tcW w:w="3688" w:type="dxa"/>
            <w:shd w:val="clear" w:color="auto" w:fill="auto"/>
            <w:vAlign w:val="center"/>
          </w:tcPr>
          <w:p w14:paraId="364BDF51" w14:textId="77777777" w:rsidR="00400D7A" w:rsidRDefault="00BE61E5">
            <w:pPr>
              <w:jc w:val="center"/>
              <w:rPr>
                <w:sz w:val="18"/>
                <w:szCs w:val="18"/>
              </w:rPr>
            </w:pPr>
            <w:r>
              <w:rPr>
                <w:sz w:val="22"/>
                <w:szCs w:val="22"/>
              </w:rPr>
              <w:t>Matavimo vienetai</w:t>
            </w:r>
          </w:p>
        </w:tc>
        <w:tc>
          <w:tcPr>
            <w:tcW w:w="3688" w:type="dxa"/>
            <w:shd w:val="clear" w:color="auto" w:fill="auto"/>
            <w:vAlign w:val="center"/>
          </w:tcPr>
          <w:p w14:paraId="364BDF52" w14:textId="77777777" w:rsidR="00400D7A" w:rsidRDefault="00BE61E5">
            <w:pPr>
              <w:jc w:val="center"/>
              <w:rPr>
                <w:sz w:val="18"/>
                <w:szCs w:val="18"/>
              </w:rPr>
            </w:pPr>
            <w:r>
              <w:rPr>
                <w:sz w:val="22"/>
                <w:szCs w:val="22"/>
              </w:rPr>
              <w:t>Siektina reikšmė</w:t>
            </w:r>
          </w:p>
        </w:tc>
      </w:tr>
      <w:tr w:rsidR="00400D7A" w14:paraId="364BDF59" w14:textId="77777777">
        <w:trPr>
          <w:trHeight w:val="405"/>
        </w:trPr>
        <w:tc>
          <w:tcPr>
            <w:tcW w:w="3688" w:type="dxa"/>
          </w:tcPr>
          <w:p w14:paraId="364BDF54" w14:textId="77777777" w:rsidR="00400D7A" w:rsidRDefault="00BE61E5">
            <w:pPr>
              <w:rPr>
                <w:iCs/>
                <w:sz w:val="18"/>
                <w:szCs w:val="18"/>
              </w:rPr>
            </w:pPr>
            <w:r>
              <w:rPr>
                <w:iCs/>
                <w:sz w:val="22"/>
                <w:szCs w:val="22"/>
              </w:rPr>
              <w:t>Asmenys, turintys tretinį (ISCED 5-8 kodai) išsilavinimą</w:t>
            </w:r>
            <w:r>
              <w:rPr>
                <w:sz w:val="22"/>
                <w:szCs w:val="22"/>
              </w:rPr>
              <w:t> </w:t>
            </w:r>
          </w:p>
        </w:tc>
        <w:tc>
          <w:tcPr>
            <w:tcW w:w="3688" w:type="dxa"/>
          </w:tcPr>
          <w:p w14:paraId="364BDF55" w14:textId="77777777" w:rsidR="00400D7A" w:rsidRDefault="00BE61E5">
            <w:pPr>
              <w:jc w:val="center"/>
              <w:rPr>
                <w:iCs/>
                <w:sz w:val="22"/>
                <w:szCs w:val="22"/>
              </w:rPr>
            </w:pPr>
            <w:r>
              <w:rPr>
                <w:iCs/>
                <w:sz w:val="22"/>
                <w:szCs w:val="22"/>
              </w:rPr>
              <w:t>P-12-003-03-01-04-06</w:t>
            </w:r>
          </w:p>
          <w:p w14:paraId="364BDF56" w14:textId="77777777" w:rsidR="00400D7A" w:rsidRDefault="00BE61E5">
            <w:pPr>
              <w:jc w:val="center"/>
              <w:rPr>
                <w:iCs/>
                <w:sz w:val="18"/>
                <w:szCs w:val="18"/>
                <w:highlight w:val="yellow"/>
              </w:rPr>
            </w:pPr>
            <w:r>
              <w:rPr>
                <w:iCs/>
                <w:sz w:val="22"/>
                <w:szCs w:val="22"/>
              </w:rPr>
              <w:t>P.B.2.0511</w:t>
            </w:r>
          </w:p>
        </w:tc>
        <w:tc>
          <w:tcPr>
            <w:tcW w:w="3688" w:type="dxa"/>
          </w:tcPr>
          <w:p w14:paraId="364BDF57" w14:textId="77777777" w:rsidR="00400D7A" w:rsidRDefault="00BE61E5">
            <w:pPr>
              <w:jc w:val="center"/>
              <w:rPr>
                <w:iCs/>
                <w:sz w:val="18"/>
                <w:szCs w:val="18"/>
              </w:rPr>
            </w:pPr>
            <w:r>
              <w:rPr>
                <w:iCs/>
                <w:sz w:val="22"/>
                <w:szCs w:val="22"/>
              </w:rPr>
              <w:t>asmenys</w:t>
            </w:r>
          </w:p>
        </w:tc>
        <w:tc>
          <w:tcPr>
            <w:tcW w:w="3688" w:type="dxa"/>
          </w:tcPr>
          <w:p w14:paraId="364BDF58" w14:textId="77777777" w:rsidR="00400D7A" w:rsidRDefault="00BE61E5">
            <w:pPr>
              <w:jc w:val="center"/>
              <w:rPr>
                <w:iCs/>
                <w:sz w:val="18"/>
                <w:szCs w:val="18"/>
              </w:rPr>
            </w:pPr>
            <w:r>
              <w:rPr>
                <w:iCs/>
                <w:sz w:val="22"/>
                <w:szCs w:val="22"/>
              </w:rPr>
              <w:t>7 060</w:t>
            </w:r>
          </w:p>
        </w:tc>
      </w:tr>
      <w:tr w:rsidR="00400D7A" w14:paraId="364BDF5F" w14:textId="77777777">
        <w:trPr>
          <w:trHeight w:val="405"/>
        </w:trPr>
        <w:tc>
          <w:tcPr>
            <w:tcW w:w="3688" w:type="dxa"/>
          </w:tcPr>
          <w:p w14:paraId="364BDF5A" w14:textId="77777777" w:rsidR="00400D7A" w:rsidRDefault="00BE61E5">
            <w:pPr>
              <w:rPr>
                <w:iCs/>
                <w:sz w:val="22"/>
                <w:szCs w:val="22"/>
              </w:rPr>
            </w:pPr>
            <w:r>
              <w:rPr>
                <w:iCs/>
                <w:sz w:val="22"/>
                <w:szCs w:val="22"/>
              </w:rPr>
              <w:t>Dalyviai, pasibaigus jų dalyvavimui mokymuose įgyjantys kvalifikaciją</w:t>
            </w:r>
          </w:p>
        </w:tc>
        <w:tc>
          <w:tcPr>
            <w:tcW w:w="3688" w:type="dxa"/>
          </w:tcPr>
          <w:p w14:paraId="364BDF5B" w14:textId="77777777" w:rsidR="00400D7A" w:rsidRDefault="00BE61E5">
            <w:pPr>
              <w:jc w:val="center"/>
              <w:rPr>
                <w:iCs/>
                <w:sz w:val="22"/>
                <w:szCs w:val="22"/>
              </w:rPr>
            </w:pPr>
            <w:r>
              <w:rPr>
                <w:iCs/>
                <w:sz w:val="22"/>
                <w:szCs w:val="22"/>
              </w:rPr>
              <w:t>R-12-003-03-01-04-04</w:t>
            </w:r>
          </w:p>
          <w:p w14:paraId="364BDF5C" w14:textId="77777777" w:rsidR="00400D7A" w:rsidRDefault="00BE61E5">
            <w:pPr>
              <w:jc w:val="center"/>
              <w:rPr>
                <w:iCs/>
                <w:sz w:val="22"/>
                <w:szCs w:val="22"/>
                <w:highlight w:val="yellow"/>
              </w:rPr>
            </w:pPr>
            <w:r>
              <w:rPr>
                <w:iCs/>
                <w:sz w:val="22"/>
                <w:szCs w:val="22"/>
              </w:rPr>
              <w:t>R.B.2.2503</w:t>
            </w:r>
          </w:p>
        </w:tc>
        <w:tc>
          <w:tcPr>
            <w:tcW w:w="3688" w:type="dxa"/>
          </w:tcPr>
          <w:p w14:paraId="364BDF5D" w14:textId="77777777" w:rsidR="00400D7A" w:rsidRDefault="00BE61E5">
            <w:pPr>
              <w:jc w:val="center"/>
              <w:rPr>
                <w:iCs/>
                <w:sz w:val="22"/>
                <w:szCs w:val="22"/>
              </w:rPr>
            </w:pPr>
            <w:r>
              <w:rPr>
                <w:iCs/>
                <w:sz w:val="22"/>
                <w:szCs w:val="22"/>
              </w:rPr>
              <w:t>asmenys</w:t>
            </w:r>
          </w:p>
        </w:tc>
        <w:tc>
          <w:tcPr>
            <w:tcW w:w="3688" w:type="dxa"/>
          </w:tcPr>
          <w:p w14:paraId="364BDF5E" w14:textId="77777777" w:rsidR="00400D7A" w:rsidRDefault="00BE61E5">
            <w:pPr>
              <w:jc w:val="center"/>
              <w:rPr>
                <w:iCs/>
                <w:sz w:val="22"/>
                <w:szCs w:val="22"/>
              </w:rPr>
            </w:pPr>
            <w:r>
              <w:rPr>
                <w:iCs/>
                <w:sz w:val="22"/>
                <w:szCs w:val="22"/>
              </w:rPr>
              <w:t>6 000</w:t>
            </w:r>
          </w:p>
        </w:tc>
      </w:tr>
    </w:tbl>
    <w:p w14:paraId="364BDF60" w14:textId="77777777" w:rsidR="00400D7A" w:rsidRDefault="00400D7A">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400D7A" w14:paraId="364BDF62" w14:textId="77777777">
        <w:tc>
          <w:tcPr>
            <w:tcW w:w="14709" w:type="dxa"/>
          </w:tcPr>
          <w:p w14:paraId="364BDF61" w14:textId="77777777" w:rsidR="00400D7A" w:rsidRDefault="00BE61E5">
            <w:pPr>
              <w:rPr>
                <w:b/>
                <w:szCs w:val="24"/>
              </w:rPr>
            </w:pPr>
            <w:r>
              <w:rPr>
                <w:b/>
                <w:szCs w:val="24"/>
              </w:rPr>
              <w:t>SPECIALIEJI FINANSAVIMO REIKALAVIMAI</w:t>
            </w:r>
          </w:p>
        </w:tc>
      </w:tr>
      <w:tr w:rsidR="00400D7A" w14:paraId="364BDF64" w14:textId="77777777">
        <w:tc>
          <w:tcPr>
            <w:tcW w:w="14709" w:type="dxa"/>
          </w:tcPr>
          <w:p w14:paraId="364BDF63" w14:textId="77777777" w:rsidR="00400D7A" w:rsidRDefault="00BE61E5">
            <w:pPr>
              <w:rPr>
                <w:b/>
                <w:bCs/>
                <w:szCs w:val="24"/>
              </w:rPr>
            </w:pPr>
            <w:r>
              <w:rPr>
                <w:b/>
                <w:bCs/>
                <w:szCs w:val="24"/>
              </w:rPr>
              <w:t>1. Taikomi teisės aktai</w:t>
            </w:r>
          </w:p>
        </w:tc>
      </w:tr>
      <w:tr w:rsidR="00400D7A" w14:paraId="364BDF71" w14:textId="77777777">
        <w:tc>
          <w:tcPr>
            <w:tcW w:w="14709" w:type="dxa"/>
          </w:tcPr>
          <w:p w14:paraId="364BDF65" w14:textId="77777777" w:rsidR="00400D7A" w:rsidRDefault="00BE61E5">
            <w:pPr>
              <w:jc w:val="both"/>
              <w:rPr>
                <w:iCs/>
                <w:szCs w:val="24"/>
              </w:rPr>
            </w:pPr>
            <w:r>
              <w:rPr>
                <w:iCs/>
                <w:szCs w:val="24"/>
              </w:rPr>
              <w:t xml:space="preserve">Teisės aktai, kuriais vadovaujamasi rengiant, teikiant ir vertinant projektų įgyvendinimo planą, priimant sprendimą dėl projektų finansavimo, sudarant </w:t>
            </w:r>
          </w:p>
          <w:p w14:paraId="364BDF66" w14:textId="77777777" w:rsidR="00400D7A" w:rsidRDefault="00BE61E5">
            <w:pPr>
              <w:jc w:val="both"/>
              <w:rPr>
                <w:iCs/>
                <w:szCs w:val="24"/>
              </w:rPr>
            </w:pPr>
            <w:r>
              <w:rPr>
                <w:iCs/>
                <w:szCs w:val="24"/>
              </w:rPr>
              <w:t xml:space="preserve">projektų sutartį ir įgyvendinant projektą, finansuojamą pagal 2021–2030 m. plėtros programos valdytojos Lietuvos Respublikos švietimo, mokslo ir sporto ministerijos švietimo plėtros programos pažangos priemonės Nr. 12-003-03-01-04 „Užtikrinti visiems prieinamą ankstyvąjį ugdymą“ projektų </w:t>
            </w:r>
          </w:p>
          <w:p w14:paraId="364BDF67" w14:textId="77777777" w:rsidR="00400D7A" w:rsidRDefault="00BE61E5">
            <w:pPr>
              <w:jc w:val="both"/>
              <w:rPr>
                <w:iCs/>
                <w:szCs w:val="24"/>
              </w:rPr>
            </w:pPr>
            <w:r>
              <w:rPr>
                <w:iCs/>
                <w:szCs w:val="24"/>
              </w:rPr>
              <w:t>finansavimo sąlygų aprašą (toliau –Aprašas):</w:t>
            </w:r>
          </w:p>
          <w:p w14:paraId="364BDF68" w14:textId="77777777" w:rsidR="00400D7A" w:rsidRDefault="00BE61E5">
            <w:pPr>
              <w:jc w:val="both"/>
              <w:rPr>
                <w:iCs/>
                <w:szCs w:val="24"/>
              </w:rPr>
            </w:pPr>
            <w:r>
              <w:rPr>
                <w:iCs/>
                <w:szCs w:val="24"/>
              </w:rPr>
              <w:t>Bendrieji teisės aktai:</w:t>
            </w:r>
          </w:p>
          <w:p w14:paraId="364BDF69" w14:textId="77777777" w:rsidR="00400D7A" w:rsidRDefault="00BE61E5">
            <w:pPr>
              <w:jc w:val="both"/>
              <w:rPr>
                <w:iCs/>
                <w:szCs w:val="24"/>
              </w:rPr>
            </w:pPr>
            <w:r>
              <w:rPr>
                <w:iCs/>
                <w:szCs w:val="24"/>
              </w:rPr>
              <w:t xml:space="preserve">1.1. Lietuvos Respublikos švietimo įstatymas; </w:t>
            </w:r>
          </w:p>
          <w:p w14:paraId="364BDF6A" w14:textId="77777777" w:rsidR="00400D7A" w:rsidRDefault="00BE61E5">
            <w:pPr>
              <w:jc w:val="both"/>
              <w:rPr>
                <w:iCs/>
                <w:szCs w:val="24"/>
              </w:rPr>
            </w:pPr>
            <w:r>
              <w:rPr>
                <w:iCs/>
                <w:szCs w:val="24"/>
              </w:rPr>
              <w:t>1.2. Aštuonioliktosios Lietuvos Respublikos Vyriausybės programa, patvirtinta Lietuvos Respublikos Seimo 2020 m. gruodžio 11 d. nutarimu Nr. XIV-72 „Dėl Aštuonioliktosios Lietuvos Respublikos Vyriausybės programos“;</w:t>
            </w:r>
          </w:p>
          <w:p w14:paraId="364BDF6B" w14:textId="77777777" w:rsidR="00400D7A" w:rsidRDefault="00BE61E5">
            <w:pPr>
              <w:jc w:val="both"/>
              <w:rPr>
                <w:iCs/>
                <w:szCs w:val="24"/>
              </w:rPr>
            </w:pPr>
            <w:r>
              <w:rPr>
                <w:iCs/>
                <w:szCs w:val="24"/>
              </w:rPr>
              <w:t xml:space="preserve">1.3. 2021–2030 m. plėtros programos valdytojos Lietuvos Respublikos švietimo, mokslo ir sporto ministerijos švietimo plėtros programa, patvirtinta </w:t>
            </w:r>
          </w:p>
          <w:p w14:paraId="364BDF6C" w14:textId="77777777" w:rsidR="00400D7A" w:rsidRDefault="00BE61E5">
            <w:pPr>
              <w:jc w:val="both"/>
              <w:rPr>
                <w:iCs/>
                <w:szCs w:val="24"/>
              </w:rPr>
            </w:pPr>
            <w:r>
              <w:rPr>
                <w:iCs/>
                <w:szCs w:val="24"/>
              </w:rPr>
              <w:t xml:space="preserve">Lietuvos Respublikos Vyriausybės 2021 m. gruodžio 1 d. nutarimu Nr. 1016 „Dėl 2021–2030 m. plėtros programos valdytojos Lietuvos Respublikos </w:t>
            </w:r>
          </w:p>
          <w:p w14:paraId="364BDF6D" w14:textId="77777777" w:rsidR="00400D7A" w:rsidRDefault="00BE61E5">
            <w:pPr>
              <w:jc w:val="both"/>
              <w:rPr>
                <w:iCs/>
                <w:szCs w:val="24"/>
              </w:rPr>
            </w:pPr>
            <w:r>
              <w:rPr>
                <w:iCs/>
                <w:szCs w:val="24"/>
              </w:rPr>
              <w:t>švietimo, mokslo ir sporto ministerijos švietimo plėtros programos patvirtinimo“;</w:t>
            </w:r>
          </w:p>
          <w:p w14:paraId="364BDF6E" w14:textId="77777777" w:rsidR="00400D7A" w:rsidRDefault="00BE61E5">
            <w:pPr>
              <w:jc w:val="both"/>
              <w:rPr>
                <w:iCs/>
                <w:szCs w:val="24"/>
              </w:rPr>
            </w:pPr>
            <w:r>
              <w:rPr>
                <w:iCs/>
                <w:szCs w:val="24"/>
              </w:rPr>
              <w:t>1.4.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364BDF6F" w14:textId="77777777" w:rsidR="00400D7A" w:rsidRDefault="00BE61E5">
            <w:pPr>
              <w:jc w:val="both"/>
              <w:rPr>
                <w:iCs/>
                <w:szCs w:val="24"/>
              </w:rPr>
            </w:pPr>
            <w:r>
              <w:rPr>
                <w:iCs/>
                <w:szCs w:val="24"/>
              </w:rPr>
              <w:t>1.5. 2021–2030 metų nacionalinis pažangos planas, patvirtintas Lietuvos Respublikos Vyriausybės 2020 m. rugsėjo 9 d. nutarimu Nr. 998 „Dėl 2021–2030 metų nacionalinio pažangos plano patvirtinimo“;</w:t>
            </w:r>
          </w:p>
          <w:p w14:paraId="364BDF70" w14:textId="77777777" w:rsidR="00400D7A" w:rsidRDefault="00BE61E5">
            <w:pPr>
              <w:jc w:val="both"/>
              <w:rPr>
                <w:i/>
                <w:iCs/>
                <w:szCs w:val="24"/>
              </w:rPr>
            </w:pPr>
            <w:r>
              <w:rPr>
                <w:iCs/>
                <w:szCs w:val="24"/>
              </w:rPr>
              <w:t>1.6. Apraše vartojamos sąvokos suprantamos taip, kaip jos apibrėžtos PAFT, Lietuvos Respublikos švietimo įstatyme ir anksčiau paminėtuose teisės aktuose.</w:t>
            </w:r>
          </w:p>
        </w:tc>
      </w:tr>
      <w:tr w:rsidR="00400D7A" w14:paraId="364BDF73" w14:textId="77777777">
        <w:tc>
          <w:tcPr>
            <w:tcW w:w="14709" w:type="dxa"/>
          </w:tcPr>
          <w:p w14:paraId="364BDF72" w14:textId="77777777" w:rsidR="00400D7A" w:rsidRDefault="00BE61E5">
            <w:pPr>
              <w:rPr>
                <w:b/>
                <w:szCs w:val="24"/>
              </w:rPr>
            </w:pPr>
            <w:r>
              <w:rPr>
                <w:b/>
                <w:szCs w:val="24"/>
              </w:rPr>
              <w:t>2. Reikalavimai projektams</w:t>
            </w:r>
          </w:p>
        </w:tc>
      </w:tr>
      <w:tr w:rsidR="00400D7A" w14:paraId="364BDF8B" w14:textId="77777777">
        <w:tc>
          <w:tcPr>
            <w:tcW w:w="14709" w:type="dxa"/>
          </w:tcPr>
          <w:p w14:paraId="364BDF74" w14:textId="77777777" w:rsidR="00400D7A" w:rsidRDefault="00BE61E5">
            <w:pPr>
              <w:jc w:val="both"/>
              <w:rPr>
                <w:iCs/>
                <w:szCs w:val="24"/>
              </w:rPr>
            </w:pPr>
            <w:r>
              <w:rPr>
                <w:iCs/>
                <w:szCs w:val="24"/>
              </w:rPr>
              <w:t xml:space="preserve">2.1. Galimas pareiškėjas – Nacionalinė švietimo agentūra (toliau – Pareiškėjas). </w:t>
            </w:r>
          </w:p>
          <w:p w14:paraId="364BDF75" w14:textId="77777777" w:rsidR="00400D7A" w:rsidRDefault="00BE61E5">
            <w:pPr>
              <w:jc w:val="both"/>
              <w:rPr>
                <w:iCs/>
                <w:szCs w:val="24"/>
              </w:rPr>
            </w:pPr>
            <w:r>
              <w:rPr>
                <w:iCs/>
                <w:szCs w:val="24"/>
              </w:rPr>
              <w:t xml:space="preserve">2.2. Galimi projekto partneriai – juridiniai asmenys, veikiantys švietimo srityje. </w:t>
            </w:r>
          </w:p>
          <w:p w14:paraId="364BDF76" w14:textId="77777777" w:rsidR="00400D7A" w:rsidRDefault="00BE61E5">
            <w:pPr>
              <w:jc w:val="both"/>
              <w:rPr>
                <w:iCs/>
                <w:szCs w:val="24"/>
              </w:rPr>
            </w:pPr>
            <w:r>
              <w:rPr>
                <w:iCs/>
                <w:szCs w:val="24"/>
              </w:rPr>
              <w:t>2.3. Galima projekto tikslinė grupė – pedagogai, švietimo įstaigų vadovai, kiti švietimo sistemos specialistai, ikimokyklinio ugdymo amžiaus vaikai, jų tėvai ir (ar) globėjai, viešojo administravimo institucijų specialistai. Taikant Europos Parlamento ir Tarybos reglamento (ES) 2021/1060 (toliau – Reglamentas (ES)) 63 straipsnio 3 dalies nuostatą dėl ESF+ projektų, tinkama tikslinė grupė ar jos dalis, esant pagrįstam poreikiui, gali būti priskiriama vienam iš regionų, neatsižvelgiant į tai, kuriame regione asmenys gyvena ar dirba, su sąlyga, kad veiksmas padeda siekti konkrečių programos tikslų.</w:t>
            </w:r>
          </w:p>
          <w:p w14:paraId="364BDF77" w14:textId="77777777" w:rsidR="00400D7A" w:rsidRDefault="00BE61E5">
            <w:pPr>
              <w:jc w:val="both"/>
              <w:rPr>
                <w:iCs/>
                <w:szCs w:val="24"/>
              </w:rPr>
            </w:pPr>
            <w:r>
              <w:rPr>
                <w:iCs/>
                <w:szCs w:val="24"/>
              </w:rPr>
              <w:t>2.4. Pagal Aprašą remiama veikla – Ikimokyklinio ugdymo programos gairių perengimas bei mokytojų kvalifikacijos ugdymo turinio įgyvendinimo bei vaikų vertinimo klausimais tobulinimas:</w:t>
            </w:r>
          </w:p>
          <w:p w14:paraId="364BDF78" w14:textId="77777777" w:rsidR="00400D7A" w:rsidRDefault="00BE61E5">
            <w:pPr>
              <w:jc w:val="both"/>
              <w:rPr>
                <w:iCs/>
                <w:szCs w:val="24"/>
              </w:rPr>
            </w:pPr>
            <w:r>
              <w:rPr>
                <w:iCs/>
                <w:szCs w:val="24"/>
              </w:rPr>
              <w:t>2.4.1. Ikimokyklinio ugdymo programos gairių parengimas, ikimokyklinio amžiaus vaikų pasiekimų aprašo atnaujinimas ir įrankio</w:t>
            </w:r>
            <w:r>
              <w:t xml:space="preserve"> </w:t>
            </w:r>
            <w:r>
              <w:rPr>
                <w:iCs/>
                <w:szCs w:val="24"/>
              </w:rPr>
              <w:t>ankstyvajam vaiko poreikių įvertinimui ir nuoseklaus ir konstruktyvaus grįžtamojo ryšio apie vaiko ugdymą(si) ir individualią pažangą tėvams (globėjams) suteikimui parengimas, rekomendacijų praktikams parengimas.</w:t>
            </w:r>
          </w:p>
          <w:p w14:paraId="364BDF79" w14:textId="77777777" w:rsidR="00400D7A" w:rsidRDefault="00BE61E5">
            <w:pPr>
              <w:jc w:val="both"/>
              <w:rPr>
                <w:iCs/>
                <w:szCs w:val="24"/>
              </w:rPr>
            </w:pPr>
            <w:r>
              <w:rPr>
                <w:iCs/>
                <w:szCs w:val="24"/>
              </w:rPr>
              <w:t>2.4.2. Ikimokyklinio ugdymo pedagogų, švietimo sistemos specialistų ir vadovų bei viešojo administravimo institucijų specialistų, susijusių su kokybiško ikimokyklinio ugdymo užtikrinimu ir jo prieinamumo didinimu, kvalifikacijos tobulinimas (įskaitant mokymo programų parengimą).</w:t>
            </w:r>
          </w:p>
          <w:p w14:paraId="364BDF7A" w14:textId="77777777" w:rsidR="00400D7A" w:rsidRDefault="00BE61E5">
            <w:pPr>
              <w:jc w:val="both"/>
              <w:rPr>
                <w:iCs/>
                <w:szCs w:val="24"/>
              </w:rPr>
            </w:pPr>
            <w:r>
              <w:rPr>
                <w:iCs/>
                <w:szCs w:val="24"/>
              </w:rPr>
              <w:t>2.4.3. Ankstesnės ir platesnės įtraukties į švietimo sistemą skatinimo informacinės – socialinės kampanijos parengimas ir vykdymas.</w:t>
            </w:r>
          </w:p>
          <w:p w14:paraId="364BDF7B" w14:textId="77777777" w:rsidR="00400D7A" w:rsidRDefault="00BE61E5">
            <w:pPr>
              <w:jc w:val="both"/>
              <w:rPr>
                <w:iCs/>
                <w:szCs w:val="24"/>
              </w:rPr>
            </w:pPr>
            <w:r>
              <w:rPr>
                <w:iCs/>
                <w:szCs w:val="24"/>
              </w:rPr>
              <w:t>2.5. Aprašo 2.4 papunktyje nurodytos finansuojamos veiklos visos poveiklės turi būti numatytos viename projekte.</w:t>
            </w:r>
          </w:p>
          <w:p w14:paraId="364BDF7C" w14:textId="77777777" w:rsidR="00400D7A" w:rsidRDefault="00BE61E5">
            <w:pPr>
              <w:jc w:val="both"/>
              <w:rPr>
                <w:iCs/>
                <w:szCs w:val="24"/>
              </w:rPr>
            </w:pPr>
            <w:r>
              <w:rPr>
                <w:iCs/>
                <w:szCs w:val="24"/>
              </w:rPr>
              <w:t xml:space="preserve">2.6. Pagal Aprašą teikiamo finansavimo forma – dotacija. </w:t>
            </w:r>
          </w:p>
          <w:p w14:paraId="364BDF7D" w14:textId="77777777" w:rsidR="00400D7A" w:rsidRDefault="00BE61E5">
            <w:pPr>
              <w:jc w:val="both"/>
              <w:rPr>
                <w:color w:val="000000"/>
                <w:szCs w:val="24"/>
              </w:rPr>
            </w:pPr>
            <w:r>
              <w:rPr>
                <w:iCs/>
                <w:szCs w:val="24"/>
              </w:rPr>
              <w:t xml:space="preserve">2.7. Pagal Aprašą projektui įgyvendinti skiriama iki </w:t>
            </w:r>
            <w:r>
              <w:rPr>
                <w:color w:val="000000"/>
                <w:szCs w:val="24"/>
              </w:rPr>
              <w:t>4 700 000 EUR (keturių milijonų septynių šimtų tūkstančių eurų), iš kurių:</w:t>
            </w:r>
          </w:p>
          <w:p w14:paraId="364BDF7E" w14:textId="77777777" w:rsidR="00400D7A" w:rsidRDefault="00BE61E5">
            <w:pPr>
              <w:ind w:firstLine="284"/>
              <w:jc w:val="both"/>
              <w:rPr>
                <w:iCs/>
                <w:szCs w:val="24"/>
              </w:rPr>
            </w:pPr>
            <w:r>
              <w:rPr>
                <w:iCs/>
                <w:szCs w:val="24"/>
              </w:rPr>
              <w:t>- iki 3 534 400 EUR (trijų milijonų penkių šimtų trisdešimt keturių tūkstančių keturių šimtų eurų) Europos socialinio fondo + lėšų, iš kurių Sostinės regionui iki 658 000 EUR (šešių šimtų penkiasdešimt aštuonių tūkstančių eurų) ir Vidurio ir vakarų Lietuvos regionui iki 2 876 400 EUR (dviejų milijonų aštuonių šimtų septyniasdešimt šešių tūkstančiai keturių šimtų eurų);</w:t>
            </w:r>
          </w:p>
          <w:p w14:paraId="364BDF7F" w14:textId="77777777" w:rsidR="00400D7A" w:rsidRDefault="00BE61E5">
            <w:pPr>
              <w:ind w:firstLine="284"/>
              <w:jc w:val="both"/>
              <w:rPr>
                <w:iCs/>
                <w:szCs w:val="24"/>
              </w:rPr>
            </w:pPr>
            <w:r>
              <w:rPr>
                <w:iCs/>
                <w:szCs w:val="24"/>
              </w:rPr>
              <w:t xml:space="preserve">- iki 1 165 600 EUR (vieno milijono šimto šešiasdešimt penkių tūkstančių šešių šimtų eurų) Europos Sąjungos bendrojo finansavimo lėšų, iš kurių Sostinės regionui iki 658 000 EUR (šešių šimtų penkiasdešimt aštuonių tūkstančių eurų) ir Vidurio ir vakarų Lietuvos regionui iki 507 600 EUR (penkių šimtų septynių tūkstančių šešių šimtų eurų). </w:t>
            </w:r>
          </w:p>
          <w:p w14:paraId="364BDF80" w14:textId="77777777" w:rsidR="00400D7A" w:rsidRDefault="00BE61E5">
            <w:pPr>
              <w:jc w:val="both"/>
              <w:rPr>
                <w:iCs/>
                <w:szCs w:val="24"/>
              </w:rPr>
            </w:pPr>
            <w:r>
              <w:rPr>
                <w:iCs/>
                <w:szCs w:val="24"/>
              </w:rPr>
              <w:t>2.8. Pagal Aprašą įgyvendinamas vienas projektas bendrai Sostinės ir Vidurio ir vakarų Lietuvos regionuose, projekto išlaidas Aprašo 2.4 punkte  nurodytoms veikloms paskirstant santykiu Sostinės regionui 28 proc. ir Vidurio ir vakarų Lietuvos regionui 72 proc.</w:t>
            </w:r>
          </w:p>
          <w:p w14:paraId="364BDF81" w14:textId="77777777" w:rsidR="00400D7A" w:rsidRDefault="00BE61E5">
            <w:pPr>
              <w:jc w:val="both"/>
              <w:rPr>
                <w:iCs/>
                <w:szCs w:val="24"/>
              </w:rPr>
            </w:pPr>
            <w:r>
              <w:rPr>
                <w:iCs/>
                <w:szCs w:val="24"/>
              </w:rPr>
              <w:t xml:space="preserve">2.9. Pareiškėjas, prieš teikdamas projekto įgyvendinimo planą (toliau – PĮP) Administruojančiai institucijai, turi suderinti jį su Lietuvos Respublikos švietimo, mokslo ir sporto ministerija (toliau – Ministerija). </w:t>
            </w:r>
          </w:p>
          <w:p w14:paraId="364BDF82" w14:textId="77777777" w:rsidR="00400D7A" w:rsidRDefault="00BE61E5">
            <w:pPr>
              <w:jc w:val="both"/>
              <w:rPr>
                <w:iCs/>
                <w:szCs w:val="24"/>
              </w:rPr>
            </w:pPr>
            <w:r>
              <w:rPr>
                <w:iCs/>
                <w:szCs w:val="24"/>
              </w:rPr>
              <w:t xml:space="preserve">2.10. Projekto vykdytojas projekto įgyvendinimo metu turi su Ministerijos sudarytu projektų priežiūros komitetu suderinti projekto metu vykdomų mokymų / kvalifikacijos tobulinimo programas ir reguliariai atsiskaityti apie projekto vykdymo eigą ir pasiektus rezultatus. </w:t>
            </w:r>
          </w:p>
          <w:p w14:paraId="364BDF83" w14:textId="77777777" w:rsidR="00400D7A" w:rsidRDefault="00BE61E5">
            <w:pPr>
              <w:jc w:val="both"/>
              <w:rPr>
                <w:iCs/>
                <w:szCs w:val="24"/>
              </w:rPr>
            </w:pPr>
            <w:r>
              <w:rPr>
                <w:iCs/>
                <w:szCs w:val="24"/>
              </w:rPr>
              <w:t xml:space="preserve">2.11. Projektas turi atitikti projektų bendruosius atrankos kriterijus, nustatytus PAFT 2 priede. </w:t>
            </w:r>
          </w:p>
          <w:p w14:paraId="364BDF84" w14:textId="77777777" w:rsidR="00400D7A" w:rsidRDefault="00BE61E5">
            <w:pPr>
              <w:jc w:val="both"/>
              <w:rPr>
                <w:iCs/>
                <w:szCs w:val="24"/>
              </w:rPr>
            </w:pPr>
            <w:r>
              <w:rPr>
                <w:iCs/>
                <w:szCs w:val="24"/>
              </w:rPr>
              <w:t>2.12. Projekto veiklos turi būti įgyvendintos per 48 (keturiasdešimt aštuonis) mėnesius nuo projekto sutarties įsigaliojimo. Prireikus projekto veiklos gali būti pratęstos pagrįstam laikotarpiui, bet ne vėliau kaip iki 2029 m. gruodžio 31 d.</w:t>
            </w:r>
          </w:p>
          <w:p w14:paraId="364BDF85" w14:textId="77777777" w:rsidR="00400D7A" w:rsidRDefault="00BE61E5">
            <w:pPr>
              <w:jc w:val="both"/>
              <w:rPr>
                <w:iCs/>
                <w:szCs w:val="24"/>
              </w:rPr>
            </w:pPr>
            <w:r>
              <w:rPr>
                <w:iCs/>
                <w:szCs w:val="24"/>
              </w:rPr>
              <w:t>2.13. Projekto vykdytojas privalo įgyvendinti privalomas matomumo ir informavimo apie projektą veiksmų priemones, nustatytas PAFT.</w:t>
            </w:r>
          </w:p>
          <w:p w14:paraId="364BDF86" w14:textId="77777777" w:rsidR="00400D7A" w:rsidRDefault="00BE61E5">
            <w:pPr>
              <w:jc w:val="both"/>
              <w:rPr>
                <w:iCs/>
                <w:szCs w:val="24"/>
              </w:rPr>
            </w:pPr>
            <w:r>
              <w:rPr>
                <w:iCs/>
                <w:szCs w:val="24"/>
              </w:rPr>
              <w:t xml:space="preserve">2.14. Kartu su PĮP turi būti pateikta: </w:t>
            </w:r>
          </w:p>
          <w:p w14:paraId="364BDF87" w14:textId="77777777" w:rsidR="00400D7A" w:rsidRDefault="00BE61E5">
            <w:pPr>
              <w:jc w:val="both"/>
              <w:rPr>
                <w:iCs/>
                <w:szCs w:val="24"/>
              </w:rPr>
            </w:pPr>
            <w:r>
              <w:rPr>
                <w:iCs/>
                <w:szCs w:val="24"/>
              </w:rPr>
              <w:t>2.14.1. Partnerių deklaracijos pagal PAFT 1 priedo 1 priedą.</w:t>
            </w:r>
          </w:p>
          <w:p w14:paraId="364BDF88" w14:textId="77777777" w:rsidR="00400D7A" w:rsidRDefault="00BE61E5">
            <w:pPr>
              <w:jc w:val="both"/>
              <w:rPr>
                <w:iCs/>
                <w:szCs w:val="24"/>
              </w:rPr>
            </w:pPr>
            <w:r>
              <w:rPr>
                <w:iCs/>
                <w:szCs w:val="24"/>
              </w:rPr>
              <w:t>2.14.2. Informacija apie projekto biudžeto paskirstymą pagal pareiškėjus ir partnerius pagal PAFT 1 priedo 2 priedą.</w:t>
            </w:r>
          </w:p>
          <w:p w14:paraId="364BDF89" w14:textId="77777777" w:rsidR="00400D7A" w:rsidRDefault="00BE61E5">
            <w:pPr>
              <w:jc w:val="both"/>
              <w:rPr>
                <w:iCs/>
                <w:szCs w:val="24"/>
              </w:rPr>
            </w:pPr>
            <w:r>
              <w:rPr>
                <w:iCs/>
                <w:szCs w:val="24"/>
              </w:rPr>
              <w:t>2.14.3. Dokumentai, pagrindžiantys projekto išlaidų pagrįstumą (sudarytos sutartys, komerciniai pasiūlymai, nuorodos į rinkoje esančias kainas), išlaidų skaičiavimai.</w:t>
            </w:r>
          </w:p>
          <w:p w14:paraId="364BDF8A" w14:textId="77777777" w:rsidR="00400D7A" w:rsidRDefault="00BE61E5">
            <w:pPr>
              <w:jc w:val="both"/>
              <w:rPr>
                <w:i/>
                <w:iCs/>
                <w:szCs w:val="24"/>
              </w:rPr>
            </w:pPr>
            <w:r>
              <w:rPr>
                <w:iCs/>
                <w:szCs w:val="24"/>
              </w:rPr>
              <w:t>2.14.4. Projekto atitiktį bendriesiems projektų atrankos kriterijams, nurodytiems PAFT 2 priede, patvirtinantys dokumentai.</w:t>
            </w:r>
          </w:p>
        </w:tc>
      </w:tr>
      <w:tr w:rsidR="00400D7A" w14:paraId="364BDF8D" w14:textId="77777777">
        <w:trPr>
          <w:trHeight w:val="285"/>
        </w:trPr>
        <w:tc>
          <w:tcPr>
            <w:tcW w:w="14709" w:type="dxa"/>
          </w:tcPr>
          <w:p w14:paraId="364BDF8C" w14:textId="77777777" w:rsidR="00400D7A" w:rsidRDefault="00BE61E5">
            <w:pPr>
              <w:rPr>
                <w:sz w:val="22"/>
                <w:szCs w:val="22"/>
              </w:rPr>
            </w:pPr>
            <w:r>
              <w:rPr>
                <w:b/>
                <w:szCs w:val="24"/>
              </w:rPr>
              <w:t>3. Horizontaliųjų principų (toliau – HP) reikalavimai</w:t>
            </w:r>
          </w:p>
        </w:tc>
      </w:tr>
      <w:tr w:rsidR="00400D7A" w14:paraId="364BDF96" w14:textId="77777777">
        <w:tc>
          <w:tcPr>
            <w:tcW w:w="14709" w:type="dxa"/>
          </w:tcPr>
          <w:p w14:paraId="364BDF8E" w14:textId="77777777" w:rsidR="00400D7A" w:rsidRDefault="00BE61E5">
            <w:pPr>
              <w:jc w:val="both"/>
              <w:rPr>
                <w:iCs/>
                <w:szCs w:val="24"/>
              </w:rPr>
            </w:pPr>
            <w:r>
              <w:rPr>
                <w:iCs/>
                <w:szCs w:val="24"/>
              </w:rPr>
              <w:t>3.1. Projekte negali būti numatyta:</w:t>
            </w:r>
          </w:p>
          <w:p w14:paraId="364BDF8F" w14:textId="77777777" w:rsidR="00400D7A" w:rsidRDefault="00BE61E5">
            <w:pPr>
              <w:jc w:val="both"/>
              <w:rPr>
                <w:iCs/>
                <w:szCs w:val="24"/>
              </w:rPr>
            </w:pPr>
            <w:r>
              <w:rPr>
                <w:iCs/>
                <w:szCs w:val="24"/>
              </w:rPr>
              <w:t xml:space="preserve">3.1.1.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principams įgyvendinti; </w:t>
            </w:r>
          </w:p>
          <w:p w14:paraId="364BDF90" w14:textId="77777777" w:rsidR="00400D7A" w:rsidRDefault="00BE61E5">
            <w:pPr>
              <w:jc w:val="both"/>
              <w:rPr>
                <w:iCs/>
                <w:szCs w:val="24"/>
              </w:rPr>
            </w:pPr>
            <w:r>
              <w:rPr>
                <w:iCs/>
                <w:szCs w:val="24"/>
              </w:rPr>
              <w:t xml:space="preserve">3.1.2. veiksmų, kurie turėtų neigiamą poveikį darnaus vystymosi principui įgyvendinti. </w:t>
            </w:r>
          </w:p>
          <w:p w14:paraId="364BDF91" w14:textId="77777777" w:rsidR="00400D7A" w:rsidRDefault="00BE61E5">
            <w:pPr>
              <w:jc w:val="both"/>
              <w:rPr>
                <w:iCs/>
                <w:szCs w:val="24"/>
              </w:rPr>
            </w:pPr>
            <w:r>
              <w:rPr>
                <w:iCs/>
                <w:szCs w:val="24"/>
              </w:rPr>
              <w:t>3.2. Projekte turi būti numatyta:</w:t>
            </w:r>
          </w:p>
          <w:p w14:paraId="364BDF92" w14:textId="77777777" w:rsidR="00400D7A" w:rsidRDefault="00BE61E5">
            <w:pPr>
              <w:jc w:val="both"/>
              <w:rPr>
                <w:iCs/>
                <w:szCs w:val="24"/>
              </w:rPr>
            </w:pPr>
            <w:r>
              <w:rPr>
                <w:iCs/>
                <w:szCs w:val="24"/>
              </w:rPr>
              <w:t xml:space="preserve">3.2.1. organizuodamas mokymus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364BDF93" w14:textId="77777777" w:rsidR="00400D7A" w:rsidRDefault="00BE61E5">
            <w:pPr>
              <w:jc w:val="both"/>
              <w:rPr>
                <w:iCs/>
                <w:szCs w:val="24"/>
              </w:rPr>
            </w:pPr>
            <w:r>
              <w:rPr>
                <w:iCs/>
                <w:szCs w:val="24"/>
              </w:rPr>
              <w:t>3.2.2. ikimokyklinio ugdymo programos gairės turėtų būti kuriamos laikantis universalaus dizaino ir inovatyvumo (kūrybingumo) principų (pvz.: prieinamumo, lankstumo, paprasto ir intuityvaus naudojimo, tolerancijos klaidoms ir kt.);</w:t>
            </w:r>
          </w:p>
          <w:p w14:paraId="364BDF94" w14:textId="77777777" w:rsidR="00400D7A" w:rsidRDefault="00BE61E5">
            <w:pPr>
              <w:jc w:val="both"/>
              <w:rPr>
                <w:iCs/>
                <w:szCs w:val="24"/>
              </w:rPr>
            </w:pPr>
            <w:r>
              <w:rPr>
                <w:iCs/>
                <w:szCs w:val="24"/>
              </w:rPr>
              <w:t>3.2.3. įgyvendinant projekto veiklas (kuriant produktus ir vykdant mokymus), turi būti įtrauktas lyčių lygybės aspektas, pvz., temos apie lyčių stereotipų mažinimą.</w:t>
            </w:r>
          </w:p>
          <w:p w14:paraId="364BDF95" w14:textId="77777777" w:rsidR="00400D7A" w:rsidRDefault="00BE61E5">
            <w:pPr>
              <w:jc w:val="both"/>
              <w:rPr>
                <w:iCs/>
                <w:szCs w:val="24"/>
              </w:rPr>
            </w:pPr>
            <w:r>
              <w:rPr>
                <w:iCs/>
                <w:szCs w:val="24"/>
              </w:rPr>
              <w:t>3.3.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tc>
      </w:tr>
      <w:tr w:rsidR="00400D7A" w14:paraId="364BDF98" w14:textId="77777777">
        <w:tc>
          <w:tcPr>
            <w:tcW w:w="14709" w:type="dxa"/>
          </w:tcPr>
          <w:p w14:paraId="364BDF97" w14:textId="77777777" w:rsidR="00400D7A" w:rsidRDefault="00BE61E5">
            <w:pPr>
              <w:spacing w:line="259" w:lineRule="auto"/>
              <w:jc w:val="both"/>
              <w:rPr>
                <w:b/>
                <w:iCs/>
                <w:szCs w:val="24"/>
              </w:rPr>
            </w:pPr>
            <w:r>
              <w:rPr>
                <w:b/>
                <w:iCs/>
                <w:szCs w:val="24"/>
              </w:rPr>
              <w:t>3.1. Europos Sąjungos pagrindinių teisių chartijos (toliau – Chartija) reikalavimai</w:t>
            </w:r>
          </w:p>
        </w:tc>
      </w:tr>
      <w:tr w:rsidR="00400D7A" w14:paraId="364BDF9A" w14:textId="77777777">
        <w:tc>
          <w:tcPr>
            <w:tcW w:w="14709" w:type="dxa"/>
          </w:tcPr>
          <w:p w14:paraId="364BDF99" w14:textId="77777777" w:rsidR="00400D7A" w:rsidRDefault="00BE61E5">
            <w:pPr>
              <w:jc w:val="both"/>
              <w:rPr>
                <w:iCs/>
                <w:szCs w:val="24"/>
              </w:rPr>
            </w:pPr>
            <w:r>
              <w:rPr>
                <w:bCs/>
                <w:szCs w:val="24"/>
              </w:rPr>
              <w:t>Veiklos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400D7A" w14:paraId="364BDF9C" w14:textId="77777777">
        <w:tc>
          <w:tcPr>
            <w:tcW w:w="14709" w:type="dxa"/>
          </w:tcPr>
          <w:p w14:paraId="364BDF9B" w14:textId="77777777" w:rsidR="00400D7A" w:rsidRDefault="00BE61E5">
            <w:pPr>
              <w:jc w:val="both"/>
              <w:rPr>
                <w:b/>
                <w:szCs w:val="24"/>
              </w:rPr>
            </w:pPr>
            <w:r>
              <w:rPr>
                <w:b/>
                <w:szCs w:val="24"/>
              </w:rPr>
              <w:t xml:space="preserve">5. Reikalavimai valstybės pagalbai </w:t>
            </w:r>
          </w:p>
        </w:tc>
      </w:tr>
      <w:tr w:rsidR="00400D7A" w14:paraId="364BDF9F" w14:textId="77777777">
        <w:tc>
          <w:tcPr>
            <w:tcW w:w="14709" w:type="dxa"/>
          </w:tcPr>
          <w:p w14:paraId="364BDF9D" w14:textId="77777777" w:rsidR="00400D7A" w:rsidRDefault="00BE61E5">
            <w:pPr>
              <w:jc w:val="both"/>
              <w:rPr>
                <w:iCs/>
                <w:szCs w:val="24"/>
              </w:rPr>
            </w:pPr>
            <w:r>
              <w:rPr>
                <w:iCs/>
                <w:szCs w:val="24"/>
              </w:rPr>
              <w:t xml:space="preserve">5.1. Pagal Aprašą valstybės pagalba, kaip ji apibrėžta Sutarties dėl Europos Sąjungos veikimo (OL 2010 C 83, p. 47) 107 straipsnyje ir </w:t>
            </w:r>
            <w:r>
              <w:rPr>
                <w:i/>
                <w:iCs/>
                <w:szCs w:val="24"/>
              </w:rPr>
              <w:t>de minimis</w:t>
            </w:r>
            <w:r>
              <w:rPr>
                <w:iCs/>
                <w:szCs w:val="24"/>
              </w:rPr>
              <w:t xml:space="preserve"> pagalba, kuri atitinka 2013 m. gruodžio 18 d. Komisijos reglamento (ES) Nr. 1407/2013 dėl Sutarties dėl Europos Sąjungos veikimo 107 ir 108 straipsnių taikymo </w:t>
            </w:r>
            <w:r>
              <w:rPr>
                <w:i/>
                <w:iCs/>
                <w:szCs w:val="24"/>
              </w:rPr>
              <w:t>de minimis</w:t>
            </w:r>
            <w:r>
              <w:rPr>
                <w:iCs/>
                <w:szCs w:val="24"/>
              </w:rPr>
              <w:t xml:space="preserve"> pagalbai (OL 2013 L 352, p. 1) nuostatas, neteikiama.</w:t>
            </w:r>
          </w:p>
          <w:p w14:paraId="364BDF9E" w14:textId="77777777" w:rsidR="00400D7A" w:rsidRDefault="00BE61E5">
            <w:pPr>
              <w:jc w:val="both"/>
              <w:rPr>
                <w:i/>
                <w:iCs/>
                <w:szCs w:val="24"/>
              </w:rPr>
            </w:pPr>
            <w:r>
              <w:rPr>
                <w:iCs/>
                <w:szCs w:val="24"/>
              </w:rPr>
              <w:t>5.2. Pagal Aprašą valstybės pagalba, kuri atitinka 2014 m. birželio 17 d. Komisijos reglamento (ES) Nr. 651/2014, kuriuo tam tikrų kategorijų pagalba skelbiama suderinama su vidaus rinka taikant Sutarties 107 ir 108 straipsnius, neteikiama.</w:t>
            </w:r>
          </w:p>
        </w:tc>
      </w:tr>
      <w:tr w:rsidR="00400D7A" w14:paraId="364BDFA1" w14:textId="77777777">
        <w:tc>
          <w:tcPr>
            <w:tcW w:w="14709" w:type="dxa"/>
          </w:tcPr>
          <w:p w14:paraId="364BDFA0" w14:textId="77777777" w:rsidR="00400D7A" w:rsidRDefault="00BE61E5">
            <w:pPr>
              <w:ind w:left="426" w:hanging="426"/>
              <w:jc w:val="both"/>
              <w:rPr>
                <w:i/>
                <w:szCs w:val="24"/>
              </w:rPr>
            </w:pPr>
            <w:r>
              <w:rPr>
                <w:b/>
                <w:szCs w:val="24"/>
              </w:rPr>
              <w:t>6. Projektų atrankos kriterijai</w:t>
            </w:r>
          </w:p>
        </w:tc>
      </w:tr>
      <w:tr w:rsidR="00400D7A" w14:paraId="364BDFA3" w14:textId="77777777">
        <w:trPr>
          <w:trHeight w:val="329"/>
        </w:trPr>
        <w:tc>
          <w:tcPr>
            <w:tcW w:w="14709" w:type="dxa"/>
          </w:tcPr>
          <w:p w14:paraId="364BDFA2" w14:textId="77777777" w:rsidR="00400D7A" w:rsidRDefault="00BE61E5">
            <w:pPr>
              <w:jc w:val="both"/>
              <w:rPr>
                <w:i/>
                <w:sz w:val="22"/>
                <w:szCs w:val="22"/>
              </w:rPr>
            </w:pPr>
            <w:r>
              <w:rPr>
                <w:szCs w:val="24"/>
              </w:rPr>
              <w:t>6.1. Specialieji ir prioritetiniai projektų atrankos kriterijai nėra nustatomi.</w:t>
            </w:r>
          </w:p>
        </w:tc>
      </w:tr>
      <w:tr w:rsidR="00400D7A" w14:paraId="364BDFA5" w14:textId="77777777">
        <w:tc>
          <w:tcPr>
            <w:tcW w:w="14709" w:type="dxa"/>
          </w:tcPr>
          <w:p w14:paraId="364BDFA4" w14:textId="77777777" w:rsidR="00400D7A" w:rsidRDefault="00BE61E5">
            <w:pPr>
              <w:rPr>
                <w:b/>
                <w:szCs w:val="24"/>
              </w:rPr>
            </w:pPr>
            <w:r>
              <w:rPr>
                <w:b/>
                <w:szCs w:val="24"/>
              </w:rPr>
              <w:t xml:space="preserve">7. Reikalavimai įgyvendinus projektų veiklas </w:t>
            </w:r>
          </w:p>
        </w:tc>
      </w:tr>
      <w:tr w:rsidR="00400D7A" w14:paraId="364BDFA7" w14:textId="77777777">
        <w:tc>
          <w:tcPr>
            <w:tcW w:w="14709" w:type="dxa"/>
          </w:tcPr>
          <w:p w14:paraId="364BDFA6" w14:textId="77777777" w:rsidR="00400D7A" w:rsidRDefault="00BE61E5">
            <w:pPr>
              <w:rPr>
                <w:i/>
                <w:szCs w:val="24"/>
              </w:rPr>
            </w:pPr>
            <w:r>
              <w:rPr>
                <w:szCs w:val="24"/>
              </w:rPr>
              <w:t>7.1. Netaikoma.</w:t>
            </w:r>
          </w:p>
        </w:tc>
      </w:tr>
      <w:tr w:rsidR="00400D7A" w14:paraId="364BDFA9" w14:textId="77777777">
        <w:tc>
          <w:tcPr>
            <w:tcW w:w="14709" w:type="dxa"/>
          </w:tcPr>
          <w:p w14:paraId="364BDFA8" w14:textId="77777777" w:rsidR="00400D7A" w:rsidRDefault="00BE61E5">
            <w:pPr>
              <w:rPr>
                <w:szCs w:val="24"/>
              </w:rPr>
            </w:pPr>
            <w:r>
              <w:rPr>
                <w:b/>
                <w:szCs w:val="24"/>
              </w:rPr>
              <w:t>8. Kiti reikalavimai</w:t>
            </w:r>
          </w:p>
        </w:tc>
      </w:tr>
      <w:tr w:rsidR="00400D7A" w14:paraId="364BDFAC" w14:textId="77777777">
        <w:tc>
          <w:tcPr>
            <w:tcW w:w="14709" w:type="dxa"/>
          </w:tcPr>
          <w:p w14:paraId="364BDFAA" w14:textId="77777777" w:rsidR="00400D7A" w:rsidRDefault="00BE61E5">
            <w:pPr>
              <w:tabs>
                <w:tab w:val="left" w:pos="1134"/>
              </w:tabs>
              <w:jc w:val="both"/>
              <w:rPr>
                <w:szCs w:val="24"/>
              </w:rPr>
            </w:pPr>
            <w:r>
              <w:rPr>
                <w:szCs w:val="24"/>
              </w:rPr>
              <w:t xml:space="preserve">8.1. Administruojanti institucija turi informuoti Ministeriją, jeigu vertinimo metu nustatyta, kad Pareiškėjo pateiktas PĮP neatitinka šio Aprašo 2 punkto 2.9 papunkčio. </w:t>
            </w:r>
          </w:p>
          <w:p w14:paraId="364BDFAB" w14:textId="77777777" w:rsidR="00400D7A" w:rsidRDefault="00BE61E5">
            <w:pPr>
              <w:tabs>
                <w:tab w:val="left" w:pos="1134"/>
              </w:tabs>
              <w:jc w:val="both"/>
              <w:rPr>
                <w:i/>
                <w:szCs w:val="24"/>
              </w:rPr>
            </w:pPr>
            <w:r>
              <w:rPr>
                <w:szCs w:val="24"/>
              </w:rPr>
              <w:t>8.2. Projekto įgyvendinimo priežiūrai užtikrinti ir iškilusiems projekto įgyvendinimo klausimams spręsti Ministerija sudarys Projektų priežiūros komitetą.</w:t>
            </w:r>
          </w:p>
        </w:tc>
      </w:tr>
      <w:tr w:rsidR="00400D7A" w14:paraId="364BDFAE" w14:textId="77777777">
        <w:tc>
          <w:tcPr>
            <w:tcW w:w="14709" w:type="dxa"/>
          </w:tcPr>
          <w:p w14:paraId="364BDFAD" w14:textId="77777777" w:rsidR="00400D7A" w:rsidRDefault="00BE61E5">
            <w:pPr>
              <w:rPr>
                <w:b/>
                <w:szCs w:val="24"/>
              </w:rPr>
            </w:pPr>
            <w:r>
              <w:rPr>
                <w:b/>
                <w:szCs w:val="24"/>
              </w:rPr>
              <w:t>IŠLAIDŲ TINKAMUMO FINANSUOTI REIKALAVIMAI</w:t>
            </w:r>
          </w:p>
        </w:tc>
      </w:tr>
      <w:tr w:rsidR="00400D7A" w14:paraId="364BDFB0" w14:textId="77777777">
        <w:tc>
          <w:tcPr>
            <w:tcW w:w="14709" w:type="dxa"/>
          </w:tcPr>
          <w:p w14:paraId="364BDFAF" w14:textId="77777777" w:rsidR="00400D7A" w:rsidRDefault="00BE61E5">
            <w:pPr>
              <w:jc w:val="both"/>
              <w:rPr>
                <w:b/>
                <w:szCs w:val="24"/>
              </w:rPr>
            </w:pPr>
            <w:r>
              <w:rPr>
                <w:b/>
                <w:szCs w:val="24"/>
              </w:rPr>
              <w:t>9. Išlaidų tinkamumo finansuoti reikalavimai</w:t>
            </w:r>
          </w:p>
        </w:tc>
      </w:tr>
      <w:tr w:rsidR="00400D7A" w14:paraId="364BDFDF" w14:textId="77777777">
        <w:tc>
          <w:tcPr>
            <w:tcW w:w="14709" w:type="dxa"/>
          </w:tcPr>
          <w:p w14:paraId="364BDFB1" w14:textId="77777777" w:rsidR="00400D7A" w:rsidRDefault="00BE61E5">
            <w:pPr>
              <w:jc w:val="both"/>
              <w:rPr>
                <w:iCs/>
                <w:szCs w:val="22"/>
              </w:rPr>
            </w:pPr>
            <w:r>
              <w:rPr>
                <w:iCs/>
                <w:szCs w:val="22"/>
              </w:rPr>
              <w:t>9.1. Didžiausia galima projektų finansuojamoji dalis sudaro 100 proc. visų tinkamų finansuoti projekto išlaidų. Nuosavu įnašu prisidėti nereikalaujama. Pareiškėjas ir (arba) partneris savo iniciatyva ir savo ir (arba) kitų šaltinių lėšomis gali prisidėti prie projekto įgyvendinimo.</w:t>
            </w:r>
          </w:p>
          <w:p w14:paraId="364BDFB2" w14:textId="77777777" w:rsidR="00400D7A" w:rsidRDefault="00BE61E5">
            <w:pPr>
              <w:jc w:val="both"/>
              <w:rPr>
                <w:iCs/>
                <w:szCs w:val="22"/>
              </w:rPr>
            </w:pPr>
            <w:r>
              <w:rPr>
                <w:iCs/>
                <w:szCs w:val="22"/>
              </w:rPr>
              <w:t>9.2. Projekto tinkamų finansuoti išlaidų dalis, kurios nepadengia projektui skiriamo finansavimo lėšos, turi būti finansuojama iš projekto vykdytojo ir (ar) partnerio (-ių) lėšų.</w:t>
            </w:r>
          </w:p>
          <w:p w14:paraId="364BDFB3" w14:textId="77777777" w:rsidR="00400D7A" w:rsidRDefault="00BE61E5">
            <w:pPr>
              <w:jc w:val="both"/>
              <w:rPr>
                <w:iCs/>
                <w:szCs w:val="22"/>
              </w:rPr>
            </w:pPr>
            <w:r>
              <w:rPr>
                <w:iCs/>
                <w:szCs w:val="22"/>
              </w:rPr>
              <w:t>9.3. Planuojamos išlaidos turi atitikti PAFT išdėstytus projektų išlaidoms taikomus reikalavimus.</w:t>
            </w:r>
          </w:p>
          <w:p w14:paraId="364BDFB4" w14:textId="77777777" w:rsidR="00400D7A" w:rsidRDefault="00BE61E5">
            <w:pPr>
              <w:jc w:val="both"/>
              <w:rPr>
                <w:iCs/>
                <w:szCs w:val="22"/>
              </w:rPr>
            </w:pPr>
            <w:r>
              <w:rPr>
                <w:iCs/>
                <w:szCs w:val="22"/>
              </w:rPr>
              <w:t xml:space="preserve">9.4. Projektų išlaidos gali būti patirtos iki projekto sutarties pasirašymo, neprieštaraujant PAFT 294 punkto nuostatoms. </w:t>
            </w:r>
          </w:p>
          <w:p w14:paraId="364BDFB5" w14:textId="77777777" w:rsidR="00400D7A" w:rsidRDefault="00BE61E5">
            <w:pPr>
              <w:jc w:val="both"/>
              <w:rPr>
                <w:iCs/>
                <w:szCs w:val="22"/>
              </w:rPr>
            </w:pPr>
            <w:r>
              <w:rPr>
                <w:iCs/>
                <w:szCs w:val="22"/>
              </w:rPr>
              <w:t xml:space="preserve">9.5. Pagal Aprašą tinkamų finansuoti išlaidų kategorijos yra šios: </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2987"/>
              <w:gridCol w:w="10206"/>
            </w:tblGrid>
            <w:tr w:rsidR="00400D7A" w14:paraId="364BDFB9" w14:textId="77777777">
              <w:tc>
                <w:tcPr>
                  <w:tcW w:w="1293" w:type="dxa"/>
                </w:tcPr>
                <w:p w14:paraId="364BDFB6" w14:textId="77777777" w:rsidR="00400D7A" w:rsidRDefault="00BE61E5">
                  <w:pPr>
                    <w:jc w:val="both"/>
                    <w:rPr>
                      <w:sz w:val="22"/>
                      <w:szCs w:val="22"/>
                    </w:rPr>
                  </w:pPr>
                  <w:r>
                    <w:rPr>
                      <w:sz w:val="22"/>
                      <w:szCs w:val="22"/>
                    </w:rPr>
                    <w:t>Išlaidų kategorijos Nr.</w:t>
                  </w:r>
                </w:p>
              </w:tc>
              <w:tc>
                <w:tcPr>
                  <w:tcW w:w="2987" w:type="dxa"/>
                </w:tcPr>
                <w:p w14:paraId="364BDFB7" w14:textId="77777777" w:rsidR="00400D7A" w:rsidRDefault="00BE61E5">
                  <w:pPr>
                    <w:jc w:val="both"/>
                    <w:rPr>
                      <w:sz w:val="22"/>
                      <w:szCs w:val="22"/>
                    </w:rPr>
                  </w:pPr>
                  <w:r>
                    <w:rPr>
                      <w:sz w:val="22"/>
                      <w:szCs w:val="22"/>
                    </w:rPr>
                    <w:t>Išlaidų kategorija</w:t>
                  </w:r>
                </w:p>
              </w:tc>
              <w:tc>
                <w:tcPr>
                  <w:tcW w:w="10206" w:type="dxa"/>
                </w:tcPr>
                <w:p w14:paraId="364BDFB8" w14:textId="77777777" w:rsidR="00400D7A" w:rsidRDefault="00BE61E5">
                  <w:pPr>
                    <w:jc w:val="both"/>
                    <w:rPr>
                      <w:sz w:val="22"/>
                      <w:szCs w:val="22"/>
                    </w:rPr>
                  </w:pPr>
                  <w:r>
                    <w:rPr>
                      <w:sz w:val="22"/>
                      <w:szCs w:val="22"/>
                    </w:rPr>
                    <w:t>Reikalavimai ir paaiškinimai</w:t>
                  </w:r>
                </w:p>
              </w:tc>
            </w:tr>
            <w:tr w:rsidR="00400D7A" w14:paraId="364BDFBD" w14:textId="77777777">
              <w:tc>
                <w:tcPr>
                  <w:tcW w:w="1293" w:type="dxa"/>
                </w:tcPr>
                <w:p w14:paraId="364BDFBA" w14:textId="77777777" w:rsidR="00400D7A" w:rsidRDefault="00BE61E5">
                  <w:pPr>
                    <w:jc w:val="both"/>
                    <w:rPr>
                      <w:bCs/>
                      <w:sz w:val="22"/>
                      <w:szCs w:val="22"/>
                    </w:rPr>
                  </w:pPr>
                  <w:r>
                    <w:rPr>
                      <w:bCs/>
                      <w:sz w:val="22"/>
                      <w:szCs w:val="22"/>
                    </w:rPr>
                    <w:t>1.</w:t>
                  </w:r>
                </w:p>
              </w:tc>
              <w:tc>
                <w:tcPr>
                  <w:tcW w:w="2987" w:type="dxa"/>
                </w:tcPr>
                <w:p w14:paraId="364BDFBB" w14:textId="77777777" w:rsidR="00400D7A" w:rsidRDefault="00BE61E5">
                  <w:pPr>
                    <w:jc w:val="both"/>
                    <w:rPr>
                      <w:bCs/>
                      <w:sz w:val="22"/>
                      <w:szCs w:val="22"/>
                    </w:rPr>
                  </w:pPr>
                  <w:r>
                    <w:rPr>
                      <w:bCs/>
                      <w:sz w:val="22"/>
                      <w:szCs w:val="22"/>
                    </w:rPr>
                    <w:t>Žemė</w:t>
                  </w:r>
                </w:p>
              </w:tc>
              <w:tc>
                <w:tcPr>
                  <w:tcW w:w="10206" w:type="dxa"/>
                </w:tcPr>
                <w:p w14:paraId="364BDFBC" w14:textId="77777777" w:rsidR="00400D7A" w:rsidRDefault="00BE61E5">
                  <w:pPr>
                    <w:jc w:val="both"/>
                    <w:rPr>
                      <w:bCs/>
                      <w:sz w:val="22"/>
                      <w:szCs w:val="22"/>
                    </w:rPr>
                  </w:pPr>
                  <w:r>
                    <w:rPr>
                      <w:bCs/>
                      <w:sz w:val="22"/>
                      <w:szCs w:val="22"/>
                    </w:rPr>
                    <w:t>Netinkama finansuoti.</w:t>
                  </w:r>
                </w:p>
              </w:tc>
            </w:tr>
            <w:tr w:rsidR="00400D7A" w14:paraId="364BDFC1" w14:textId="77777777">
              <w:tc>
                <w:tcPr>
                  <w:tcW w:w="1293" w:type="dxa"/>
                </w:tcPr>
                <w:p w14:paraId="364BDFBE" w14:textId="77777777" w:rsidR="00400D7A" w:rsidRDefault="00BE61E5">
                  <w:pPr>
                    <w:jc w:val="both"/>
                    <w:rPr>
                      <w:bCs/>
                      <w:sz w:val="22"/>
                      <w:szCs w:val="22"/>
                    </w:rPr>
                  </w:pPr>
                  <w:r>
                    <w:rPr>
                      <w:bCs/>
                      <w:sz w:val="22"/>
                      <w:szCs w:val="22"/>
                    </w:rPr>
                    <w:t>2.</w:t>
                  </w:r>
                </w:p>
              </w:tc>
              <w:tc>
                <w:tcPr>
                  <w:tcW w:w="2987" w:type="dxa"/>
                </w:tcPr>
                <w:p w14:paraId="364BDFBF" w14:textId="77777777" w:rsidR="00400D7A" w:rsidRDefault="00BE61E5">
                  <w:pPr>
                    <w:jc w:val="both"/>
                    <w:rPr>
                      <w:bCs/>
                      <w:sz w:val="22"/>
                      <w:szCs w:val="22"/>
                    </w:rPr>
                  </w:pPr>
                  <w:r>
                    <w:rPr>
                      <w:sz w:val="22"/>
                      <w:szCs w:val="22"/>
                    </w:rPr>
                    <w:t>Nekilnojamasis turtas</w:t>
                  </w:r>
                </w:p>
              </w:tc>
              <w:tc>
                <w:tcPr>
                  <w:tcW w:w="10206" w:type="dxa"/>
                </w:tcPr>
                <w:p w14:paraId="364BDFC0" w14:textId="77777777" w:rsidR="00400D7A" w:rsidRDefault="00BE61E5">
                  <w:pPr>
                    <w:jc w:val="both"/>
                    <w:rPr>
                      <w:bCs/>
                      <w:sz w:val="22"/>
                      <w:szCs w:val="22"/>
                    </w:rPr>
                  </w:pPr>
                  <w:r>
                    <w:rPr>
                      <w:bCs/>
                      <w:sz w:val="22"/>
                      <w:szCs w:val="22"/>
                    </w:rPr>
                    <w:t xml:space="preserve">Netinkama finansuoti. </w:t>
                  </w:r>
                </w:p>
              </w:tc>
            </w:tr>
            <w:tr w:rsidR="00400D7A" w14:paraId="364BDFC6" w14:textId="77777777">
              <w:tc>
                <w:tcPr>
                  <w:tcW w:w="1293" w:type="dxa"/>
                </w:tcPr>
                <w:p w14:paraId="364BDFC2" w14:textId="77777777" w:rsidR="00400D7A" w:rsidRDefault="00BE61E5">
                  <w:pPr>
                    <w:jc w:val="both"/>
                    <w:rPr>
                      <w:bCs/>
                      <w:sz w:val="22"/>
                      <w:szCs w:val="22"/>
                    </w:rPr>
                  </w:pPr>
                  <w:r>
                    <w:rPr>
                      <w:bCs/>
                      <w:sz w:val="22"/>
                      <w:szCs w:val="22"/>
                    </w:rPr>
                    <w:t>3.</w:t>
                  </w:r>
                </w:p>
              </w:tc>
              <w:tc>
                <w:tcPr>
                  <w:tcW w:w="2987" w:type="dxa"/>
                </w:tcPr>
                <w:p w14:paraId="364BDFC3" w14:textId="77777777" w:rsidR="00400D7A" w:rsidRDefault="00BE61E5">
                  <w:pPr>
                    <w:jc w:val="both"/>
                    <w:rPr>
                      <w:sz w:val="22"/>
                      <w:szCs w:val="22"/>
                    </w:rPr>
                  </w:pPr>
                  <w:r>
                    <w:rPr>
                      <w:sz w:val="22"/>
                      <w:szCs w:val="22"/>
                    </w:rPr>
                    <w:t>Statyba, rekonstravimas, remontas ir kiti darbai</w:t>
                  </w:r>
                </w:p>
              </w:tc>
              <w:tc>
                <w:tcPr>
                  <w:tcW w:w="10206" w:type="dxa"/>
                </w:tcPr>
                <w:p w14:paraId="364BDFC4" w14:textId="77777777" w:rsidR="00400D7A" w:rsidRDefault="00BE61E5">
                  <w:pPr>
                    <w:jc w:val="both"/>
                    <w:rPr>
                      <w:sz w:val="22"/>
                      <w:szCs w:val="22"/>
                    </w:rPr>
                  </w:pPr>
                  <w:r>
                    <w:rPr>
                      <w:sz w:val="22"/>
                      <w:szCs w:val="22"/>
                    </w:rPr>
                    <w:t>Netinkama finansuoti.</w:t>
                  </w:r>
                </w:p>
                <w:p w14:paraId="364BDFC5" w14:textId="77777777" w:rsidR="00400D7A" w:rsidRDefault="00400D7A">
                  <w:pPr>
                    <w:jc w:val="both"/>
                    <w:rPr>
                      <w:sz w:val="22"/>
                      <w:szCs w:val="22"/>
                    </w:rPr>
                  </w:pPr>
                </w:p>
              </w:tc>
            </w:tr>
            <w:tr w:rsidR="00400D7A" w14:paraId="364BDFCA" w14:textId="77777777">
              <w:tc>
                <w:tcPr>
                  <w:tcW w:w="1293" w:type="dxa"/>
                </w:tcPr>
                <w:p w14:paraId="364BDFC7" w14:textId="77777777" w:rsidR="00400D7A" w:rsidRDefault="00BE61E5">
                  <w:pPr>
                    <w:jc w:val="both"/>
                    <w:rPr>
                      <w:bCs/>
                      <w:sz w:val="22"/>
                      <w:szCs w:val="22"/>
                    </w:rPr>
                  </w:pPr>
                  <w:r>
                    <w:rPr>
                      <w:bCs/>
                      <w:sz w:val="22"/>
                      <w:szCs w:val="22"/>
                    </w:rPr>
                    <w:t>4.</w:t>
                  </w:r>
                </w:p>
              </w:tc>
              <w:tc>
                <w:tcPr>
                  <w:tcW w:w="2987" w:type="dxa"/>
                </w:tcPr>
                <w:p w14:paraId="364BDFC8" w14:textId="77777777" w:rsidR="00400D7A" w:rsidRDefault="00BE61E5">
                  <w:pPr>
                    <w:jc w:val="both"/>
                    <w:rPr>
                      <w:sz w:val="22"/>
                      <w:szCs w:val="22"/>
                    </w:rPr>
                  </w:pPr>
                  <w:r>
                    <w:rPr>
                      <w:sz w:val="22"/>
                      <w:szCs w:val="22"/>
                    </w:rPr>
                    <w:t>Įranga, įrenginiai ir kitas turtas</w:t>
                  </w:r>
                </w:p>
              </w:tc>
              <w:tc>
                <w:tcPr>
                  <w:tcW w:w="10206" w:type="dxa"/>
                </w:tcPr>
                <w:p w14:paraId="364BDFC9" w14:textId="77777777" w:rsidR="00400D7A" w:rsidRDefault="00BE61E5">
                  <w:pPr>
                    <w:jc w:val="both"/>
                    <w:rPr>
                      <w:bCs/>
                      <w:sz w:val="22"/>
                      <w:szCs w:val="22"/>
                    </w:rPr>
                  </w:pPr>
                  <w:r>
                    <w:rPr>
                      <w:bCs/>
                      <w:sz w:val="22"/>
                      <w:szCs w:val="22"/>
                    </w:rPr>
                    <w:t>Netinkama finansuoti.</w:t>
                  </w:r>
                </w:p>
              </w:tc>
            </w:tr>
            <w:tr w:rsidR="00400D7A" w14:paraId="364BDFD1" w14:textId="77777777">
              <w:tc>
                <w:tcPr>
                  <w:tcW w:w="1293" w:type="dxa"/>
                </w:tcPr>
                <w:p w14:paraId="364BDFCB" w14:textId="77777777" w:rsidR="00400D7A" w:rsidRDefault="00BE61E5">
                  <w:pPr>
                    <w:jc w:val="both"/>
                    <w:rPr>
                      <w:bCs/>
                      <w:sz w:val="22"/>
                      <w:szCs w:val="22"/>
                    </w:rPr>
                  </w:pPr>
                  <w:r>
                    <w:rPr>
                      <w:bCs/>
                      <w:sz w:val="22"/>
                      <w:szCs w:val="22"/>
                    </w:rPr>
                    <w:t>5.</w:t>
                  </w:r>
                </w:p>
              </w:tc>
              <w:tc>
                <w:tcPr>
                  <w:tcW w:w="2987" w:type="dxa"/>
                </w:tcPr>
                <w:p w14:paraId="364BDFCC" w14:textId="77777777" w:rsidR="00400D7A" w:rsidRDefault="00BE61E5">
                  <w:pPr>
                    <w:jc w:val="both"/>
                    <w:rPr>
                      <w:sz w:val="22"/>
                      <w:szCs w:val="22"/>
                    </w:rPr>
                  </w:pPr>
                  <w:r>
                    <w:rPr>
                      <w:sz w:val="22"/>
                      <w:szCs w:val="22"/>
                    </w:rPr>
                    <w:t>Projekto vykdymas (paslaugos ir darbo užmokestis)</w:t>
                  </w:r>
                </w:p>
              </w:tc>
              <w:tc>
                <w:tcPr>
                  <w:tcW w:w="10206" w:type="dxa"/>
                </w:tcPr>
                <w:p w14:paraId="364BDFCD" w14:textId="77777777" w:rsidR="00400D7A" w:rsidRDefault="00BE61E5">
                  <w:pPr>
                    <w:jc w:val="both"/>
                    <w:rPr>
                      <w:bCs/>
                      <w:sz w:val="22"/>
                      <w:szCs w:val="22"/>
                    </w:rPr>
                  </w:pPr>
                  <w:r>
                    <w:rPr>
                      <w:bCs/>
                      <w:sz w:val="22"/>
                      <w:szCs w:val="22"/>
                    </w:rPr>
                    <w:t>Tinkama finansuoti: darbo užmokestis projekto veiklas vykdantiems darbuotojams, kvalifikacijos tobulinimo, mokymų išlaidos, švietimo ekspertų paslaugos, renginių organizavimas.</w:t>
                  </w:r>
                </w:p>
                <w:p w14:paraId="364BDFCE" w14:textId="77777777" w:rsidR="00400D7A" w:rsidRDefault="00400D7A">
                  <w:pPr>
                    <w:jc w:val="both"/>
                    <w:rPr>
                      <w:sz w:val="22"/>
                      <w:szCs w:val="22"/>
                    </w:rPr>
                  </w:pPr>
                </w:p>
                <w:p w14:paraId="364BDFCF" w14:textId="77777777" w:rsidR="00400D7A" w:rsidRDefault="00BE61E5">
                  <w:pPr>
                    <w:jc w:val="both"/>
                    <w:rPr>
                      <w:bCs/>
                      <w:sz w:val="22"/>
                      <w:szCs w:val="22"/>
                    </w:rPr>
                  </w:pPr>
                  <w:r>
                    <w:rPr>
                      <w:bCs/>
                      <w:sz w:val="22"/>
                      <w:szCs w:val="22"/>
                    </w:rPr>
                    <w:t>Taip pat informacinių priemonių, skatinančių ankstesnę įtrauktį į švietimo sistemą, kūrimo, pirkimo ir jų sklaidos išlaidos.</w:t>
                  </w:r>
                </w:p>
                <w:p w14:paraId="364BDFD0" w14:textId="77777777" w:rsidR="00400D7A" w:rsidRDefault="00400D7A">
                  <w:pPr>
                    <w:jc w:val="both"/>
                    <w:rPr>
                      <w:sz w:val="22"/>
                      <w:szCs w:val="22"/>
                    </w:rPr>
                  </w:pPr>
                </w:p>
              </w:tc>
            </w:tr>
            <w:tr w:rsidR="00400D7A" w14:paraId="364BDFD9" w14:textId="77777777">
              <w:tc>
                <w:tcPr>
                  <w:tcW w:w="1293" w:type="dxa"/>
                </w:tcPr>
                <w:p w14:paraId="364BDFD2" w14:textId="77777777" w:rsidR="00400D7A" w:rsidRDefault="00BE61E5">
                  <w:pPr>
                    <w:jc w:val="both"/>
                    <w:rPr>
                      <w:bCs/>
                      <w:sz w:val="22"/>
                      <w:szCs w:val="22"/>
                    </w:rPr>
                  </w:pPr>
                  <w:r>
                    <w:rPr>
                      <w:bCs/>
                      <w:sz w:val="22"/>
                      <w:szCs w:val="22"/>
                    </w:rPr>
                    <w:t>6.</w:t>
                  </w:r>
                </w:p>
              </w:tc>
              <w:tc>
                <w:tcPr>
                  <w:tcW w:w="2987" w:type="dxa"/>
                </w:tcPr>
                <w:p w14:paraId="364BDFD3" w14:textId="77777777" w:rsidR="00400D7A" w:rsidRDefault="00BE61E5">
                  <w:pPr>
                    <w:jc w:val="both"/>
                    <w:rPr>
                      <w:sz w:val="22"/>
                      <w:szCs w:val="22"/>
                    </w:rPr>
                  </w:pPr>
                  <w:r>
                    <w:rPr>
                      <w:sz w:val="22"/>
                      <w:szCs w:val="22"/>
                    </w:rPr>
                    <w:t>Informavimas apie projektą</w:t>
                  </w:r>
                </w:p>
              </w:tc>
              <w:tc>
                <w:tcPr>
                  <w:tcW w:w="10206" w:type="dxa"/>
                </w:tcPr>
                <w:p w14:paraId="364BDFD4" w14:textId="77777777" w:rsidR="00400D7A" w:rsidRDefault="00BE61E5">
                  <w:pPr>
                    <w:jc w:val="both"/>
                    <w:rPr>
                      <w:bCs/>
                      <w:sz w:val="22"/>
                      <w:szCs w:val="22"/>
                    </w:rPr>
                  </w:pPr>
                  <w:r>
                    <w:rPr>
                      <w:bCs/>
                      <w:sz w:val="22"/>
                      <w:szCs w:val="22"/>
                    </w:rPr>
                    <w:t xml:space="preserve">Tinkama finansuoti: </w:t>
                  </w:r>
                </w:p>
                <w:p w14:paraId="364BDFD5" w14:textId="77777777" w:rsidR="00400D7A" w:rsidRDefault="00400D7A">
                  <w:pPr>
                    <w:jc w:val="both"/>
                    <w:rPr>
                      <w:sz w:val="22"/>
                      <w:szCs w:val="22"/>
                    </w:rPr>
                  </w:pPr>
                </w:p>
                <w:p w14:paraId="364BDFD6" w14:textId="77777777" w:rsidR="00400D7A" w:rsidRDefault="00BE61E5">
                  <w:pPr>
                    <w:jc w:val="both"/>
                    <w:rPr>
                      <w:bCs/>
                      <w:sz w:val="22"/>
                      <w:szCs w:val="22"/>
                    </w:rPr>
                  </w:pPr>
                  <w:r>
                    <w:rPr>
                      <w:bCs/>
                      <w:sz w:val="22"/>
                      <w:szCs w:val="22"/>
                    </w:rPr>
                    <w:t>Privalomos projektų matomumo ir informavimo apie projektus priemonės pagal PAFT 340 ir 341 punktus. Išlaidos aptartos Aprašo 10 papunktyje.</w:t>
                  </w:r>
                </w:p>
                <w:p w14:paraId="364BDFD7" w14:textId="77777777" w:rsidR="00400D7A" w:rsidRDefault="00BE61E5">
                  <w:pPr>
                    <w:jc w:val="both"/>
                    <w:rPr>
                      <w:bCs/>
                      <w:sz w:val="22"/>
                      <w:szCs w:val="22"/>
                    </w:rPr>
                  </w:pPr>
                  <w:r>
                    <w:rPr>
                      <w:bCs/>
                      <w:sz w:val="22"/>
                      <w:szCs w:val="22"/>
                    </w:rPr>
                    <w:t>Papildomos PĮP numatytos projektų matomumo ir informavimo apie projektus priemonės.</w:t>
                  </w:r>
                </w:p>
                <w:p w14:paraId="364BDFD8" w14:textId="77777777" w:rsidR="00400D7A" w:rsidRDefault="00400D7A">
                  <w:pPr>
                    <w:jc w:val="both"/>
                    <w:rPr>
                      <w:bCs/>
                      <w:sz w:val="22"/>
                      <w:szCs w:val="22"/>
                    </w:rPr>
                  </w:pPr>
                </w:p>
              </w:tc>
            </w:tr>
            <w:tr w:rsidR="00400D7A" w14:paraId="364BDFDD" w14:textId="77777777">
              <w:tc>
                <w:tcPr>
                  <w:tcW w:w="1293" w:type="dxa"/>
                </w:tcPr>
                <w:p w14:paraId="364BDFDA" w14:textId="77777777" w:rsidR="00400D7A" w:rsidRDefault="00BE61E5">
                  <w:pPr>
                    <w:jc w:val="both"/>
                    <w:rPr>
                      <w:bCs/>
                      <w:sz w:val="22"/>
                      <w:szCs w:val="22"/>
                    </w:rPr>
                  </w:pPr>
                  <w:r>
                    <w:rPr>
                      <w:bCs/>
                      <w:sz w:val="22"/>
                      <w:szCs w:val="22"/>
                    </w:rPr>
                    <w:t>7.</w:t>
                  </w:r>
                </w:p>
              </w:tc>
              <w:tc>
                <w:tcPr>
                  <w:tcW w:w="2987" w:type="dxa"/>
                </w:tcPr>
                <w:p w14:paraId="364BDFDB" w14:textId="77777777" w:rsidR="00400D7A" w:rsidRDefault="00BE61E5">
                  <w:pPr>
                    <w:jc w:val="both"/>
                    <w:rPr>
                      <w:sz w:val="22"/>
                      <w:szCs w:val="22"/>
                    </w:rPr>
                  </w:pPr>
                  <w:r>
                    <w:rPr>
                      <w:sz w:val="22"/>
                      <w:szCs w:val="22"/>
                    </w:rPr>
                    <w:t>Netiesioginės išlaidos ir kitos išlaidos pagal fiksuotąją projekto išlaidų normą</w:t>
                  </w:r>
                </w:p>
              </w:tc>
              <w:tc>
                <w:tcPr>
                  <w:tcW w:w="10206" w:type="dxa"/>
                </w:tcPr>
                <w:p w14:paraId="364BDFDC" w14:textId="77777777" w:rsidR="00400D7A" w:rsidRDefault="00BE61E5">
                  <w:pPr>
                    <w:jc w:val="both"/>
                    <w:rPr>
                      <w:bCs/>
                      <w:sz w:val="22"/>
                      <w:szCs w:val="22"/>
                    </w:rPr>
                  </w:pPr>
                  <w:r>
                    <w:rPr>
                      <w:bCs/>
                      <w:sz w:val="22"/>
                      <w:szCs w:val="22"/>
                    </w:rPr>
                    <w:t>Tinkama finansuoti. Išlaidos nurodytos Aprašo 10 punkte.</w:t>
                  </w:r>
                </w:p>
              </w:tc>
            </w:tr>
          </w:tbl>
          <w:p w14:paraId="364BDFDE" w14:textId="77777777" w:rsidR="00400D7A" w:rsidRDefault="00400D7A">
            <w:pPr>
              <w:jc w:val="both"/>
              <w:rPr>
                <w:b/>
                <w:sz w:val="22"/>
                <w:szCs w:val="22"/>
              </w:rPr>
            </w:pPr>
          </w:p>
        </w:tc>
      </w:tr>
      <w:tr w:rsidR="00400D7A" w14:paraId="364BDFE1" w14:textId="77777777">
        <w:trPr>
          <w:trHeight w:val="349"/>
        </w:trPr>
        <w:tc>
          <w:tcPr>
            <w:tcW w:w="14709" w:type="dxa"/>
          </w:tcPr>
          <w:p w14:paraId="364BDFE0" w14:textId="77777777" w:rsidR="00400D7A" w:rsidRDefault="00BE61E5">
            <w:pPr>
              <w:jc w:val="both"/>
              <w:rPr>
                <w:szCs w:val="24"/>
              </w:rPr>
            </w:pPr>
            <w:r>
              <w:rPr>
                <w:b/>
                <w:szCs w:val="24"/>
              </w:rPr>
              <w:t>10. Projektų veiklų ir jungtinio projekto projektų įgyvendinimui taikomi supaprastintai apmokamų išlaidų dydžiai</w:t>
            </w:r>
          </w:p>
        </w:tc>
      </w:tr>
      <w:tr w:rsidR="00400D7A" w14:paraId="364BE035" w14:textId="77777777">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606"/>
              <w:gridCol w:w="2977"/>
              <w:gridCol w:w="3087"/>
            </w:tblGrid>
            <w:tr w:rsidR="00400D7A" w14:paraId="364BDFE4" w14:textId="77777777">
              <w:tc>
                <w:tcPr>
                  <w:tcW w:w="14449" w:type="dxa"/>
                  <w:gridSpan w:val="5"/>
                  <w:tcBorders>
                    <w:top w:val="single" w:sz="8" w:space="0" w:color="auto"/>
                    <w:left w:val="single" w:sz="8" w:space="0" w:color="auto"/>
                    <w:bottom w:val="single" w:sz="8" w:space="0" w:color="auto"/>
                    <w:right w:val="single" w:sz="8" w:space="0" w:color="auto"/>
                  </w:tcBorders>
                </w:tcPr>
                <w:p w14:paraId="364BDFE2" w14:textId="77777777" w:rsidR="00400D7A" w:rsidRDefault="00BE61E5">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364BDFE3" w14:textId="77777777" w:rsidR="00400D7A" w:rsidRDefault="00BE61E5">
                  <w:pPr>
                    <w:jc w:val="both"/>
                    <w:rPr>
                      <w:b/>
                      <w:bCs/>
                      <w:sz w:val="22"/>
                      <w:szCs w:val="22"/>
                    </w:rPr>
                  </w:pPr>
                  <w:r>
                    <w:rPr>
                      <w:rFonts w:ascii="MS Gothic" w:eastAsia="MS Gothic" w:hAnsi="MS Gothic"/>
                      <w:b/>
                      <w:bCs/>
                      <w:sz w:val="22"/>
                      <w:szCs w:val="22"/>
                    </w:rPr>
                    <w:t>☒</w:t>
                  </w:r>
                  <w:r>
                    <w:rPr>
                      <w:b/>
                      <w:bCs/>
                      <w:sz w:val="22"/>
                      <w:szCs w:val="22"/>
                    </w:rPr>
                    <w:t>Neindeksuojama</w:t>
                  </w:r>
                </w:p>
              </w:tc>
            </w:tr>
            <w:tr w:rsidR="00400D7A" w14:paraId="364BDFEA" w14:textId="77777777">
              <w:tc>
                <w:tcPr>
                  <w:tcW w:w="2889" w:type="dxa"/>
                  <w:tcBorders>
                    <w:top w:val="single" w:sz="8" w:space="0" w:color="auto"/>
                    <w:left w:val="single" w:sz="8" w:space="0" w:color="auto"/>
                    <w:bottom w:val="single" w:sz="8" w:space="0" w:color="auto"/>
                    <w:right w:val="single" w:sz="8" w:space="0" w:color="auto"/>
                  </w:tcBorders>
                  <w:vAlign w:val="center"/>
                </w:tcPr>
                <w:p w14:paraId="364BDFE5" w14:textId="77777777" w:rsidR="00400D7A" w:rsidRDefault="00BE61E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364BDFE6" w14:textId="77777777" w:rsidR="00400D7A" w:rsidRDefault="00BE61E5">
                  <w:pPr>
                    <w:jc w:val="center"/>
                    <w:rPr>
                      <w:b/>
                      <w:bCs/>
                      <w:sz w:val="22"/>
                      <w:szCs w:val="22"/>
                    </w:rPr>
                  </w:pPr>
                  <w:r>
                    <w:rPr>
                      <w:b/>
                      <w:bCs/>
                      <w:sz w:val="22"/>
                      <w:szCs w:val="22"/>
                    </w:rPr>
                    <w:t>Supaprastintai apmokamų išlaidų dydžio kodas</w:t>
                  </w:r>
                </w:p>
              </w:tc>
              <w:tc>
                <w:tcPr>
                  <w:tcW w:w="2606" w:type="dxa"/>
                  <w:tcBorders>
                    <w:top w:val="single" w:sz="8" w:space="0" w:color="auto"/>
                    <w:left w:val="single" w:sz="8" w:space="0" w:color="auto"/>
                    <w:bottom w:val="single" w:sz="8" w:space="0" w:color="auto"/>
                    <w:right w:val="single" w:sz="8" w:space="0" w:color="auto"/>
                  </w:tcBorders>
                  <w:vAlign w:val="center"/>
                </w:tcPr>
                <w:p w14:paraId="364BDFE7" w14:textId="77777777" w:rsidR="00400D7A" w:rsidRDefault="00BE61E5">
                  <w:pPr>
                    <w:jc w:val="center"/>
                    <w:rPr>
                      <w:b/>
                      <w:bCs/>
                      <w:i/>
                      <w:iCs/>
                      <w:color w:val="808080"/>
                      <w:sz w:val="22"/>
                      <w:szCs w:val="22"/>
                    </w:rPr>
                  </w:pPr>
                  <w:r>
                    <w:rPr>
                      <w:b/>
                      <w:bCs/>
                      <w:sz w:val="22"/>
                      <w:szCs w:val="22"/>
                    </w:rPr>
                    <w:t>Supaprastintai apmokamų išlaidų dydžio versija</w:t>
                  </w:r>
                </w:p>
              </w:tc>
              <w:tc>
                <w:tcPr>
                  <w:tcW w:w="2977" w:type="dxa"/>
                  <w:tcBorders>
                    <w:top w:val="single" w:sz="8" w:space="0" w:color="auto"/>
                    <w:left w:val="single" w:sz="8" w:space="0" w:color="auto"/>
                    <w:bottom w:val="single" w:sz="8" w:space="0" w:color="auto"/>
                    <w:right w:val="single" w:sz="8" w:space="0" w:color="auto"/>
                  </w:tcBorders>
                  <w:vAlign w:val="center"/>
                </w:tcPr>
                <w:p w14:paraId="364BDFE8" w14:textId="77777777" w:rsidR="00400D7A" w:rsidRDefault="00BE61E5">
                  <w:pPr>
                    <w:jc w:val="center"/>
                    <w:rPr>
                      <w:b/>
                      <w:bCs/>
                      <w:sz w:val="22"/>
                      <w:szCs w:val="22"/>
                    </w:rPr>
                  </w:pPr>
                  <w:r>
                    <w:rPr>
                      <w:b/>
                      <w:bCs/>
                      <w:sz w:val="22"/>
                      <w:szCs w:val="22"/>
                    </w:rPr>
                    <w:t>Supaprastintai apmokamų išlaidų dydžio pavadinimas</w:t>
                  </w:r>
                </w:p>
              </w:tc>
              <w:tc>
                <w:tcPr>
                  <w:tcW w:w="3087" w:type="dxa"/>
                  <w:tcBorders>
                    <w:top w:val="single" w:sz="8" w:space="0" w:color="auto"/>
                    <w:left w:val="single" w:sz="8" w:space="0" w:color="auto"/>
                    <w:bottom w:val="single" w:sz="8" w:space="0" w:color="auto"/>
                    <w:right w:val="single" w:sz="8" w:space="0" w:color="auto"/>
                  </w:tcBorders>
                  <w:vAlign w:val="center"/>
                </w:tcPr>
                <w:p w14:paraId="364BDFE9" w14:textId="77777777" w:rsidR="00400D7A" w:rsidRDefault="00BE61E5">
                  <w:pPr>
                    <w:jc w:val="center"/>
                    <w:rPr>
                      <w:b/>
                      <w:bCs/>
                      <w:sz w:val="22"/>
                      <w:szCs w:val="22"/>
                    </w:rPr>
                  </w:pPr>
                  <w:r>
                    <w:rPr>
                      <w:b/>
                      <w:bCs/>
                      <w:sz w:val="22"/>
                      <w:szCs w:val="22"/>
                    </w:rPr>
                    <w:t>Papildoma informacija</w:t>
                  </w:r>
                </w:p>
              </w:tc>
            </w:tr>
            <w:tr w:rsidR="00400D7A" w14:paraId="364BDFF0" w14:textId="77777777">
              <w:tc>
                <w:tcPr>
                  <w:tcW w:w="2889" w:type="dxa"/>
                  <w:tcBorders>
                    <w:top w:val="single" w:sz="8" w:space="0" w:color="auto"/>
                    <w:left w:val="single" w:sz="8" w:space="0" w:color="auto"/>
                    <w:bottom w:val="single" w:sz="8" w:space="0" w:color="auto"/>
                    <w:right w:val="single" w:sz="8" w:space="0" w:color="auto"/>
                  </w:tcBorders>
                </w:tcPr>
                <w:p w14:paraId="364BDFEB" w14:textId="77777777" w:rsidR="00400D7A" w:rsidRDefault="00BE61E5">
                  <w:pPr>
                    <w:jc w:val="center"/>
                    <w:rPr>
                      <w:i/>
                      <w:iCs/>
                      <w:sz w:val="22"/>
                      <w:szCs w:val="22"/>
                    </w:rPr>
                  </w:pPr>
                  <w:r>
                    <w:rPr>
                      <w:sz w:val="22"/>
                      <w:szCs w:val="22"/>
                    </w:rPr>
                    <w:t>Netiesioginės išlaidos</w:t>
                  </w:r>
                </w:p>
              </w:tc>
              <w:tc>
                <w:tcPr>
                  <w:tcW w:w="2890" w:type="dxa"/>
                  <w:tcBorders>
                    <w:top w:val="single" w:sz="8" w:space="0" w:color="auto"/>
                    <w:left w:val="single" w:sz="8" w:space="0" w:color="auto"/>
                    <w:bottom w:val="single" w:sz="8" w:space="0" w:color="auto"/>
                    <w:right w:val="single" w:sz="8" w:space="0" w:color="auto"/>
                  </w:tcBorders>
                </w:tcPr>
                <w:p w14:paraId="364BDFEC" w14:textId="77777777" w:rsidR="00400D7A" w:rsidRDefault="00BE61E5">
                  <w:pPr>
                    <w:jc w:val="center"/>
                    <w:rPr>
                      <w:i/>
                      <w:iCs/>
                      <w:sz w:val="22"/>
                      <w:szCs w:val="22"/>
                    </w:rPr>
                  </w:pPr>
                  <w:r>
                    <w:rPr>
                      <w:sz w:val="22"/>
                      <w:szCs w:val="22"/>
                    </w:rPr>
                    <w:t>FN-01</w:t>
                  </w:r>
                </w:p>
              </w:tc>
              <w:tc>
                <w:tcPr>
                  <w:tcW w:w="2606" w:type="dxa"/>
                  <w:tcBorders>
                    <w:top w:val="single" w:sz="8" w:space="0" w:color="auto"/>
                    <w:left w:val="single" w:sz="8" w:space="0" w:color="auto"/>
                    <w:bottom w:val="single" w:sz="8" w:space="0" w:color="auto"/>
                    <w:right w:val="single" w:sz="8" w:space="0" w:color="auto"/>
                  </w:tcBorders>
                </w:tcPr>
                <w:p w14:paraId="364BDFED" w14:textId="77777777" w:rsidR="00400D7A" w:rsidRDefault="00BE61E5">
                  <w:pPr>
                    <w:jc w:val="center"/>
                    <w:rPr>
                      <w:i/>
                      <w:iCs/>
                      <w:sz w:val="22"/>
                      <w:szCs w:val="22"/>
                    </w:rPr>
                  </w:pPr>
                  <w:r>
                    <w:rPr>
                      <w:sz w:val="22"/>
                      <w:szCs w:val="22"/>
                    </w:rPr>
                    <w:t xml:space="preserve">01 </w:t>
                  </w:r>
                </w:p>
              </w:tc>
              <w:tc>
                <w:tcPr>
                  <w:tcW w:w="2977" w:type="dxa"/>
                  <w:tcBorders>
                    <w:top w:val="single" w:sz="8" w:space="0" w:color="auto"/>
                    <w:left w:val="single" w:sz="8" w:space="0" w:color="auto"/>
                    <w:bottom w:val="single" w:sz="8" w:space="0" w:color="auto"/>
                    <w:right w:val="single" w:sz="8" w:space="0" w:color="auto"/>
                  </w:tcBorders>
                </w:tcPr>
                <w:p w14:paraId="364BDFEE" w14:textId="77777777" w:rsidR="00400D7A" w:rsidRDefault="00BE61E5">
                  <w:pPr>
                    <w:jc w:val="center"/>
                    <w:rPr>
                      <w:i/>
                      <w:iCs/>
                      <w:sz w:val="22"/>
                      <w:szCs w:val="22"/>
                    </w:rPr>
                  </w:pPr>
                  <w:r>
                    <w:rPr>
                      <w:sz w:val="22"/>
                      <w:szCs w:val="22"/>
                    </w:rPr>
                    <w:t>Fiksuotoji norma netiesioginėms projekto išlaidoms</w:t>
                  </w:r>
                </w:p>
              </w:tc>
              <w:tc>
                <w:tcPr>
                  <w:tcW w:w="3087" w:type="dxa"/>
                  <w:tcBorders>
                    <w:top w:val="single" w:sz="8" w:space="0" w:color="auto"/>
                    <w:left w:val="single" w:sz="8" w:space="0" w:color="auto"/>
                    <w:bottom w:val="single" w:sz="8" w:space="0" w:color="auto"/>
                    <w:right w:val="single" w:sz="8" w:space="0" w:color="auto"/>
                  </w:tcBorders>
                </w:tcPr>
                <w:p w14:paraId="364BDFEF" w14:textId="77777777" w:rsidR="00400D7A" w:rsidRDefault="00BE61E5">
                  <w:pPr>
                    <w:jc w:val="center"/>
                    <w:rPr>
                      <w:i/>
                      <w:iCs/>
                      <w:sz w:val="22"/>
                      <w:szCs w:val="22"/>
                    </w:rPr>
                  </w:pPr>
                  <w:r>
                    <w:rPr>
                      <w:sz w:val="22"/>
                      <w:szCs w:val="22"/>
                    </w:rPr>
                    <w:t>Netiesioginės projekto išlaidos skaičiuojamos nuo tinkamų finansuoti tiesioginių projekto išlaidų (7 proc.).</w:t>
                  </w:r>
                </w:p>
              </w:tc>
            </w:tr>
            <w:tr w:rsidR="00400D7A" w14:paraId="364BDFF9" w14:textId="77777777">
              <w:tc>
                <w:tcPr>
                  <w:tcW w:w="2889" w:type="dxa"/>
                  <w:tcBorders>
                    <w:top w:val="single" w:sz="8" w:space="0" w:color="auto"/>
                    <w:left w:val="single" w:sz="8" w:space="0" w:color="auto"/>
                    <w:bottom w:val="single" w:sz="8" w:space="0" w:color="auto"/>
                    <w:right w:val="single" w:sz="8" w:space="0" w:color="auto"/>
                  </w:tcBorders>
                </w:tcPr>
                <w:p w14:paraId="364BDFF1" w14:textId="77777777" w:rsidR="00400D7A" w:rsidRDefault="00BE61E5">
                  <w:pPr>
                    <w:jc w:val="center"/>
                    <w:rPr>
                      <w:sz w:val="22"/>
                      <w:szCs w:val="22"/>
                      <w:shd w:val="clear" w:color="auto" w:fill="FFFFFF"/>
                    </w:rPr>
                  </w:pPr>
                  <w:r>
                    <w:rPr>
                      <w:sz w:val="22"/>
                      <w:szCs w:val="22"/>
                      <w:shd w:val="clear" w:color="auto" w:fill="FFFFFF"/>
                    </w:rPr>
                    <w:t>Privalomoms projektų matomumo ir informavimo apie projektus priemonėms pagal PAFT 340 ir 341 punktus taikoma fiksuotoji suma (FS)</w:t>
                  </w:r>
                </w:p>
              </w:tc>
              <w:tc>
                <w:tcPr>
                  <w:tcW w:w="2890" w:type="dxa"/>
                  <w:tcBorders>
                    <w:top w:val="single" w:sz="8" w:space="0" w:color="auto"/>
                    <w:left w:val="single" w:sz="8" w:space="0" w:color="auto"/>
                    <w:bottom w:val="single" w:sz="8" w:space="0" w:color="auto"/>
                    <w:right w:val="single" w:sz="8" w:space="0" w:color="auto"/>
                  </w:tcBorders>
                </w:tcPr>
                <w:p w14:paraId="364BDFF2" w14:textId="77777777" w:rsidR="00400D7A" w:rsidRDefault="00BE61E5">
                  <w:pPr>
                    <w:jc w:val="center"/>
                    <w:rPr>
                      <w:sz w:val="22"/>
                      <w:szCs w:val="22"/>
                    </w:rPr>
                  </w:pPr>
                  <w:r>
                    <w:rPr>
                      <w:sz w:val="22"/>
                      <w:szCs w:val="22"/>
                    </w:rPr>
                    <w:t>FS-01-02</w:t>
                  </w:r>
                </w:p>
              </w:tc>
              <w:tc>
                <w:tcPr>
                  <w:tcW w:w="2606" w:type="dxa"/>
                  <w:tcBorders>
                    <w:top w:val="single" w:sz="8" w:space="0" w:color="auto"/>
                    <w:left w:val="single" w:sz="8" w:space="0" w:color="auto"/>
                    <w:bottom w:val="single" w:sz="8" w:space="0" w:color="auto"/>
                    <w:right w:val="single" w:sz="8" w:space="0" w:color="auto"/>
                  </w:tcBorders>
                </w:tcPr>
                <w:p w14:paraId="364BDFF3"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DFF4" w14:textId="77777777" w:rsidR="00400D7A" w:rsidRDefault="00BE61E5">
                  <w:pPr>
                    <w:jc w:val="center"/>
                    <w:rPr>
                      <w:sz w:val="22"/>
                      <w:szCs w:val="22"/>
                    </w:rPr>
                  </w:pPr>
                  <w:r>
                    <w:rPr>
                      <w:sz w:val="22"/>
                      <w:szCs w:val="22"/>
                    </w:rPr>
                    <w:t>Įgyvendintų privalomų matomumo ir informavimo priemonių apie Europos Sąjungos fondų investicijų veiklas fiksuotoji suma, pirmojo rinkinio FS su PVM</w:t>
                  </w:r>
                </w:p>
              </w:tc>
              <w:tc>
                <w:tcPr>
                  <w:tcW w:w="3087" w:type="dxa"/>
                  <w:tcBorders>
                    <w:top w:val="single" w:sz="8" w:space="0" w:color="auto"/>
                    <w:left w:val="single" w:sz="8" w:space="0" w:color="auto"/>
                    <w:bottom w:val="single" w:sz="8" w:space="0" w:color="auto"/>
                    <w:right w:val="single" w:sz="8" w:space="0" w:color="auto"/>
                  </w:tcBorders>
                </w:tcPr>
                <w:p w14:paraId="364BDFF5" w14:textId="77777777" w:rsidR="00400D7A" w:rsidRDefault="00BE61E5">
                  <w:pPr>
                    <w:jc w:val="center"/>
                    <w:rPr>
                      <w:sz w:val="22"/>
                      <w:szCs w:val="22"/>
                    </w:rPr>
                  </w:pPr>
                  <w:r>
                    <w:rPr>
                      <w:sz w:val="22"/>
                      <w:szCs w:val="22"/>
                    </w:rPr>
                    <w:t>Fiksuotąją sumą sudaro visų pirmojo privalomų matomumo ir informavimo priemonių rinkinio išlaidos, kai:</w:t>
                  </w:r>
                </w:p>
                <w:p w14:paraId="364BDFF6" w14:textId="77777777" w:rsidR="00400D7A" w:rsidRDefault="00BE61E5">
                  <w:pPr>
                    <w:jc w:val="center"/>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64BDFF7" w14:textId="77777777" w:rsidR="00400D7A" w:rsidRDefault="00BE61E5">
                  <w:pPr>
                    <w:jc w:val="center"/>
                    <w:rPr>
                      <w:sz w:val="22"/>
                      <w:szCs w:val="22"/>
                    </w:rPr>
                  </w:pPr>
                  <w:r>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364BDFF8" w14:textId="77777777" w:rsidR="00400D7A" w:rsidRDefault="00BE61E5">
                  <w:pPr>
                    <w:jc w:val="center"/>
                    <w:rPr>
                      <w:sz w:val="22"/>
                      <w:szCs w:val="22"/>
                    </w:rPr>
                  </w:pPr>
                  <w:r>
                    <w:rPr>
                      <w:sz w:val="22"/>
                      <w:szCs w:val="22"/>
                    </w:rPr>
                    <w:t>c) visuomenei arba dalyviams skirtuose dokumentuose ir komunikacijos medžiagoje, susijusioje su veiksmo įgyvendinimu, gerai matomai pateiktas pareiškimas, kuriame akcentuojama gaunama ES parama.</w:t>
                  </w:r>
                </w:p>
              </w:tc>
            </w:tr>
            <w:tr w:rsidR="00400D7A" w14:paraId="364BE002" w14:textId="77777777">
              <w:tc>
                <w:tcPr>
                  <w:tcW w:w="2889" w:type="dxa"/>
                  <w:tcBorders>
                    <w:top w:val="single" w:sz="8" w:space="0" w:color="auto"/>
                    <w:left w:val="single" w:sz="8" w:space="0" w:color="auto"/>
                    <w:bottom w:val="single" w:sz="8" w:space="0" w:color="auto"/>
                    <w:right w:val="single" w:sz="8" w:space="0" w:color="auto"/>
                  </w:tcBorders>
                </w:tcPr>
                <w:p w14:paraId="364BDFFA" w14:textId="77777777" w:rsidR="00400D7A" w:rsidRDefault="00BE61E5">
                  <w:pPr>
                    <w:jc w:val="center"/>
                    <w:rPr>
                      <w:sz w:val="22"/>
                      <w:szCs w:val="22"/>
                    </w:rPr>
                  </w:pPr>
                  <w:r>
                    <w:rPr>
                      <w:sz w:val="22"/>
                      <w:szCs w:val="22"/>
                    </w:rPr>
                    <w:t>Privalomoms projektų matomumo ir informavimo apie projektus priemonėms pagal PAFT 340 ir 341 punktus taikoma fiksuotoji suma (FS) be PVM</w:t>
                  </w:r>
                </w:p>
              </w:tc>
              <w:tc>
                <w:tcPr>
                  <w:tcW w:w="2890" w:type="dxa"/>
                  <w:tcBorders>
                    <w:top w:val="single" w:sz="8" w:space="0" w:color="auto"/>
                    <w:left w:val="single" w:sz="8" w:space="0" w:color="auto"/>
                    <w:bottom w:val="single" w:sz="8" w:space="0" w:color="auto"/>
                    <w:right w:val="single" w:sz="8" w:space="0" w:color="auto"/>
                  </w:tcBorders>
                </w:tcPr>
                <w:p w14:paraId="364BDFFB" w14:textId="77777777" w:rsidR="00400D7A" w:rsidRDefault="00BE61E5">
                  <w:pPr>
                    <w:jc w:val="center"/>
                    <w:rPr>
                      <w:sz w:val="22"/>
                      <w:szCs w:val="22"/>
                    </w:rPr>
                  </w:pPr>
                  <w:r>
                    <w:rPr>
                      <w:sz w:val="22"/>
                      <w:szCs w:val="22"/>
                    </w:rPr>
                    <w:t>FS-01-01</w:t>
                  </w:r>
                </w:p>
              </w:tc>
              <w:tc>
                <w:tcPr>
                  <w:tcW w:w="2606" w:type="dxa"/>
                  <w:tcBorders>
                    <w:top w:val="single" w:sz="8" w:space="0" w:color="auto"/>
                    <w:left w:val="single" w:sz="8" w:space="0" w:color="auto"/>
                    <w:bottom w:val="single" w:sz="8" w:space="0" w:color="auto"/>
                    <w:right w:val="single" w:sz="8" w:space="0" w:color="auto"/>
                  </w:tcBorders>
                </w:tcPr>
                <w:p w14:paraId="364BDFFC"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DFFD" w14:textId="77777777" w:rsidR="00400D7A" w:rsidRDefault="00BE61E5">
                  <w:pPr>
                    <w:jc w:val="center"/>
                    <w:rPr>
                      <w:sz w:val="22"/>
                      <w:szCs w:val="22"/>
                    </w:rPr>
                  </w:pPr>
                  <w:r>
                    <w:rPr>
                      <w:sz w:val="22"/>
                      <w:szCs w:val="22"/>
                    </w:rPr>
                    <w:t>Įgyvendintų privalomų matomumo ir informavimo priemonių apie Europos Sąjungos fondų investicijų veiklas fiksuotoji suma, pirmojo rinkinio FS be PVM</w:t>
                  </w:r>
                </w:p>
              </w:tc>
              <w:tc>
                <w:tcPr>
                  <w:tcW w:w="3087" w:type="dxa"/>
                  <w:tcBorders>
                    <w:top w:val="single" w:sz="8" w:space="0" w:color="auto"/>
                    <w:left w:val="single" w:sz="8" w:space="0" w:color="auto"/>
                    <w:bottom w:val="single" w:sz="8" w:space="0" w:color="auto"/>
                    <w:right w:val="single" w:sz="8" w:space="0" w:color="auto"/>
                  </w:tcBorders>
                </w:tcPr>
                <w:p w14:paraId="364BDFFE" w14:textId="77777777" w:rsidR="00400D7A" w:rsidRDefault="00BE61E5">
                  <w:pPr>
                    <w:jc w:val="center"/>
                    <w:rPr>
                      <w:sz w:val="22"/>
                      <w:szCs w:val="22"/>
                    </w:rPr>
                  </w:pPr>
                  <w:r>
                    <w:rPr>
                      <w:sz w:val="22"/>
                      <w:szCs w:val="22"/>
                    </w:rPr>
                    <w:t>Fiksuotąją sumą sudaro visų pirmojo privalomų matomumo ir informavimo priemonių rinkinio išlaidos, kai:</w:t>
                  </w:r>
                </w:p>
                <w:p w14:paraId="364BDFFF" w14:textId="77777777" w:rsidR="00400D7A" w:rsidRDefault="00BE61E5">
                  <w:pPr>
                    <w:jc w:val="center"/>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64BE000" w14:textId="77777777" w:rsidR="00400D7A" w:rsidRDefault="00BE61E5">
                  <w:pPr>
                    <w:jc w:val="center"/>
                    <w:rPr>
                      <w:sz w:val="22"/>
                      <w:szCs w:val="22"/>
                    </w:rPr>
                  </w:pPr>
                  <w:r>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364BE001" w14:textId="77777777" w:rsidR="00400D7A" w:rsidRDefault="00BE61E5">
                  <w:pPr>
                    <w:jc w:val="center"/>
                    <w:rPr>
                      <w:sz w:val="22"/>
                      <w:szCs w:val="22"/>
                    </w:rPr>
                  </w:pPr>
                  <w:r>
                    <w:rPr>
                      <w:sz w:val="22"/>
                      <w:szCs w:val="22"/>
                    </w:rPr>
                    <w:t>c) visuomenei arba dalyviams skirtuose dokumentuose ir komunikacijos medžiagoje, susijusioje su veiksmo įgyvendinimu, gerai matomai pateiktas pareiškimas, kuriame akcentuojama gaunama ES parama.</w:t>
                  </w:r>
                </w:p>
              </w:tc>
            </w:tr>
            <w:tr w:rsidR="00400D7A" w14:paraId="364BE008" w14:textId="77777777">
              <w:tc>
                <w:tcPr>
                  <w:tcW w:w="2889" w:type="dxa"/>
                  <w:tcBorders>
                    <w:top w:val="single" w:sz="8" w:space="0" w:color="auto"/>
                    <w:left w:val="single" w:sz="8" w:space="0" w:color="auto"/>
                    <w:bottom w:val="single" w:sz="8" w:space="0" w:color="auto"/>
                    <w:right w:val="single" w:sz="8" w:space="0" w:color="auto"/>
                  </w:tcBorders>
                </w:tcPr>
                <w:p w14:paraId="364BE003" w14:textId="77777777" w:rsidR="00400D7A" w:rsidRDefault="00BE61E5">
                  <w:pPr>
                    <w:jc w:val="center"/>
                    <w:rPr>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 (8,63 proc.)</w:t>
                  </w:r>
                </w:p>
              </w:tc>
              <w:tc>
                <w:tcPr>
                  <w:tcW w:w="2890" w:type="dxa"/>
                  <w:tcBorders>
                    <w:top w:val="single" w:sz="8" w:space="0" w:color="auto"/>
                    <w:left w:val="single" w:sz="8" w:space="0" w:color="auto"/>
                    <w:bottom w:val="single" w:sz="8" w:space="0" w:color="auto"/>
                    <w:right w:val="single" w:sz="8" w:space="0" w:color="auto"/>
                  </w:tcBorders>
                </w:tcPr>
                <w:p w14:paraId="364BE004" w14:textId="77777777" w:rsidR="00400D7A" w:rsidRDefault="00BE61E5">
                  <w:pPr>
                    <w:jc w:val="center"/>
                    <w:rPr>
                      <w:sz w:val="22"/>
                      <w:szCs w:val="22"/>
                    </w:rPr>
                  </w:pPr>
                  <w:r>
                    <w:rPr>
                      <w:sz w:val="22"/>
                      <w:szCs w:val="22"/>
                    </w:rPr>
                    <w:t>FN-05-01</w:t>
                  </w:r>
                </w:p>
              </w:tc>
              <w:tc>
                <w:tcPr>
                  <w:tcW w:w="2606" w:type="dxa"/>
                  <w:tcBorders>
                    <w:top w:val="single" w:sz="8" w:space="0" w:color="auto"/>
                    <w:left w:val="single" w:sz="8" w:space="0" w:color="auto"/>
                    <w:bottom w:val="single" w:sz="8" w:space="0" w:color="auto"/>
                    <w:right w:val="single" w:sz="8" w:space="0" w:color="auto"/>
                  </w:tcBorders>
                </w:tcPr>
                <w:p w14:paraId="364BE005"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E006" w14:textId="77777777" w:rsidR="00400D7A" w:rsidRDefault="00BE61E5">
                  <w:pPr>
                    <w:jc w:val="center"/>
                    <w:rPr>
                      <w:sz w:val="22"/>
                      <w:szCs w:val="22"/>
                    </w:rPr>
                  </w:pPr>
                  <w:r>
                    <w:rPr>
                      <w:sz w:val="22"/>
                      <w:szCs w:val="22"/>
                    </w:rPr>
                    <w:t>Fiksuotoji norma taikoma, kai priklauso 20 darbo dienos (toliau – d. d.) (jeigu dirbama 5 d. d. per savaitę) arba 24 d. d. (jeigu dirbama 6 d. d. per savaitę) kasmetinės atostogos</w:t>
                  </w:r>
                </w:p>
              </w:tc>
              <w:tc>
                <w:tcPr>
                  <w:tcW w:w="3087" w:type="dxa"/>
                  <w:tcBorders>
                    <w:top w:val="single" w:sz="8" w:space="0" w:color="auto"/>
                    <w:left w:val="single" w:sz="8" w:space="0" w:color="auto"/>
                    <w:bottom w:val="single" w:sz="8" w:space="0" w:color="auto"/>
                    <w:right w:val="single" w:sz="8" w:space="0" w:color="auto"/>
                  </w:tcBorders>
                </w:tcPr>
                <w:p w14:paraId="364BE007" w14:textId="77777777" w:rsidR="00400D7A" w:rsidRDefault="00BE61E5">
                  <w:pPr>
                    <w:jc w:val="center"/>
                    <w:rPr>
                      <w:sz w:val="22"/>
                      <w:szCs w:val="22"/>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400D7A" w14:paraId="364BE00E" w14:textId="77777777">
              <w:tc>
                <w:tcPr>
                  <w:tcW w:w="2889" w:type="dxa"/>
                  <w:tcBorders>
                    <w:top w:val="single" w:sz="8" w:space="0" w:color="auto"/>
                    <w:left w:val="single" w:sz="8" w:space="0" w:color="auto"/>
                    <w:bottom w:val="single" w:sz="8" w:space="0" w:color="auto"/>
                    <w:right w:val="single" w:sz="8" w:space="0" w:color="auto"/>
                  </w:tcBorders>
                </w:tcPr>
                <w:p w14:paraId="364BE009" w14:textId="77777777" w:rsidR="00400D7A" w:rsidRDefault="00BE61E5">
                  <w:pPr>
                    <w:jc w:val="center"/>
                    <w:rPr>
                      <w:sz w:val="22"/>
                      <w:szCs w:val="22"/>
                    </w:rPr>
                  </w:pPr>
                  <w:r>
                    <w:rPr>
                      <w:sz w:val="22"/>
                      <w:szCs w:val="22"/>
                    </w:rPr>
                    <w:t>Darbo užmokesčio išlaidų dalis per mėnesį, skirta kasmetinėms atostogoms, kuri apskaičiuojama nuo tinkamų finansuoti faktiškai patirtų darbo užmokesčio išlaidų už faktiškai dirbtą laiką (10,44 proc.)</w:t>
                  </w:r>
                </w:p>
              </w:tc>
              <w:tc>
                <w:tcPr>
                  <w:tcW w:w="2890" w:type="dxa"/>
                  <w:tcBorders>
                    <w:top w:val="single" w:sz="8" w:space="0" w:color="auto"/>
                    <w:left w:val="single" w:sz="8" w:space="0" w:color="auto"/>
                    <w:bottom w:val="single" w:sz="8" w:space="0" w:color="auto"/>
                    <w:right w:val="single" w:sz="8" w:space="0" w:color="auto"/>
                  </w:tcBorders>
                </w:tcPr>
                <w:p w14:paraId="364BE00A" w14:textId="77777777" w:rsidR="00400D7A" w:rsidRDefault="00BE61E5">
                  <w:pPr>
                    <w:jc w:val="center"/>
                    <w:rPr>
                      <w:sz w:val="22"/>
                      <w:szCs w:val="22"/>
                    </w:rPr>
                  </w:pPr>
                  <w:r>
                    <w:rPr>
                      <w:sz w:val="22"/>
                      <w:szCs w:val="22"/>
                    </w:rPr>
                    <w:t>FN-05-02</w:t>
                  </w:r>
                </w:p>
              </w:tc>
              <w:tc>
                <w:tcPr>
                  <w:tcW w:w="2606" w:type="dxa"/>
                  <w:tcBorders>
                    <w:top w:val="single" w:sz="8" w:space="0" w:color="auto"/>
                    <w:left w:val="single" w:sz="8" w:space="0" w:color="auto"/>
                    <w:bottom w:val="single" w:sz="8" w:space="0" w:color="auto"/>
                    <w:right w:val="single" w:sz="8" w:space="0" w:color="auto"/>
                  </w:tcBorders>
                </w:tcPr>
                <w:p w14:paraId="364BE00B"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E00C" w14:textId="77777777" w:rsidR="00400D7A" w:rsidRDefault="00BE61E5">
                  <w:pPr>
                    <w:jc w:val="center"/>
                    <w:rPr>
                      <w:sz w:val="22"/>
                      <w:szCs w:val="22"/>
                    </w:rPr>
                  </w:pPr>
                  <w:r>
                    <w:rPr>
                      <w:sz w:val="22"/>
                      <w:szCs w:val="22"/>
                    </w:rPr>
                    <w:t>Fiksuotoji norma taikoma, kai priklauso nuo 21 iki 25 d. d. (jeigu dirbama 5 d. d. per savaitę) arba nuo 25 iki 30 d. d. (jeigu dirbama 6 d. d. per savaitę) kasmetinės atostogos</w:t>
                  </w:r>
                </w:p>
              </w:tc>
              <w:tc>
                <w:tcPr>
                  <w:tcW w:w="3087" w:type="dxa"/>
                  <w:tcBorders>
                    <w:top w:val="single" w:sz="8" w:space="0" w:color="auto"/>
                    <w:left w:val="single" w:sz="8" w:space="0" w:color="auto"/>
                    <w:bottom w:val="single" w:sz="8" w:space="0" w:color="auto"/>
                    <w:right w:val="single" w:sz="8" w:space="0" w:color="auto"/>
                  </w:tcBorders>
                </w:tcPr>
                <w:p w14:paraId="364BE00D" w14:textId="77777777" w:rsidR="00400D7A" w:rsidRDefault="00BE61E5">
                  <w:pPr>
                    <w:jc w:val="center"/>
                    <w:rPr>
                      <w:sz w:val="22"/>
                      <w:szCs w:val="22"/>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400D7A" w14:paraId="364BE014" w14:textId="77777777">
              <w:tc>
                <w:tcPr>
                  <w:tcW w:w="2889" w:type="dxa"/>
                  <w:tcBorders>
                    <w:top w:val="single" w:sz="8" w:space="0" w:color="auto"/>
                    <w:left w:val="single" w:sz="8" w:space="0" w:color="auto"/>
                    <w:bottom w:val="single" w:sz="8" w:space="0" w:color="auto"/>
                    <w:right w:val="single" w:sz="8" w:space="0" w:color="auto"/>
                  </w:tcBorders>
                </w:tcPr>
                <w:p w14:paraId="364BE00F" w14:textId="77777777" w:rsidR="00400D7A" w:rsidRDefault="00BE61E5">
                  <w:pPr>
                    <w:jc w:val="center"/>
                    <w:rPr>
                      <w:sz w:val="22"/>
                      <w:szCs w:val="22"/>
                    </w:rPr>
                  </w:pPr>
                  <w:r>
                    <w:rPr>
                      <w:sz w:val="22"/>
                      <w:szCs w:val="22"/>
                    </w:rPr>
                    <w:t>Darbo užmokesčio išlaidų dalis per mėnesį, skirta kasmetinėms atostogoms, kuri apskaičiuojama nuo tinkamų finansuoti faktiškai patirtų darbo užmokesčio išlaidų už faktiškai dirbtą laiką (12,35 proc.)</w:t>
                  </w:r>
                </w:p>
              </w:tc>
              <w:tc>
                <w:tcPr>
                  <w:tcW w:w="2890" w:type="dxa"/>
                  <w:tcBorders>
                    <w:top w:val="single" w:sz="8" w:space="0" w:color="auto"/>
                    <w:left w:val="single" w:sz="8" w:space="0" w:color="auto"/>
                    <w:bottom w:val="single" w:sz="8" w:space="0" w:color="auto"/>
                    <w:right w:val="single" w:sz="8" w:space="0" w:color="auto"/>
                  </w:tcBorders>
                </w:tcPr>
                <w:p w14:paraId="364BE010" w14:textId="77777777" w:rsidR="00400D7A" w:rsidRDefault="00BE61E5">
                  <w:pPr>
                    <w:jc w:val="center"/>
                    <w:rPr>
                      <w:sz w:val="22"/>
                      <w:szCs w:val="22"/>
                    </w:rPr>
                  </w:pPr>
                  <w:r>
                    <w:rPr>
                      <w:sz w:val="22"/>
                      <w:szCs w:val="22"/>
                    </w:rPr>
                    <w:t>FN-05-03</w:t>
                  </w:r>
                </w:p>
              </w:tc>
              <w:tc>
                <w:tcPr>
                  <w:tcW w:w="2606" w:type="dxa"/>
                  <w:tcBorders>
                    <w:top w:val="single" w:sz="8" w:space="0" w:color="auto"/>
                    <w:left w:val="single" w:sz="8" w:space="0" w:color="auto"/>
                    <w:bottom w:val="single" w:sz="8" w:space="0" w:color="auto"/>
                    <w:right w:val="single" w:sz="8" w:space="0" w:color="auto"/>
                  </w:tcBorders>
                </w:tcPr>
                <w:p w14:paraId="364BE011"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E012" w14:textId="77777777" w:rsidR="00400D7A" w:rsidRDefault="00BE61E5">
                  <w:pPr>
                    <w:jc w:val="center"/>
                    <w:rPr>
                      <w:sz w:val="22"/>
                      <w:szCs w:val="22"/>
                    </w:rPr>
                  </w:pPr>
                  <w:r>
                    <w:rPr>
                      <w:sz w:val="22"/>
                      <w:szCs w:val="22"/>
                    </w:rPr>
                    <w:t>Fiksuotoji norma taikoma, kai priklauso nuo 26 iki 30 d. d. (jeigu dirbama 5 d. d. per savaitę) arba nuo 31 iki 36 d. d. (jeigu dirbama 6 d. d. per savaitę) kasmetinės atostogos</w:t>
                  </w:r>
                </w:p>
              </w:tc>
              <w:tc>
                <w:tcPr>
                  <w:tcW w:w="3087" w:type="dxa"/>
                  <w:tcBorders>
                    <w:top w:val="single" w:sz="8" w:space="0" w:color="auto"/>
                    <w:left w:val="single" w:sz="8" w:space="0" w:color="auto"/>
                    <w:bottom w:val="single" w:sz="8" w:space="0" w:color="auto"/>
                    <w:right w:val="single" w:sz="8" w:space="0" w:color="auto"/>
                  </w:tcBorders>
                </w:tcPr>
                <w:p w14:paraId="364BE013" w14:textId="77777777" w:rsidR="00400D7A" w:rsidRDefault="00BE61E5">
                  <w:pPr>
                    <w:jc w:val="center"/>
                    <w:rPr>
                      <w:sz w:val="22"/>
                      <w:szCs w:val="22"/>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400D7A" w14:paraId="364BE01B" w14:textId="77777777">
              <w:tc>
                <w:tcPr>
                  <w:tcW w:w="2889" w:type="dxa"/>
                  <w:tcBorders>
                    <w:top w:val="single" w:sz="8" w:space="0" w:color="auto"/>
                    <w:left w:val="single" w:sz="8" w:space="0" w:color="auto"/>
                    <w:bottom w:val="single" w:sz="8" w:space="0" w:color="auto"/>
                    <w:right w:val="single" w:sz="8" w:space="0" w:color="auto"/>
                  </w:tcBorders>
                </w:tcPr>
                <w:p w14:paraId="364BE015" w14:textId="77777777" w:rsidR="00400D7A" w:rsidRDefault="00BE61E5">
                  <w:pPr>
                    <w:jc w:val="center"/>
                    <w:rPr>
                      <w:sz w:val="22"/>
                      <w:szCs w:val="22"/>
                    </w:rPr>
                  </w:pPr>
                  <w:r>
                    <w:rPr>
                      <w:sz w:val="22"/>
                      <w:szCs w:val="22"/>
                    </w:rPr>
                    <w:t>Darbo užmokesčio išlaidų dalis per mėnesį, skirta kasmetinėms atostogoms, kuri apskaičiuojama nuo tinkamų finansuoti faktiškai patirtų darbo užmokesčio išlaidų už faktiškai dirbtą laiką (14,99 proc.)</w:t>
                  </w:r>
                </w:p>
              </w:tc>
              <w:tc>
                <w:tcPr>
                  <w:tcW w:w="2890" w:type="dxa"/>
                  <w:tcBorders>
                    <w:top w:val="single" w:sz="8" w:space="0" w:color="auto"/>
                    <w:left w:val="single" w:sz="8" w:space="0" w:color="auto"/>
                    <w:bottom w:val="single" w:sz="8" w:space="0" w:color="auto"/>
                    <w:right w:val="single" w:sz="8" w:space="0" w:color="auto"/>
                  </w:tcBorders>
                </w:tcPr>
                <w:p w14:paraId="364BE016" w14:textId="77777777" w:rsidR="00400D7A" w:rsidRDefault="00BE61E5">
                  <w:pPr>
                    <w:jc w:val="center"/>
                    <w:rPr>
                      <w:sz w:val="22"/>
                      <w:szCs w:val="22"/>
                    </w:rPr>
                  </w:pPr>
                  <w:r>
                    <w:rPr>
                      <w:sz w:val="22"/>
                      <w:szCs w:val="22"/>
                    </w:rPr>
                    <w:t>FN-05-04</w:t>
                  </w:r>
                </w:p>
                <w:p w14:paraId="364BE017" w14:textId="77777777" w:rsidR="00400D7A" w:rsidRDefault="00400D7A">
                  <w:pPr>
                    <w:jc w:val="center"/>
                    <w:rPr>
                      <w:sz w:val="22"/>
                      <w:szCs w:val="22"/>
                    </w:rPr>
                  </w:pPr>
                </w:p>
              </w:tc>
              <w:tc>
                <w:tcPr>
                  <w:tcW w:w="2606" w:type="dxa"/>
                  <w:tcBorders>
                    <w:top w:val="single" w:sz="8" w:space="0" w:color="auto"/>
                    <w:left w:val="single" w:sz="8" w:space="0" w:color="auto"/>
                    <w:bottom w:val="single" w:sz="8" w:space="0" w:color="auto"/>
                    <w:right w:val="single" w:sz="8" w:space="0" w:color="auto"/>
                  </w:tcBorders>
                </w:tcPr>
                <w:p w14:paraId="364BE018"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E019" w14:textId="77777777" w:rsidR="00400D7A" w:rsidRDefault="00BE61E5">
                  <w:pPr>
                    <w:jc w:val="center"/>
                    <w:rPr>
                      <w:sz w:val="22"/>
                      <w:szCs w:val="22"/>
                    </w:rPr>
                  </w:pPr>
                  <w:r>
                    <w:rPr>
                      <w:sz w:val="22"/>
                      <w:szCs w:val="22"/>
                    </w:rPr>
                    <w:t>Fiksuotoji norma taikoma, kai priklauso nuo 31 iki 36 d. d. (jeigu dirbama 5 d. d. per savaitę) arba nuo 37 iki 42 d. d. (jeigu dirbama 6 d. d. per savaitę) kasmetinės atostogos</w:t>
                  </w:r>
                </w:p>
              </w:tc>
              <w:tc>
                <w:tcPr>
                  <w:tcW w:w="3087" w:type="dxa"/>
                  <w:tcBorders>
                    <w:top w:val="single" w:sz="8" w:space="0" w:color="auto"/>
                    <w:left w:val="single" w:sz="8" w:space="0" w:color="auto"/>
                    <w:bottom w:val="single" w:sz="8" w:space="0" w:color="auto"/>
                    <w:right w:val="single" w:sz="8" w:space="0" w:color="auto"/>
                  </w:tcBorders>
                </w:tcPr>
                <w:p w14:paraId="364BE01A" w14:textId="77777777" w:rsidR="00400D7A" w:rsidRDefault="00BE61E5">
                  <w:pPr>
                    <w:jc w:val="center"/>
                    <w:rPr>
                      <w:sz w:val="22"/>
                      <w:szCs w:val="22"/>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400D7A" w14:paraId="364BE022" w14:textId="77777777">
              <w:tc>
                <w:tcPr>
                  <w:tcW w:w="2889" w:type="dxa"/>
                  <w:tcBorders>
                    <w:top w:val="single" w:sz="8" w:space="0" w:color="auto"/>
                    <w:left w:val="single" w:sz="8" w:space="0" w:color="auto"/>
                    <w:bottom w:val="single" w:sz="8" w:space="0" w:color="auto"/>
                    <w:right w:val="single" w:sz="8" w:space="0" w:color="auto"/>
                  </w:tcBorders>
                </w:tcPr>
                <w:p w14:paraId="364BE01C" w14:textId="77777777" w:rsidR="00400D7A" w:rsidRDefault="00BE61E5">
                  <w:pPr>
                    <w:jc w:val="center"/>
                    <w:rPr>
                      <w:sz w:val="22"/>
                      <w:szCs w:val="22"/>
                    </w:rPr>
                  </w:pPr>
                  <w:r>
                    <w:rPr>
                      <w:sz w:val="22"/>
                      <w:szCs w:val="22"/>
                    </w:rPr>
                    <w:t>Darbo užmokesčio išlaidų dalis per mėnesį, skirta kasmetinėms atostogoms, kuri apskaičiuojama nuo tinkamų finansuoti faktiškai patirtų darbo užmokesčio išlaidų už faktiškai dirbtą laiką (17,25 proc.)</w:t>
                  </w:r>
                </w:p>
              </w:tc>
              <w:tc>
                <w:tcPr>
                  <w:tcW w:w="2890" w:type="dxa"/>
                  <w:tcBorders>
                    <w:top w:val="single" w:sz="8" w:space="0" w:color="auto"/>
                    <w:left w:val="single" w:sz="8" w:space="0" w:color="auto"/>
                    <w:bottom w:val="single" w:sz="8" w:space="0" w:color="auto"/>
                    <w:right w:val="single" w:sz="8" w:space="0" w:color="auto"/>
                  </w:tcBorders>
                </w:tcPr>
                <w:p w14:paraId="364BE01D" w14:textId="77777777" w:rsidR="00400D7A" w:rsidRDefault="00BE61E5">
                  <w:pPr>
                    <w:jc w:val="center"/>
                    <w:rPr>
                      <w:sz w:val="22"/>
                      <w:szCs w:val="22"/>
                    </w:rPr>
                  </w:pPr>
                  <w:r>
                    <w:rPr>
                      <w:sz w:val="22"/>
                      <w:szCs w:val="22"/>
                    </w:rPr>
                    <w:t>FN-05-05</w:t>
                  </w:r>
                </w:p>
                <w:p w14:paraId="364BE01E" w14:textId="77777777" w:rsidR="00400D7A" w:rsidRDefault="00400D7A">
                  <w:pPr>
                    <w:jc w:val="center"/>
                    <w:rPr>
                      <w:sz w:val="22"/>
                      <w:szCs w:val="22"/>
                    </w:rPr>
                  </w:pPr>
                </w:p>
              </w:tc>
              <w:tc>
                <w:tcPr>
                  <w:tcW w:w="2606" w:type="dxa"/>
                  <w:tcBorders>
                    <w:top w:val="single" w:sz="8" w:space="0" w:color="auto"/>
                    <w:left w:val="single" w:sz="8" w:space="0" w:color="auto"/>
                    <w:bottom w:val="single" w:sz="8" w:space="0" w:color="auto"/>
                    <w:right w:val="single" w:sz="8" w:space="0" w:color="auto"/>
                  </w:tcBorders>
                </w:tcPr>
                <w:p w14:paraId="364BE01F"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E020" w14:textId="77777777" w:rsidR="00400D7A" w:rsidRDefault="00BE61E5">
                  <w:pPr>
                    <w:jc w:val="center"/>
                    <w:rPr>
                      <w:sz w:val="22"/>
                      <w:szCs w:val="22"/>
                    </w:rPr>
                  </w:pPr>
                  <w:r>
                    <w:rPr>
                      <w:sz w:val="22"/>
                      <w:szCs w:val="22"/>
                    </w:rPr>
                    <w:t>Fiksuotoji norma, taikoma, kai priklauso nuo 37 iki 39 d. d. (jeigu dirbama 5 d. d. per savaitę) arba nuo 43 iki 47 d. d. (jeigu dirbama 6 d. d. per savaitę) kasmetinės atostogos</w:t>
                  </w:r>
                </w:p>
              </w:tc>
              <w:tc>
                <w:tcPr>
                  <w:tcW w:w="3087" w:type="dxa"/>
                  <w:tcBorders>
                    <w:top w:val="single" w:sz="8" w:space="0" w:color="auto"/>
                    <w:left w:val="single" w:sz="8" w:space="0" w:color="auto"/>
                    <w:bottom w:val="single" w:sz="8" w:space="0" w:color="auto"/>
                    <w:right w:val="single" w:sz="8" w:space="0" w:color="auto"/>
                  </w:tcBorders>
                </w:tcPr>
                <w:p w14:paraId="364BE021" w14:textId="77777777" w:rsidR="00400D7A" w:rsidRDefault="00BE61E5">
                  <w:pPr>
                    <w:jc w:val="center"/>
                    <w:rPr>
                      <w:sz w:val="22"/>
                      <w:szCs w:val="22"/>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400D7A" w14:paraId="364BE029" w14:textId="77777777">
              <w:tc>
                <w:tcPr>
                  <w:tcW w:w="2889" w:type="dxa"/>
                  <w:tcBorders>
                    <w:top w:val="single" w:sz="8" w:space="0" w:color="auto"/>
                    <w:left w:val="single" w:sz="8" w:space="0" w:color="auto"/>
                    <w:bottom w:val="single" w:sz="8" w:space="0" w:color="auto"/>
                    <w:right w:val="single" w:sz="8" w:space="0" w:color="auto"/>
                  </w:tcBorders>
                </w:tcPr>
                <w:p w14:paraId="364BE023" w14:textId="77777777" w:rsidR="00400D7A" w:rsidRDefault="00BE61E5">
                  <w:pPr>
                    <w:jc w:val="center"/>
                    <w:rPr>
                      <w:sz w:val="22"/>
                      <w:szCs w:val="22"/>
                    </w:rPr>
                  </w:pPr>
                  <w:r>
                    <w:rPr>
                      <w:sz w:val="22"/>
                      <w:szCs w:val="22"/>
                    </w:rPr>
                    <w:t>Darbo užmokesčio išlaidų dalis per mėnesį, skirta kasmetinėms atostogoms, kuri apskaičiuojama nuo tinkamų finansuoti faktiškai patirtų darbo užmokesčio išlaidų už faktiškai dirbtą laiką (18,89 proc.)</w:t>
                  </w:r>
                </w:p>
              </w:tc>
              <w:tc>
                <w:tcPr>
                  <w:tcW w:w="2890" w:type="dxa"/>
                  <w:tcBorders>
                    <w:top w:val="single" w:sz="8" w:space="0" w:color="auto"/>
                    <w:left w:val="single" w:sz="8" w:space="0" w:color="auto"/>
                    <w:bottom w:val="single" w:sz="8" w:space="0" w:color="auto"/>
                    <w:right w:val="single" w:sz="8" w:space="0" w:color="auto"/>
                  </w:tcBorders>
                </w:tcPr>
                <w:p w14:paraId="364BE024" w14:textId="77777777" w:rsidR="00400D7A" w:rsidRDefault="00BE61E5">
                  <w:pPr>
                    <w:jc w:val="center"/>
                    <w:rPr>
                      <w:sz w:val="22"/>
                      <w:szCs w:val="22"/>
                    </w:rPr>
                  </w:pPr>
                  <w:r>
                    <w:rPr>
                      <w:sz w:val="22"/>
                      <w:szCs w:val="22"/>
                    </w:rPr>
                    <w:t>FN-05-06</w:t>
                  </w:r>
                </w:p>
                <w:p w14:paraId="364BE025" w14:textId="77777777" w:rsidR="00400D7A" w:rsidRDefault="00400D7A">
                  <w:pPr>
                    <w:jc w:val="center"/>
                    <w:rPr>
                      <w:sz w:val="22"/>
                      <w:szCs w:val="22"/>
                    </w:rPr>
                  </w:pPr>
                </w:p>
              </w:tc>
              <w:tc>
                <w:tcPr>
                  <w:tcW w:w="2606" w:type="dxa"/>
                  <w:tcBorders>
                    <w:top w:val="single" w:sz="8" w:space="0" w:color="auto"/>
                    <w:left w:val="single" w:sz="8" w:space="0" w:color="auto"/>
                    <w:bottom w:val="single" w:sz="8" w:space="0" w:color="auto"/>
                    <w:right w:val="single" w:sz="8" w:space="0" w:color="auto"/>
                  </w:tcBorders>
                </w:tcPr>
                <w:p w14:paraId="364BE026"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E027" w14:textId="77777777" w:rsidR="00400D7A" w:rsidRDefault="00BE61E5">
                  <w:pPr>
                    <w:jc w:val="center"/>
                    <w:rPr>
                      <w:sz w:val="22"/>
                      <w:szCs w:val="22"/>
                    </w:rPr>
                  </w:pPr>
                  <w:r>
                    <w:rPr>
                      <w:sz w:val="22"/>
                      <w:szCs w:val="22"/>
                    </w:rPr>
                    <w:t>Fiksuotoji norma taikoma, kai priklauso 40 d. d. (jeigu dirbama 5 d. d. per savaitę) arba 48 d. d. (jeigu dirbama 6 d. d. per savaitę) kasmetinės atostogos</w:t>
                  </w:r>
                </w:p>
              </w:tc>
              <w:tc>
                <w:tcPr>
                  <w:tcW w:w="3087" w:type="dxa"/>
                  <w:tcBorders>
                    <w:top w:val="single" w:sz="8" w:space="0" w:color="auto"/>
                    <w:left w:val="single" w:sz="8" w:space="0" w:color="auto"/>
                    <w:bottom w:val="single" w:sz="8" w:space="0" w:color="auto"/>
                    <w:right w:val="single" w:sz="8" w:space="0" w:color="auto"/>
                  </w:tcBorders>
                </w:tcPr>
                <w:p w14:paraId="364BE028" w14:textId="77777777" w:rsidR="00400D7A" w:rsidRDefault="00BE61E5">
                  <w:pPr>
                    <w:jc w:val="center"/>
                    <w:rPr>
                      <w:sz w:val="22"/>
                      <w:szCs w:val="22"/>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400D7A" w14:paraId="364BE030" w14:textId="77777777">
              <w:tc>
                <w:tcPr>
                  <w:tcW w:w="2889" w:type="dxa"/>
                  <w:tcBorders>
                    <w:top w:val="single" w:sz="8" w:space="0" w:color="auto"/>
                    <w:left w:val="single" w:sz="8" w:space="0" w:color="auto"/>
                    <w:bottom w:val="single" w:sz="8" w:space="0" w:color="auto"/>
                    <w:right w:val="single" w:sz="8" w:space="0" w:color="auto"/>
                  </w:tcBorders>
                </w:tcPr>
                <w:p w14:paraId="364BE02A" w14:textId="77777777" w:rsidR="00400D7A" w:rsidRDefault="00BE61E5">
                  <w:pPr>
                    <w:jc w:val="center"/>
                    <w:rPr>
                      <w:sz w:val="22"/>
                      <w:szCs w:val="22"/>
                    </w:rPr>
                  </w:pPr>
                  <w:r>
                    <w:rPr>
                      <w:sz w:val="22"/>
                      <w:szCs w:val="22"/>
                    </w:rPr>
                    <w:t>Darbo užmokesčio išlaidų dalis per mėnesį, skirta kasmetinėms atostogoms, kuri apskaičiuojama nuo tinkamų finansuoti faktiškai patirtų darbo užmokesčio išlaidų už faktiškai dirbtą laiką (20,02 proc.)</w:t>
                  </w:r>
                </w:p>
              </w:tc>
              <w:tc>
                <w:tcPr>
                  <w:tcW w:w="2890" w:type="dxa"/>
                  <w:tcBorders>
                    <w:top w:val="single" w:sz="8" w:space="0" w:color="auto"/>
                    <w:left w:val="single" w:sz="8" w:space="0" w:color="auto"/>
                    <w:bottom w:val="single" w:sz="8" w:space="0" w:color="auto"/>
                    <w:right w:val="single" w:sz="8" w:space="0" w:color="auto"/>
                  </w:tcBorders>
                </w:tcPr>
                <w:p w14:paraId="364BE02B" w14:textId="77777777" w:rsidR="00400D7A" w:rsidRDefault="00BE61E5">
                  <w:pPr>
                    <w:jc w:val="center"/>
                    <w:rPr>
                      <w:sz w:val="22"/>
                      <w:szCs w:val="22"/>
                    </w:rPr>
                  </w:pPr>
                  <w:r>
                    <w:rPr>
                      <w:sz w:val="22"/>
                      <w:szCs w:val="22"/>
                    </w:rPr>
                    <w:t>FN-05-07</w:t>
                  </w:r>
                </w:p>
                <w:p w14:paraId="364BE02C" w14:textId="77777777" w:rsidR="00400D7A" w:rsidRDefault="00400D7A">
                  <w:pPr>
                    <w:jc w:val="center"/>
                    <w:rPr>
                      <w:sz w:val="22"/>
                      <w:szCs w:val="22"/>
                    </w:rPr>
                  </w:pPr>
                </w:p>
              </w:tc>
              <w:tc>
                <w:tcPr>
                  <w:tcW w:w="2606" w:type="dxa"/>
                  <w:tcBorders>
                    <w:top w:val="single" w:sz="8" w:space="0" w:color="auto"/>
                    <w:left w:val="single" w:sz="8" w:space="0" w:color="auto"/>
                    <w:bottom w:val="single" w:sz="8" w:space="0" w:color="auto"/>
                    <w:right w:val="single" w:sz="8" w:space="0" w:color="auto"/>
                  </w:tcBorders>
                </w:tcPr>
                <w:p w14:paraId="364BE02D" w14:textId="77777777" w:rsidR="00400D7A" w:rsidRDefault="00BE61E5">
                  <w:pPr>
                    <w:jc w:val="center"/>
                    <w:rPr>
                      <w:sz w:val="22"/>
                      <w:szCs w:val="22"/>
                    </w:rPr>
                  </w:pPr>
                  <w:r>
                    <w:rPr>
                      <w:sz w:val="22"/>
                      <w:szCs w:val="22"/>
                    </w:rPr>
                    <w:t>01</w:t>
                  </w:r>
                </w:p>
              </w:tc>
              <w:tc>
                <w:tcPr>
                  <w:tcW w:w="2977" w:type="dxa"/>
                  <w:tcBorders>
                    <w:top w:val="single" w:sz="8" w:space="0" w:color="auto"/>
                    <w:left w:val="single" w:sz="8" w:space="0" w:color="auto"/>
                    <w:bottom w:val="single" w:sz="8" w:space="0" w:color="auto"/>
                    <w:right w:val="single" w:sz="8" w:space="0" w:color="auto"/>
                  </w:tcBorders>
                </w:tcPr>
                <w:p w14:paraId="364BE02E" w14:textId="77777777" w:rsidR="00400D7A" w:rsidRDefault="00BE61E5">
                  <w:pPr>
                    <w:jc w:val="center"/>
                    <w:rPr>
                      <w:sz w:val="22"/>
                      <w:szCs w:val="22"/>
                    </w:rPr>
                  </w:pPr>
                  <w:r>
                    <w:rPr>
                      <w:sz w:val="22"/>
                      <w:szCs w:val="22"/>
                    </w:rPr>
                    <w:t>Fiksuotoji norma taikoma, kai priklauso nuo 41 d. d. (jeigu dirbama 5 d. d. per savaitę) arba nuo 49 d. d. (jeigu dirbama 6 d. d. per savaitę) kasmetinės atostogos</w:t>
                  </w:r>
                </w:p>
              </w:tc>
              <w:tc>
                <w:tcPr>
                  <w:tcW w:w="3087" w:type="dxa"/>
                  <w:tcBorders>
                    <w:top w:val="single" w:sz="8" w:space="0" w:color="auto"/>
                    <w:left w:val="single" w:sz="8" w:space="0" w:color="auto"/>
                    <w:bottom w:val="single" w:sz="8" w:space="0" w:color="auto"/>
                    <w:right w:val="single" w:sz="8" w:space="0" w:color="auto"/>
                  </w:tcBorders>
                </w:tcPr>
                <w:p w14:paraId="364BE02F" w14:textId="77777777" w:rsidR="00400D7A" w:rsidRDefault="00BE61E5">
                  <w:pPr>
                    <w:jc w:val="center"/>
                    <w:rPr>
                      <w:sz w:val="22"/>
                      <w:szCs w:val="22"/>
                    </w:rPr>
                  </w:pPr>
                  <w:r>
                    <w:rPr>
                      <w:sz w:val="22"/>
                      <w:szCs w:val="22"/>
                    </w:rPr>
                    <w:t>Projektą vykdančio personalo darbo užmokesčio išlaidos už kasmetines atostogas, kurios apskaičiuojamos nuo tinkamų finansuoti faktiškai patirtų vykdančiojo personalo darbo užmokesčio išlaidų</w:t>
                  </w:r>
                </w:p>
              </w:tc>
            </w:tr>
          </w:tbl>
          <w:p w14:paraId="364BE031" w14:textId="77777777" w:rsidR="00400D7A" w:rsidRDefault="00400D7A">
            <w:pPr>
              <w:jc w:val="both"/>
              <w:rPr>
                <w:i/>
                <w:iCs/>
                <w:sz w:val="22"/>
                <w:szCs w:val="22"/>
              </w:rPr>
            </w:pPr>
          </w:p>
          <w:p w14:paraId="364BE032" w14:textId="77777777" w:rsidR="00400D7A" w:rsidRDefault="00BE61E5">
            <w:pPr>
              <w:jc w:val="both"/>
              <w:rPr>
                <w:iCs/>
                <w:szCs w:val="22"/>
              </w:rPr>
            </w:pPr>
            <w:r>
              <w:rPr>
                <w:iCs/>
                <w:szCs w:val="22"/>
              </w:rPr>
              <w:t>10.1.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(esf.lt)“.</w:t>
            </w:r>
          </w:p>
          <w:p w14:paraId="364BE033" w14:textId="77777777" w:rsidR="00400D7A" w:rsidRDefault="00BE61E5">
            <w:pPr>
              <w:jc w:val="both"/>
              <w:rPr>
                <w:iCs/>
                <w:szCs w:val="22"/>
              </w:rPr>
            </w:pPr>
            <w:r>
              <w:rPr>
                <w:iCs/>
                <w:szCs w:val="22"/>
              </w:rPr>
              <w:t>10.2. Supaprastintai apmokamų išlaidų dydžiai gali būti įtraukti ir po projektų sutarčių pasirašymo nuo 2020 m. vasario 1 d. iki 2026 m. rugpjūčio 31 d. laikotarpiu.</w:t>
            </w:r>
          </w:p>
          <w:p w14:paraId="364BE034" w14:textId="77777777" w:rsidR="00400D7A" w:rsidRDefault="00BE61E5">
            <w:pPr>
              <w:jc w:val="both"/>
              <w:rPr>
                <w:i/>
                <w:iCs/>
                <w:sz w:val="22"/>
                <w:szCs w:val="22"/>
              </w:rPr>
            </w:pPr>
            <w:r>
              <w:rPr>
                <w:iCs/>
                <w:szCs w:val="22"/>
              </w:rPr>
              <w:t>10.3. Projektų įgyvendinimo metu CPVA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bl>
    <w:p w14:paraId="364BE036" w14:textId="77777777" w:rsidR="00400D7A" w:rsidRDefault="00BE61E5">
      <w:pPr>
        <w:spacing w:line="276" w:lineRule="auto"/>
        <w:jc w:val="center"/>
        <w:rPr>
          <w:rFonts w:eastAsia="Calibri"/>
          <w:szCs w:val="24"/>
        </w:rPr>
      </w:pPr>
      <w:r>
        <w:rPr>
          <w:rFonts w:eastAsia="Calibri"/>
          <w:szCs w:val="24"/>
        </w:rPr>
        <w:t>________________</w:t>
      </w:r>
    </w:p>
    <w:p w14:paraId="364BE037" w14:textId="77777777" w:rsidR="00400D7A" w:rsidRDefault="00400D7A"/>
    <w:p w14:paraId="364BE038" w14:textId="77777777" w:rsidR="00400D7A" w:rsidRDefault="00BE61E5">
      <w:pPr>
        <w:rPr>
          <w:rFonts w:ascii="Arial" w:eastAsia="MS Mincho" w:hAnsi="Arial"/>
          <w:i/>
          <w:iCs/>
          <w:sz w:val="20"/>
        </w:rPr>
      </w:pPr>
      <w:r>
        <w:rPr>
          <w:rFonts w:ascii="Arial" w:eastAsia="MS Mincho" w:hAnsi="Arial"/>
          <w:i/>
          <w:iCs/>
          <w:sz w:val="20"/>
        </w:rPr>
        <w:t>Priedo pakeitimai:</w:t>
      </w:r>
    </w:p>
    <w:p w14:paraId="364BE039" w14:textId="77777777" w:rsidR="00400D7A" w:rsidRDefault="00BE61E5">
      <w:pPr>
        <w:jc w:val="both"/>
        <w:rPr>
          <w:rFonts w:ascii="Arial" w:eastAsia="MS Mincho" w:hAnsi="Arial"/>
          <w:i/>
          <w:iCs/>
          <w:sz w:val="20"/>
        </w:rPr>
      </w:pPr>
      <w:r>
        <w:rPr>
          <w:rFonts w:ascii="Arial" w:eastAsia="MS Mincho" w:hAnsi="Arial"/>
          <w:i/>
          <w:iCs/>
          <w:sz w:val="20"/>
        </w:rPr>
        <w:t xml:space="preserve">Nr. </w:t>
      </w:r>
      <w:hyperlink r:id="rId18" w:history="1">
        <w:r w:rsidRPr="00532B9F">
          <w:rPr>
            <w:rFonts w:ascii="Arial" w:eastAsia="MS Mincho" w:hAnsi="Arial"/>
            <w:i/>
            <w:iCs/>
            <w:color w:val="0563C1" w:themeColor="hyperlink"/>
            <w:sz w:val="20"/>
            <w:u w:val="single"/>
          </w:rPr>
          <w:t>V-1123</w:t>
        </w:r>
      </w:hyperlink>
      <w:r>
        <w:rPr>
          <w:rFonts w:ascii="Arial" w:eastAsia="MS Mincho" w:hAnsi="Arial"/>
          <w:i/>
          <w:iCs/>
          <w:sz w:val="20"/>
        </w:rPr>
        <w:t>, 2023-08-31, paskelbta TAR 2023-08-31, i. k. 2023-17186</w:t>
      </w:r>
    </w:p>
    <w:p w14:paraId="364BE03A" w14:textId="77777777" w:rsidR="00400D7A" w:rsidRDefault="00400D7A"/>
    <w:p w14:paraId="364BE03B" w14:textId="77777777" w:rsidR="00400D7A" w:rsidRDefault="00400D7A">
      <w:pPr>
        <w:sectPr w:rsidR="00400D7A">
          <w:pgSz w:w="16840" w:h="11907" w:orient="landscape" w:code="9"/>
          <w:pgMar w:top="1699" w:right="142" w:bottom="562" w:left="1238" w:header="288" w:footer="720" w:gutter="0"/>
          <w:pgNumType w:start="1"/>
          <w:cols w:space="720"/>
          <w:noEndnote/>
          <w:titlePg/>
          <w:docGrid w:linePitch="326"/>
        </w:sectPr>
      </w:pPr>
    </w:p>
    <w:p w14:paraId="364BE03C" w14:textId="77777777" w:rsidR="00400D7A" w:rsidRDefault="00BE61E5">
      <w:pPr>
        <w:tabs>
          <w:tab w:val="left" w:pos="6285"/>
        </w:tabs>
        <w:ind w:firstLine="9639"/>
        <w:rPr>
          <w:szCs w:val="24"/>
          <w:lang w:eastAsia="lt-LT"/>
        </w:rPr>
      </w:pPr>
      <w:r>
        <w:rPr>
          <w:szCs w:val="24"/>
        </w:rPr>
        <w:t>1 priedo „2021-</w:t>
      </w:r>
      <w:r>
        <w:rPr>
          <w:szCs w:val="24"/>
          <w:lang w:eastAsia="lt-LT"/>
        </w:rPr>
        <w:t xml:space="preserve">2030 m. plėtros programos valdytojos </w:t>
      </w:r>
    </w:p>
    <w:p w14:paraId="364BE03D" w14:textId="77777777" w:rsidR="00400D7A" w:rsidRDefault="00BE61E5">
      <w:pPr>
        <w:tabs>
          <w:tab w:val="left" w:pos="6285"/>
        </w:tabs>
        <w:ind w:firstLine="9639"/>
        <w:rPr>
          <w:szCs w:val="24"/>
          <w:lang w:eastAsia="lt-LT"/>
        </w:rPr>
      </w:pPr>
      <w:r>
        <w:rPr>
          <w:szCs w:val="24"/>
          <w:lang w:eastAsia="lt-LT"/>
        </w:rPr>
        <w:t xml:space="preserve">Lietuvos Respublikos švietimo, mokslo ir sporto </w:t>
      </w:r>
    </w:p>
    <w:p w14:paraId="364BE03E" w14:textId="77777777" w:rsidR="00400D7A" w:rsidRDefault="00BE61E5">
      <w:pPr>
        <w:ind w:firstLine="9639"/>
        <w:rPr>
          <w:szCs w:val="24"/>
          <w:lang w:eastAsia="lt-LT"/>
        </w:rPr>
      </w:pPr>
      <w:r>
        <w:rPr>
          <w:szCs w:val="24"/>
          <w:lang w:eastAsia="lt-LT"/>
        </w:rPr>
        <w:t xml:space="preserve">ministerijos švietimo plėtros programos pažangos </w:t>
      </w:r>
    </w:p>
    <w:p w14:paraId="364BE03F" w14:textId="77777777" w:rsidR="00400D7A" w:rsidRDefault="00BE61E5">
      <w:pPr>
        <w:ind w:firstLine="9639"/>
        <w:rPr>
          <w:szCs w:val="24"/>
          <w:lang w:eastAsia="lt-LT"/>
        </w:rPr>
      </w:pPr>
      <w:r>
        <w:rPr>
          <w:szCs w:val="24"/>
          <w:lang w:eastAsia="lt-LT"/>
        </w:rPr>
        <w:t xml:space="preserve">priemonės Nr. 12-003-03-01-04 „Užtikrinti visiems </w:t>
      </w:r>
    </w:p>
    <w:p w14:paraId="364BE040" w14:textId="77777777" w:rsidR="00400D7A" w:rsidRDefault="00BE61E5">
      <w:pPr>
        <w:ind w:firstLine="9639"/>
        <w:rPr>
          <w:szCs w:val="24"/>
          <w:lang w:eastAsia="lt-LT"/>
        </w:rPr>
      </w:pPr>
      <w:r>
        <w:rPr>
          <w:szCs w:val="24"/>
          <w:lang w:eastAsia="lt-LT"/>
        </w:rPr>
        <w:t xml:space="preserve">prieinamą ankstyvąjį ugdymą“ projektų finansavimo </w:t>
      </w:r>
    </w:p>
    <w:p w14:paraId="364BE041" w14:textId="77777777" w:rsidR="00400D7A" w:rsidRDefault="00BE61E5">
      <w:pPr>
        <w:ind w:firstLine="9639"/>
        <w:rPr>
          <w:szCs w:val="24"/>
          <w:lang w:eastAsia="lt-LT"/>
        </w:rPr>
      </w:pPr>
      <w:r>
        <w:rPr>
          <w:szCs w:val="24"/>
          <w:lang w:eastAsia="lt-LT"/>
        </w:rPr>
        <w:t>sąlygų aprašo</w:t>
      </w:r>
      <w:r>
        <w:rPr>
          <w:szCs w:val="24"/>
        </w:rPr>
        <w:t>“</w:t>
      </w:r>
    </w:p>
    <w:p w14:paraId="364BE042" w14:textId="77777777" w:rsidR="00400D7A" w:rsidRDefault="00BE61E5">
      <w:pPr>
        <w:ind w:firstLine="9639"/>
        <w:rPr>
          <w:szCs w:val="24"/>
        </w:rPr>
      </w:pPr>
      <w:r>
        <w:rPr>
          <w:szCs w:val="24"/>
        </w:rPr>
        <w:t>priedas</w:t>
      </w:r>
    </w:p>
    <w:p w14:paraId="364BE043" w14:textId="77777777" w:rsidR="00400D7A" w:rsidRDefault="00400D7A">
      <w:pPr>
        <w:jc w:val="center"/>
        <w:rPr>
          <w:i/>
          <w:iCs/>
          <w:szCs w:val="24"/>
        </w:rPr>
      </w:pPr>
    </w:p>
    <w:p w14:paraId="364BE044" w14:textId="77777777" w:rsidR="00400D7A" w:rsidRDefault="00400D7A">
      <w:pPr>
        <w:jc w:val="center"/>
        <w:rPr>
          <w:rFonts w:eastAsia="Calibri"/>
          <w:b/>
          <w:bCs/>
          <w:szCs w:val="24"/>
        </w:rPr>
      </w:pPr>
    </w:p>
    <w:p w14:paraId="364BE045" w14:textId="77777777" w:rsidR="00400D7A" w:rsidRDefault="00BE61E5">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364BE046" w14:textId="77777777" w:rsidR="00400D7A" w:rsidRDefault="00400D7A">
      <w:pPr>
        <w:jc w:val="center"/>
        <w:rPr>
          <w:rFonts w:eastAsia="Calibri"/>
          <w:b/>
          <w:bCs/>
          <w:szCs w:val="24"/>
        </w:rPr>
      </w:pPr>
    </w:p>
    <w:p w14:paraId="364BE047" w14:textId="77777777" w:rsidR="00400D7A" w:rsidRDefault="00BE61E5">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364BE048" w14:textId="77777777" w:rsidR="00400D7A" w:rsidRDefault="00BE61E5">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364BE049" w14:textId="77777777" w:rsidR="00400D7A" w:rsidRDefault="00BE61E5">
      <w:pPr>
        <w:spacing w:line="276" w:lineRule="auto"/>
        <w:jc w:val="both"/>
        <w:rPr>
          <w:rFonts w:eastAsia="Calibri"/>
          <w:bCs/>
          <w:szCs w:val="24"/>
        </w:rPr>
      </w:pPr>
      <w:r>
        <w:rPr>
          <w:rFonts w:ascii="MS Gothic" w:eastAsia="MS Gothic" w:hAnsi="MS Gothic"/>
        </w:rPr>
        <w:t>☒</w:t>
      </w:r>
      <w:r>
        <w:t xml:space="preserve"> Europos Sąjungos fondų i</w:t>
      </w:r>
      <w:r>
        <w:rPr>
          <w:rFonts w:eastAsia="Calibri"/>
          <w:bCs/>
          <w:szCs w:val="24"/>
        </w:rPr>
        <w:t>nvesticijų programa (toliau – ESIP)</w:t>
      </w:r>
    </w:p>
    <w:p w14:paraId="364BE04A" w14:textId="77777777" w:rsidR="00400D7A" w:rsidRDefault="00400D7A">
      <w:pPr>
        <w:spacing w:line="276" w:lineRule="auto"/>
        <w:jc w:val="both"/>
        <w:rPr>
          <w:rFonts w:eastAsia="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400D7A" w14:paraId="364BE04E" w14:textId="77777777">
        <w:tc>
          <w:tcPr>
            <w:tcW w:w="4885" w:type="dxa"/>
          </w:tcPr>
          <w:p w14:paraId="364BE04B" w14:textId="77777777" w:rsidR="00400D7A" w:rsidRDefault="00BE61E5">
            <w:pPr>
              <w:jc w:val="center"/>
              <w:rPr>
                <w:rFonts w:eastAsia="Calibri"/>
                <w:b/>
                <w:szCs w:val="24"/>
              </w:rPr>
            </w:pPr>
            <w:r>
              <w:rPr>
                <w:rFonts w:eastAsia="Calibri"/>
                <w:b/>
                <w:szCs w:val="24"/>
              </w:rPr>
              <w:t>Aplinkos tikslai</w:t>
            </w:r>
          </w:p>
        </w:tc>
        <w:tc>
          <w:tcPr>
            <w:tcW w:w="4633" w:type="dxa"/>
            <w:tcBorders>
              <w:bottom w:val="single" w:sz="4" w:space="0" w:color="auto"/>
            </w:tcBorders>
          </w:tcPr>
          <w:p w14:paraId="364BE04C" w14:textId="77777777" w:rsidR="00400D7A" w:rsidRDefault="00BE61E5">
            <w:pPr>
              <w:jc w:val="center"/>
              <w:rPr>
                <w:rFonts w:eastAsia="Calibri"/>
                <w:b/>
                <w:szCs w:val="24"/>
              </w:rPr>
            </w:pPr>
            <w:r>
              <w:rPr>
                <w:rFonts w:eastAsia="Calibri"/>
                <w:b/>
                <w:szCs w:val="24"/>
              </w:rPr>
              <w:t>Pagrindimas</w:t>
            </w:r>
          </w:p>
        </w:tc>
        <w:tc>
          <w:tcPr>
            <w:tcW w:w="5331" w:type="dxa"/>
          </w:tcPr>
          <w:p w14:paraId="364BE04D" w14:textId="77777777" w:rsidR="00400D7A" w:rsidRDefault="00BE61E5">
            <w:pPr>
              <w:jc w:val="center"/>
              <w:rPr>
                <w:rFonts w:eastAsia="Calibri"/>
                <w:i/>
                <w:sz w:val="20"/>
              </w:rPr>
            </w:pPr>
            <w:r>
              <w:rPr>
                <w:rFonts w:eastAsia="Calibri"/>
                <w:b/>
                <w:szCs w:val="24"/>
              </w:rPr>
              <w:t>Pagrindimo dokumentai</w:t>
            </w:r>
          </w:p>
        </w:tc>
      </w:tr>
      <w:tr w:rsidR="00400D7A" w14:paraId="364BE053" w14:textId="77777777">
        <w:tc>
          <w:tcPr>
            <w:tcW w:w="4885" w:type="dxa"/>
            <w:tcBorders>
              <w:right w:val="single" w:sz="4" w:space="0" w:color="auto"/>
            </w:tcBorders>
          </w:tcPr>
          <w:p w14:paraId="364BE04F" w14:textId="77777777" w:rsidR="00400D7A" w:rsidRDefault="00BE61E5">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33" w:type="dxa"/>
            <w:tcBorders>
              <w:top w:val="single" w:sz="4" w:space="0" w:color="auto"/>
              <w:left w:val="single" w:sz="4" w:space="0" w:color="auto"/>
              <w:bottom w:val="single" w:sz="4" w:space="0" w:color="auto"/>
              <w:right w:val="single" w:sz="4" w:space="0" w:color="auto"/>
            </w:tcBorders>
          </w:tcPr>
          <w:p w14:paraId="364BE050" w14:textId="77777777" w:rsidR="00400D7A" w:rsidRDefault="00BE61E5">
            <w:pPr>
              <w:jc w:val="both"/>
              <w:rPr>
                <w:sz w:val="20"/>
              </w:rPr>
            </w:pPr>
            <w:r>
              <w:t>Bus investuojama į privalomojo ugdymo pradžios ankstinimą, adaptuojant, ikimokyklinio, priešmokyklinio ir pradinio ugdymo programas, turinį, metodus, taip skatinant ankstesnę ir didesnę įtrauktį į ikimokyklinį ugdymą kaimo vietovėse, numatant kompleksines priemones, didinant visuomenės ir bendruomenių įsitraukimą bei vykdant tėvų švietimą. Šie veiksmai (veiklos) (dėl savo pobūdžio) neturės jokio neigiamo tiesioginio ar netiesioginio poveikio klimato kaitos švelninimo tikslui, nes nenumatoma, kad įgyvendinant veiklas galėtų būti šiltnamio efektą sukeliančių dujų išsiskyrimas.</w:t>
            </w:r>
          </w:p>
        </w:tc>
        <w:tc>
          <w:tcPr>
            <w:tcW w:w="5331" w:type="dxa"/>
            <w:tcBorders>
              <w:left w:val="single" w:sz="4" w:space="0" w:color="auto"/>
            </w:tcBorders>
          </w:tcPr>
          <w:p w14:paraId="364BE051" w14:textId="77777777" w:rsidR="00400D7A" w:rsidRDefault="00BE61E5">
            <w:pPr>
              <w:jc w:val="both"/>
            </w:pPr>
            <w:r>
              <w:t>Netaikoma. Numatomos veiklos neturi neigiamo poveikio, todėl papildomi dokumentai neteikiami.</w:t>
            </w:r>
          </w:p>
          <w:p w14:paraId="364BE052" w14:textId="77777777" w:rsidR="00400D7A" w:rsidRDefault="00400D7A">
            <w:pPr>
              <w:tabs>
                <w:tab w:val="left" w:pos="589"/>
              </w:tabs>
              <w:jc w:val="both"/>
              <w:rPr>
                <w:rFonts w:eastAsia="Calibri"/>
                <w:i/>
                <w:sz w:val="20"/>
              </w:rPr>
            </w:pPr>
          </w:p>
        </w:tc>
      </w:tr>
      <w:tr w:rsidR="00400D7A" w14:paraId="364BE058" w14:textId="77777777">
        <w:tc>
          <w:tcPr>
            <w:tcW w:w="4885" w:type="dxa"/>
            <w:tcBorders>
              <w:right w:val="single" w:sz="4" w:space="0" w:color="auto"/>
            </w:tcBorders>
          </w:tcPr>
          <w:p w14:paraId="364BE054" w14:textId="77777777" w:rsidR="00400D7A" w:rsidRDefault="00BE61E5">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33" w:type="dxa"/>
            <w:tcBorders>
              <w:top w:val="single" w:sz="4" w:space="0" w:color="auto"/>
              <w:left w:val="single" w:sz="4" w:space="0" w:color="auto"/>
              <w:bottom w:val="single" w:sz="4" w:space="0" w:color="auto"/>
              <w:right w:val="single" w:sz="4" w:space="0" w:color="auto"/>
            </w:tcBorders>
          </w:tcPr>
          <w:p w14:paraId="364BE055" w14:textId="77777777" w:rsidR="00400D7A" w:rsidRDefault="00BE61E5">
            <w:pPr>
              <w:jc w:val="both"/>
              <w:rPr>
                <w:szCs w:val="24"/>
              </w:rPr>
            </w:pPr>
            <w:r>
              <w:rPr>
                <w:szCs w:val="24"/>
              </w:rPr>
              <w:t>Bus investuojama į privalomojo ugdymo pradžios ankstinimą, adaptuojant, ikimokyklinio, priešmokyklinio ir pradinio ugdymo programas, turinį, metodus, taip skatinant ankstesnę ir didesnę įtrauktį į ikimokyklinį ugdymą kaimo vietovėse, numatant kompleksines priemones, didinant visuomenės ir bendruomenių įsitraukimą bei vykdant tėvų švietimą. Šie veiksmai (veiklos) (dėl savo pobūdžio) neturės jokio neigiamo tiesioginio ar netiesioginio poveikio prisitaikymo prie klimato kaitos tikslui, nes neplanuojamos kurti jokios infrastruktūros potvynių zonoje.</w:t>
            </w:r>
          </w:p>
        </w:tc>
        <w:tc>
          <w:tcPr>
            <w:tcW w:w="5331" w:type="dxa"/>
            <w:tcBorders>
              <w:left w:val="single" w:sz="4" w:space="0" w:color="auto"/>
            </w:tcBorders>
          </w:tcPr>
          <w:p w14:paraId="364BE056" w14:textId="77777777" w:rsidR="00400D7A" w:rsidRDefault="00BE61E5">
            <w:pPr>
              <w:jc w:val="both"/>
            </w:pPr>
            <w:r>
              <w:t>Netaikoma. Numatomos veiklos neturi neigiamo poveikio, todėl papildomi dokumentai neteikiami.</w:t>
            </w:r>
          </w:p>
          <w:p w14:paraId="364BE057" w14:textId="77777777" w:rsidR="00400D7A" w:rsidRDefault="00400D7A">
            <w:pPr>
              <w:jc w:val="both"/>
              <w:rPr>
                <w:rFonts w:eastAsia="Calibri"/>
                <w:b/>
                <w:szCs w:val="24"/>
              </w:rPr>
            </w:pPr>
          </w:p>
        </w:tc>
      </w:tr>
      <w:tr w:rsidR="00400D7A" w14:paraId="364BE05D" w14:textId="77777777">
        <w:tc>
          <w:tcPr>
            <w:tcW w:w="4885" w:type="dxa"/>
            <w:tcBorders>
              <w:right w:val="single" w:sz="4" w:space="0" w:color="auto"/>
            </w:tcBorders>
          </w:tcPr>
          <w:p w14:paraId="364BE059" w14:textId="77777777" w:rsidR="00400D7A" w:rsidRDefault="00BE61E5">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33" w:type="dxa"/>
            <w:tcBorders>
              <w:top w:val="single" w:sz="4" w:space="0" w:color="auto"/>
              <w:left w:val="single" w:sz="4" w:space="0" w:color="auto"/>
              <w:bottom w:val="single" w:sz="4" w:space="0" w:color="auto"/>
              <w:right w:val="single" w:sz="4" w:space="0" w:color="auto"/>
            </w:tcBorders>
          </w:tcPr>
          <w:p w14:paraId="364BE05A" w14:textId="77777777" w:rsidR="00400D7A" w:rsidRDefault="00BE61E5">
            <w:pPr>
              <w:jc w:val="both"/>
              <w:rPr>
                <w:color w:val="000000"/>
                <w:sz w:val="22"/>
                <w:szCs w:val="22"/>
              </w:rPr>
            </w:pPr>
            <w:r>
              <w:rPr>
                <w:color w:val="000000"/>
                <w:szCs w:val="22"/>
              </w:rPr>
              <w:t>Bus investuojama į privalomojo ugdymo pradžios ankstinimą, adaptuojant, ikimokyklinio, priešmokyklinio ir pradinio ugdymo programas, turinį, metodus, taip skatinant ankstesnę ir didesnę įtrauktį į ikimokyklinį ugdymą kaimo vietovėse, numatant kompleksines priemones, didinant visuomenės ir bendruomenių įsitraukimą bei vykdant tėvų švietimą. Šie veiksmai (veiklos) (dėl savo pobūdžio) neturės jokio neigiamo tiesioginio ir netiesioginio poveikio šiam aplinkos tikslui.</w:t>
            </w:r>
          </w:p>
        </w:tc>
        <w:tc>
          <w:tcPr>
            <w:tcW w:w="5331" w:type="dxa"/>
            <w:tcBorders>
              <w:left w:val="single" w:sz="4" w:space="0" w:color="auto"/>
            </w:tcBorders>
          </w:tcPr>
          <w:p w14:paraId="364BE05B" w14:textId="77777777" w:rsidR="00400D7A" w:rsidRDefault="00BE61E5">
            <w:pPr>
              <w:jc w:val="both"/>
            </w:pPr>
            <w:r>
              <w:t>Netaikoma. Numatomos veiklos neturi neigiamo poveikio, todėl papildomi dokumentai neteikiami.</w:t>
            </w:r>
          </w:p>
          <w:p w14:paraId="364BE05C" w14:textId="77777777" w:rsidR="00400D7A" w:rsidRDefault="00400D7A">
            <w:pPr>
              <w:jc w:val="both"/>
              <w:rPr>
                <w:rFonts w:eastAsia="Calibri"/>
                <w:bCs/>
                <w:szCs w:val="24"/>
              </w:rPr>
            </w:pPr>
          </w:p>
        </w:tc>
      </w:tr>
      <w:tr w:rsidR="00400D7A" w14:paraId="364BE062" w14:textId="77777777">
        <w:tc>
          <w:tcPr>
            <w:tcW w:w="4885" w:type="dxa"/>
            <w:tcBorders>
              <w:right w:val="single" w:sz="4" w:space="0" w:color="auto"/>
            </w:tcBorders>
          </w:tcPr>
          <w:p w14:paraId="364BE05E" w14:textId="77777777" w:rsidR="00400D7A" w:rsidRDefault="00BE61E5">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33" w:type="dxa"/>
            <w:tcBorders>
              <w:top w:val="single" w:sz="4" w:space="0" w:color="auto"/>
              <w:left w:val="single" w:sz="4" w:space="0" w:color="auto"/>
              <w:bottom w:val="single" w:sz="4" w:space="0" w:color="auto"/>
              <w:right w:val="single" w:sz="4" w:space="0" w:color="auto"/>
            </w:tcBorders>
          </w:tcPr>
          <w:p w14:paraId="364BE05F" w14:textId="77777777" w:rsidR="00400D7A" w:rsidRDefault="00BE61E5">
            <w:pPr>
              <w:jc w:val="both"/>
              <w:rPr>
                <w:szCs w:val="22"/>
              </w:rPr>
            </w:pPr>
            <w:r>
              <w:rPr>
                <w:szCs w:val="22"/>
              </w:rPr>
              <w:t>Bus investuojama į privalomojo ugdymo pradžios ankstinimą, adaptuojant, ikimokyklinio, priešmokyklinio ir pradinio ugdymo programas, turinį, metodus, taip skatinant ankstesnę ir didesnę įtrauktį į ikimokyklinį ugdymą kaimo vietovėse, numatant kompleksines priemones, didinant visuomenės ir bendruomenių įsitraukimą bei vykdant tėvų švietimą. Šie veiksmai (veiklos) (dėl savo pobūdžio) neturės jokio neigiamo tiesioginio ir netiesioginio poveikio šiam aplinkos tikslui.</w:t>
            </w:r>
          </w:p>
        </w:tc>
        <w:tc>
          <w:tcPr>
            <w:tcW w:w="5331" w:type="dxa"/>
            <w:tcBorders>
              <w:left w:val="single" w:sz="4" w:space="0" w:color="auto"/>
            </w:tcBorders>
          </w:tcPr>
          <w:p w14:paraId="364BE060" w14:textId="77777777" w:rsidR="00400D7A" w:rsidRDefault="00BE61E5">
            <w:pPr>
              <w:jc w:val="both"/>
            </w:pPr>
            <w:r>
              <w:t>Netaikoma. Numatomos veiklos neturi neigiamo poveikio, todėl papildomi dokumentai neteikiami.</w:t>
            </w:r>
          </w:p>
          <w:p w14:paraId="364BE061" w14:textId="77777777" w:rsidR="00400D7A" w:rsidRDefault="00400D7A">
            <w:pPr>
              <w:jc w:val="both"/>
              <w:rPr>
                <w:rFonts w:eastAsia="Calibri"/>
                <w:szCs w:val="24"/>
              </w:rPr>
            </w:pPr>
          </w:p>
        </w:tc>
      </w:tr>
      <w:tr w:rsidR="00400D7A" w14:paraId="364BE067" w14:textId="77777777">
        <w:tc>
          <w:tcPr>
            <w:tcW w:w="4885" w:type="dxa"/>
            <w:tcBorders>
              <w:right w:val="single" w:sz="4" w:space="0" w:color="auto"/>
            </w:tcBorders>
          </w:tcPr>
          <w:p w14:paraId="364BE063" w14:textId="77777777" w:rsidR="00400D7A" w:rsidRDefault="00BE61E5">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33" w:type="dxa"/>
            <w:tcBorders>
              <w:top w:val="single" w:sz="4" w:space="0" w:color="auto"/>
              <w:left w:val="single" w:sz="4" w:space="0" w:color="auto"/>
              <w:bottom w:val="single" w:sz="4" w:space="0" w:color="auto"/>
              <w:right w:val="single" w:sz="4" w:space="0" w:color="auto"/>
            </w:tcBorders>
          </w:tcPr>
          <w:p w14:paraId="364BE064" w14:textId="77777777" w:rsidR="00400D7A" w:rsidRDefault="00BE61E5">
            <w:pPr>
              <w:jc w:val="both"/>
              <w:rPr>
                <w:color w:val="000000"/>
                <w:sz w:val="22"/>
                <w:szCs w:val="22"/>
              </w:rPr>
            </w:pPr>
            <w:r>
              <w:rPr>
                <w:color w:val="000000"/>
                <w:szCs w:val="22"/>
              </w:rPr>
              <w:t>Bus investuojama į privalomojo ugdymo pradžios ankstinimą, adaptuojant, ikimokyklinio, priešmokyklinio ir pradinio ugdymo programas, turinį, metodus, taip skatinant ankstesnę ir didesnę įtrauktį į ikimokyklinį ugdymą kaimo vietovėse, numatant kompleksines priemones, didinant visuomenės ir bendruomenių įsitraukimą bei vykdant tėvų švietimą. Šie veiksmai (veiklos) (dėl savo pobūdžio) neturės jokio neigiamo tiesioginio ir netiesioginio poveikio šiam aplinkos tikslui.</w:t>
            </w:r>
          </w:p>
        </w:tc>
        <w:tc>
          <w:tcPr>
            <w:tcW w:w="5331" w:type="dxa"/>
            <w:tcBorders>
              <w:left w:val="single" w:sz="4" w:space="0" w:color="auto"/>
            </w:tcBorders>
          </w:tcPr>
          <w:p w14:paraId="364BE065" w14:textId="77777777" w:rsidR="00400D7A" w:rsidRDefault="00BE61E5">
            <w:pPr>
              <w:jc w:val="both"/>
            </w:pPr>
            <w:r>
              <w:t>Netaikoma. Numatomos veiklos neturi neigiamo poveikio, todėl papildomi dokumentai neteikiami.</w:t>
            </w:r>
          </w:p>
          <w:p w14:paraId="364BE066" w14:textId="77777777" w:rsidR="00400D7A" w:rsidRDefault="00400D7A">
            <w:pPr>
              <w:jc w:val="both"/>
              <w:rPr>
                <w:rFonts w:eastAsia="Calibri"/>
                <w:szCs w:val="24"/>
              </w:rPr>
            </w:pPr>
          </w:p>
        </w:tc>
      </w:tr>
      <w:tr w:rsidR="00400D7A" w14:paraId="364BE06C" w14:textId="77777777">
        <w:tc>
          <w:tcPr>
            <w:tcW w:w="4885" w:type="dxa"/>
            <w:tcBorders>
              <w:right w:val="single" w:sz="4" w:space="0" w:color="auto"/>
            </w:tcBorders>
          </w:tcPr>
          <w:p w14:paraId="364BE068" w14:textId="77777777" w:rsidR="00400D7A" w:rsidRDefault="00BE61E5">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33" w:type="dxa"/>
            <w:tcBorders>
              <w:top w:val="single" w:sz="4" w:space="0" w:color="auto"/>
              <w:left w:val="single" w:sz="4" w:space="0" w:color="auto"/>
              <w:bottom w:val="single" w:sz="4" w:space="0" w:color="auto"/>
              <w:right w:val="single" w:sz="4" w:space="0" w:color="auto"/>
            </w:tcBorders>
          </w:tcPr>
          <w:p w14:paraId="364BE069" w14:textId="77777777" w:rsidR="00400D7A" w:rsidRDefault="00BE61E5">
            <w:pPr>
              <w:jc w:val="both"/>
              <w:rPr>
                <w:color w:val="000000"/>
                <w:sz w:val="22"/>
                <w:szCs w:val="22"/>
              </w:rPr>
            </w:pPr>
            <w:r>
              <w:rPr>
                <w:color w:val="000000"/>
                <w:szCs w:val="22"/>
              </w:rPr>
              <w:t>Bus investuojama į privalomojo ugdymo pradžios ankstinimą, adaptuojant, ikimokyklinio, priešmokyklinio ir pradinio ugdymo programas, turinį, metodus, taip skatinant ankstesnę ir didesnę įtrauktį į ikimokyklinį ugdymą kaimo vietovėse, numatant kompleksines priemones, didinant visuomenės ir bendruomenių įsitraukimą bei vykdant tėvų švietimą. Šie veiksmai (veiklos) (dėl savo pobūdžio) neturės jokio neigiamo tiesioginio ir netiesioginio poveikio šiam aplinkos tikslui.</w:t>
            </w:r>
          </w:p>
        </w:tc>
        <w:tc>
          <w:tcPr>
            <w:tcW w:w="5331" w:type="dxa"/>
            <w:tcBorders>
              <w:left w:val="single" w:sz="4" w:space="0" w:color="auto"/>
            </w:tcBorders>
          </w:tcPr>
          <w:p w14:paraId="364BE06A" w14:textId="77777777" w:rsidR="00400D7A" w:rsidRDefault="00BE61E5">
            <w:pPr>
              <w:jc w:val="both"/>
            </w:pPr>
            <w:r>
              <w:t>Netaikoma. Numatomos veiklos neturi neigiamo poveikio, todėl papildomi dokumentai neteikiami.</w:t>
            </w:r>
          </w:p>
          <w:p w14:paraId="364BE06B" w14:textId="77777777" w:rsidR="00400D7A" w:rsidRDefault="00400D7A">
            <w:pPr>
              <w:jc w:val="both"/>
              <w:rPr>
                <w:rFonts w:eastAsia="Calibri"/>
                <w:szCs w:val="24"/>
              </w:rPr>
            </w:pPr>
          </w:p>
        </w:tc>
      </w:tr>
    </w:tbl>
    <w:p w14:paraId="364BE06D" w14:textId="77777777" w:rsidR="00400D7A" w:rsidRDefault="00400D7A">
      <w:pPr>
        <w:rPr>
          <w:color w:val="000000"/>
          <w:szCs w:val="24"/>
        </w:rPr>
      </w:pPr>
    </w:p>
    <w:p w14:paraId="364BE06E" w14:textId="77777777" w:rsidR="00400D7A" w:rsidRDefault="00BE61E5">
      <w:pPr>
        <w:jc w:val="center"/>
      </w:pPr>
      <w:r>
        <w:rPr>
          <w:szCs w:val="24"/>
        </w:rPr>
        <w:t>__________________</w:t>
      </w:r>
    </w:p>
    <w:p w14:paraId="364BE06F" w14:textId="77777777" w:rsidR="00400D7A" w:rsidRDefault="00BE61E5">
      <w:pPr>
        <w:rPr>
          <w:rFonts w:ascii="Arial" w:eastAsia="MS Mincho" w:hAnsi="Arial"/>
          <w:i/>
          <w:iCs/>
          <w:sz w:val="20"/>
        </w:rPr>
      </w:pPr>
      <w:r>
        <w:rPr>
          <w:rFonts w:ascii="Arial" w:eastAsia="MS Mincho" w:hAnsi="Arial"/>
          <w:i/>
          <w:iCs/>
          <w:sz w:val="20"/>
        </w:rPr>
        <w:t>Priedo pakeitimai:</w:t>
      </w:r>
    </w:p>
    <w:p w14:paraId="364BE070" w14:textId="77777777" w:rsidR="00400D7A" w:rsidRDefault="00BE61E5">
      <w:pPr>
        <w:jc w:val="both"/>
        <w:rPr>
          <w:rFonts w:ascii="Arial" w:eastAsia="MS Mincho" w:hAnsi="Arial"/>
          <w:i/>
          <w:iCs/>
          <w:sz w:val="20"/>
        </w:rPr>
      </w:pPr>
      <w:r>
        <w:rPr>
          <w:rFonts w:ascii="Arial" w:eastAsia="MS Mincho" w:hAnsi="Arial"/>
          <w:i/>
          <w:iCs/>
          <w:sz w:val="20"/>
        </w:rPr>
        <w:t xml:space="preserve">Nr. </w:t>
      </w:r>
      <w:hyperlink r:id="rId19" w:history="1">
        <w:r w:rsidRPr="00532B9F">
          <w:rPr>
            <w:rFonts w:ascii="Arial" w:eastAsia="MS Mincho" w:hAnsi="Arial"/>
            <w:i/>
            <w:iCs/>
            <w:color w:val="0563C1" w:themeColor="hyperlink"/>
            <w:sz w:val="20"/>
            <w:u w:val="single"/>
          </w:rPr>
          <w:t>V-1123</w:t>
        </w:r>
      </w:hyperlink>
      <w:r>
        <w:rPr>
          <w:rFonts w:ascii="Arial" w:eastAsia="MS Mincho" w:hAnsi="Arial"/>
          <w:i/>
          <w:iCs/>
          <w:sz w:val="20"/>
        </w:rPr>
        <w:t>, 2023-08-31, paskelbta TAR 2023-08-31, i. k. 2023-17186</w:t>
      </w:r>
    </w:p>
    <w:p w14:paraId="364BE071" w14:textId="77777777" w:rsidR="00400D7A" w:rsidRDefault="00400D7A"/>
    <w:p w14:paraId="364BE072" w14:textId="77777777" w:rsidR="00400D7A" w:rsidRDefault="00400D7A"/>
    <w:p w14:paraId="364BE073" w14:textId="77777777" w:rsidR="00400D7A" w:rsidRDefault="00400D7A"/>
    <w:p w14:paraId="364BE074" w14:textId="77777777" w:rsidR="00400D7A" w:rsidRDefault="00400D7A"/>
    <w:p w14:paraId="364BE075" w14:textId="77777777" w:rsidR="00400D7A" w:rsidRDefault="00BE61E5">
      <w:pPr>
        <w:rPr>
          <w:rFonts w:ascii="Arial" w:eastAsia="MS Mincho" w:hAnsi="Arial"/>
          <w:b/>
          <w:iCs/>
          <w:sz w:val="20"/>
        </w:rPr>
      </w:pPr>
      <w:r>
        <w:rPr>
          <w:rFonts w:ascii="Arial" w:eastAsia="MS Mincho" w:hAnsi="Arial"/>
          <w:b/>
          <w:iCs/>
          <w:sz w:val="20"/>
        </w:rPr>
        <w:t>Priedų pakeitimai:</w:t>
      </w:r>
    </w:p>
    <w:p w14:paraId="364BE076" w14:textId="77777777" w:rsidR="00400D7A" w:rsidRDefault="00400D7A"/>
    <w:p w14:paraId="364BE077" w14:textId="77777777" w:rsidR="00400D7A" w:rsidRDefault="00BE61E5">
      <w:pPr>
        <w:rPr>
          <w:rFonts w:ascii="Arial" w:eastAsia="MS Mincho" w:hAnsi="Arial"/>
          <w:iCs/>
          <w:sz w:val="20"/>
        </w:rPr>
      </w:pPr>
      <w:r>
        <w:rPr>
          <w:rFonts w:ascii="Arial" w:eastAsia="MS Mincho" w:hAnsi="Arial"/>
          <w:iCs/>
          <w:sz w:val="20"/>
        </w:rPr>
        <w:t>2 priedas (V-307)</w:t>
      </w:r>
    </w:p>
    <w:p w14:paraId="364BE078" w14:textId="77777777" w:rsidR="00400D7A" w:rsidRDefault="00BE61E5">
      <w:pPr>
        <w:rPr>
          <w:rFonts w:ascii="Arial" w:eastAsia="MS Mincho" w:hAnsi="Arial"/>
          <w:i/>
          <w:iCs/>
          <w:sz w:val="20"/>
        </w:rPr>
      </w:pPr>
      <w:r>
        <w:rPr>
          <w:rFonts w:ascii="Arial" w:eastAsia="MS Mincho" w:hAnsi="Arial"/>
          <w:i/>
          <w:iCs/>
          <w:sz w:val="20"/>
        </w:rPr>
        <w:t>Papildyta priedu:</w:t>
      </w:r>
    </w:p>
    <w:p w14:paraId="364BE079" w14:textId="77777777" w:rsidR="00400D7A" w:rsidRDefault="00BE61E5">
      <w:pPr>
        <w:jc w:val="both"/>
        <w:rPr>
          <w:rFonts w:ascii="Arial" w:eastAsia="MS Mincho" w:hAnsi="Arial"/>
          <w:i/>
          <w:iCs/>
          <w:sz w:val="20"/>
        </w:rPr>
      </w:pPr>
      <w:r>
        <w:rPr>
          <w:rFonts w:ascii="Arial" w:eastAsia="MS Mincho" w:hAnsi="Arial"/>
          <w:i/>
          <w:iCs/>
          <w:sz w:val="20"/>
        </w:rPr>
        <w:t xml:space="preserve">Nr. </w:t>
      </w:r>
      <w:hyperlink r:id="rId20" w:history="1">
        <w:r w:rsidRPr="00532B9F">
          <w:rPr>
            <w:rFonts w:ascii="Arial" w:eastAsia="MS Mincho" w:hAnsi="Arial"/>
            <w:i/>
            <w:iCs/>
            <w:color w:val="0563C1" w:themeColor="hyperlink"/>
            <w:sz w:val="20"/>
            <w:u w:val="single"/>
          </w:rPr>
          <w:t>V-1123</w:t>
        </w:r>
      </w:hyperlink>
      <w:r>
        <w:rPr>
          <w:rFonts w:ascii="Arial" w:eastAsia="MS Mincho" w:hAnsi="Arial"/>
          <w:i/>
          <w:iCs/>
          <w:sz w:val="20"/>
        </w:rPr>
        <w:t>, 2023-08-31, paskelbta TAR 2023-08-31, i. k. 2023-17186</w:t>
      </w:r>
    </w:p>
    <w:p w14:paraId="364BE07A" w14:textId="77777777" w:rsidR="00400D7A" w:rsidRDefault="00BE61E5">
      <w:pPr>
        <w:rPr>
          <w:rFonts w:ascii="Arial" w:eastAsia="MS Mincho" w:hAnsi="Arial"/>
          <w:i/>
          <w:iCs/>
          <w:sz w:val="20"/>
        </w:rPr>
      </w:pPr>
      <w:r>
        <w:rPr>
          <w:rFonts w:ascii="Arial" w:eastAsia="MS Mincho" w:hAnsi="Arial"/>
          <w:i/>
          <w:iCs/>
          <w:sz w:val="20"/>
        </w:rPr>
        <w:t>Priedo pakeitimai:</w:t>
      </w:r>
    </w:p>
    <w:p w14:paraId="364BE07B" w14:textId="77777777" w:rsidR="00400D7A" w:rsidRDefault="00BE61E5">
      <w:pPr>
        <w:jc w:val="both"/>
        <w:rPr>
          <w:rFonts w:ascii="Arial" w:eastAsia="MS Mincho" w:hAnsi="Arial"/>
          <w:i/>
          <w:iCs/>
          <w:sz w:val="20"/>
        </w:rPr>
      </w:pPr>
      <w:r>
        <w:rPr>
          <w:rFonts w:ascii="Arial" w:eastAsia="MS Mincho" w:hAnsi="Arial"/>
          <w:i/>
          <w:iCs/>
          <w:sz w:val="20"/>
        </w:rPr>
        <w:t xml:space="preserve">Nr. </w:t>
      </w:r>
      <w:hyperlink r:id="rId21" w:history="1">
        <w:r w:rsidRPr="00532B9F">
          <w:rPr>
            <w:rFonts w:ascii="Arial" w:eastAsia="MS Mincho" w:hAnsi="Arial"/>
            <w:i/>
            <w:iCs/>
            <w:color w:val="0563C1" w:themeColor="hyperlink"/>
            <w:sz w:val="20"/>
            <w:u w:val="single"/>
          </w:rPr>
          <w:t>V-307</w:t>
        </w:r>
      </w:hyperlink>
      <w:r>
        <w:rPr>
          <w:rFonts w:ascii="Arial" w:eastAsia="MS Mincho" w:hAnsi="Arial"/>
          <w:i/>
          <w:iCs/>
          <w:sz w:val="20"/>
        </w:rPr>
        <w:t>, 2024-03-18, paskelbta TAR 2024-03-18, i. k. 2024-04842</w:t>
      </w:r>
    </w:p>
    <w:p w14:paraId="364BE07C" w14:textId="77777777" w:rsidR="00400D7A" w:rsidRDefault="00400D7A"/>
    <w:p w14:paraId="364BE07D" w14:textId="77777777" w:rsidR="00400D7A" w:rsidRDefault="00BE61E5">
      <w:pPr>
        <w:rPr>
          <w:rFonts w:ascii="Arial" w:eastAsia="MS Mincho" w:hAnsi="Arial"/>
          <w:iCs/>
          <w:sz w:val="20"/>
        </w:rPr>
      </w:pPr>
      <w:r>
        <w:rPr>
          <w:rFonts w:ascii="Arial" w:eastAsia="MS Mincho" w:hAnsi="Arial"/>
          <w:iCs/>
          <w:sz w:val="20"/>
        </w:rPr>
        <w:t>3 priedas (V-510)</w:t>
      </w:r>
    </w:p>
    <w:p w14:paraId="364BE07E" w14:textId="77777777" w:rsidR="00400D7A" w:rsidRDefault="00BE61E5">
      <w:pPr>
        <w:rPr>
          <w:rFonts w:ascii="Arial" w:eastAsia="MS Mincho" w:hAnsi="Arial"/>
          <w:i/>
          <w:iCs/>
          <w:sz w:val="20"/>
        </w:rPr>
      </w:pPr>
      <w:r>
        <w:rPr>
          <w:rFonts w:ascii="Arial" w:eastAsia="MS Mincho" w:hAnsi="Arial"/>
          <w:i/>
          <w:iCs/>
          <w:sz w:val="20"/>
        </w:rPr>
        <w:t>Papildyta priedu:</w:t>
      </w:r>
    </w:p>
    <w:p w14:paraId="364BE07F" w14:textId="77777777" w:rsidR="00400D7A" w:rsidRDefault="00BE61E5">
      <w:pPr>
        <w:jc w:val="both"/>
        <w:rPr>
          <w:rFonts w:ascii="Arial" w:eastAsia="MS Mincho" w:hAnsi="Arial"/>
          <w:i/>
          <w:iCs/>
          <w:sz w:val="20"/>
        </w:rPr>
      </w:pPr>
      <w:r>
        <w:rPr>
          <w:rFonts w:ascii="Arial" w:eastAsia="MS Mincho" w:hAnsi="Arial"/>
          <w:i/>
          <w:iCs/>
          <w:sz w:val="20"/>
        </w:rPr>
        <w:t xml:space="preserve">Nr. </w:t>
      </w:r>
      <w:hyperlink r:id="rId22" w:history="1">
        <w:r w:rsidRPr="00532B9F">
          <w:rPr>
            <w:rFonts w:ascii="Arial" w:eastAsia="MS Mincho" w:hAnsi="Arial"/>
            <w:i/>
            <w:iCs/>
            <w:color w:val="0563C1" w:themeColor="hyperlink"/>
            <w:sz w:val="20"/>
            <w:u w:val="single"/>
          </w:rPr>
          <w:t>V-1174</w:t>
        </w:r>
      </w:hyperlink>
      <w:r>
        <w:rPr>
          <w:rFonts w:ascii="Arial" w:eastAsia="MS Mincho" w:hAnsi="Arial"/>
          <w:i/>
          <w:iCs/>
          <w:sz w:val="20"/>
        </w:rPr>
        <w:t>, 2023-09-06, paskelbta TAR 2023-09-06, i. k. 2023-17617</w:t>
      </w:r>
    </w:p>
    <w:p w14:paraId="364BE080" w14:textId="77777777" w:rsidR="00400D7A" w:rsidRDefault="00BE61E5">
      <w:pPr>
        <w:rPr>
          <w:rFonts w:ascii="Arial" w:eastAsia="MS Mincho" w:hAnsi="Arial"/>
          <w:i/>
          <w:iCs/>
          <w:sz w:val="20"/>
        </w:rPr>
      </w:pPr>
      <w:r>
        <w:rPr>
          <w:rFonts w:ascii="Arial" w:eastAsia="MS Mincho" w:hAnsi="Arial"/>
          <w:i/>
          <w:iCs/>
          <w:sz w:val="20"/>
        </w:rPr>
        <w:t>Priedo pakeitimai:</w:t>
      </w:r>
    </w:p>
    <w:p w14:paraId="364BE081" w14:textId="77777777" w:rsidR="00400D7A" w:rsidRDefault="00BE61E5">
      <w:pPr>
        <w:jc w:val="both"/>
        <w:rPr>
          <w:rFonts w:ascii="Arial" w:eastAsia="MS Mincho" w:hAnsi="Arial"/>
          <w:i/>
          <w:iCs/>
          <w:sz w:val="20"/>
        </w:rPr>
      </w:pPr>
      <w:r>
        <w:rPr>
          <w:rFonts w:ascii="Arial" w:eastAsia="MS Mincho" w:hAnsi="Arial"/>
          <w:i/>
          <w:iCs/>
          <w:sz w:val="20"/>
        </w:rPr>
        <w:t xml:space="preserve">Nr. </w:t>
      </w:r>
      <w:hyperlink r:id="rId23" w:history="1">
        <w:r w:rsidRPr="00532B9F">
          <w:rPr>
            <w:rFonts w:ascii="Arial" w:eastAsia="MS Mincho" w:hAnsi="Arial"/>
            <w:i/>
            <w:iCs/>
            <w:color w:val="0563C1" w:themeColor="hyperlink"/>
            <w:sz w:val="20"/>
            <w:u w:val="single"/>
          </w:rPr>
          <w:t>V-510</w:t>
        </w:r>
      </w:hyperlink>
      <w:r>
        <w:rPr>
          <w:rFonts w:ascii="Arial" w:eastAsia="MS Mincho" w:hAnsi="Arial"/>
          <w:i/>
          <w:iCs/>
          <w:sz w:val="20"/>
        </w:rPr>
        <w:t>, 2024-05-07, paskelbta TAR 2024-05-07, i. k. 2024-08410</w:t>
      </w:r>
    </w:p>
    <w:p w14:paraId="364BE082" w14:textId="77777777" w:rsidR="00400D7A" w:rsidRDefault="00400D7A"/>
    <w:p w14:paraId="364BE083" w14:textId="77777777" w:rsidR="00400D7A" w:rsidRDefault="00400D7A">
      <w:pPr>
        <w:jc w:val="both"/>
        <w:rPr>
          <w:rFonts w:ascii="Arial" w:hAnsi="Arial"/>
          <w:b/>
          <w:sz w:val="20"/>
        </w:rPr>
      </w:pPr>
    </w:p>
    <w:p w14:paraId="364BE084" w14:textId="77777777" w:rsidR="00400D7A" w:rsidRDefault="00400D7A">
      <w:pPr>
        <w:jc w:val="both"/>
        <w:rPr>
          <w:rFonts w:ascii="Arial" w:hAnsi="Arial"/>
          <w:b/>
          <w:sz w:val="20"/>
        </w:rPr>
      </w:pPr>
    </w:p>
    <w:p w14:paraId="364BE085" w14:textId="77777777" w:rsidR="00400D7A" w:rsidRDefault="00BE61E5">
      <w:pPr>
        <w:jc w:val="both"/>
        <w:rPr>
          <w:rFonts w:ascii="Arial" w:hAnsi="Arial"/>
          <w:b/>
        </w:rPr>
      </w:pPr>
      <w:r>
        <w:rPr>
          <w:rFonts w:ascii="Arial" w:hAnsi="Arial"/>
          <w:b/>
          <w:sz w:val="20"/>
        </w:rPr>
        <w:t>Pakeitimai:</w:t>
      </w:r>
    </w:p>
    <w:p w14:paraId="364BE086" w14:textId="77777777" w:rsidR="00400D7A" w:rsidRDefault="00400D7A">
      <w:pPr>
        <w:jc w:val="both"/>
        <w:rPr>
          <w:rFonts w:ascii="Arial" w:hAnsi="Arial"/>
          <w:sz w:val="20"/>
        </w:rPr>
      </w:pPr>
    </w:p>
    <w:p w14:paraId="364BE087" w14:textId="77777777" w:rsidR="00400D7A" w:rsidRDefault="00BE61E5">
      <w:pPr>
        <w:jc w:val="both"/>
        <w:rPr>
          <w:rFonts w:ascii="Arial" w:hAnsi="Arial"/>
        </w:rPr>
      </w:pPr>
      <w:r>
        <w:rPr>
          <w:rFonts w:ascii="Arial" w:hAnsi="Arial"/>
          <w:sz w:val="20"/>
        </w:rPr>
        <w:t>1.</w:t>
      </w:r>
    </w:p>
    <w:p w14:paraId="364BE088" w14:textId="77777777" w:rsidR="00400D7A" w:rsidRDefault="00BE61E5">
      <w:pPr>
        <w:jc w:val="both"/>
        <w:rPr>
          <w:rFonts w:ascii="Arial" w:hAnsi="Arial"/>
        </w:rPr>
      </w:pPr>
      <w:r>
        <w:rPr>
          <w:rFonts w:ascii="Arial" w:hAnsi="Arial"/>
          <w:sz w:val="20"/>
        </w:rPr>
        <w:t>Lietuvos Respublikos švietimo, mokslo ir sporto ministerija, Įsakymas</w:t>
      </w:r>
    </w:p>
    <w:p w14:paraId="364BE089" w14:textId="77777777" w:rsidR="00400D7A" w:rsidRDefault="00BE61E5">
      <w:pPr>
        <w:jc w:val="both"/>
        <w:rPr>
          <w:rFonts w:ascii="Arial" w:hAnsi="Arial"/>
        </w:rPr>
      </w:pPr>
      <w:r>
        <w:rPr>
          <w:rFonts w:ascii="Arial" w:hAnsi="Arial"/>
          <w:sz w:val="20"/>
        </w:rPr>
        <w:t xml:space="preserve">Nr. </w:t>
      </w:r>
      <w:hyperlink r:id="rId24" w:history="1">
        <w:r w:rsidRPr="00532B9F">
          <w:rPr>
            <w:rFonts w:ascii="Arial" w:eastAsia="MS Mincho" w:hAnsi="Arial"/>
            <w:iCs/>
            <w:color w:val="0563C1" w:themeColor="hyperlink"/>
            <w:sz w:val="20"/>
            <w:u w:val="single"/>
          </w:rPr>
          <w:t>V-1647</w:t>
        </w:r>
      </w:hyperlink>
      <w:r>
        <w:rPr>
          <w:rFonts w:ascii="Arial" w:eastAsia="MS Mincho" w:hAnsi="Arial"/>
          <w:iCs/>
          <w:sz w:val="20"/>
        </w:rPr>
        <w:t>, 2022-10-18, paskelbta TAR 2022-10-18, i. k. 2022-21074</w:t>
      </w:r>
    </w:p>
    <w:p w14:paraId="364BE08A" w14:textId="77777777" w:rsidR="00400D7A" w:rsidRDefault="00BE61E5">
      <w:pPr>
        <w:jc w:val="both"/>
        <w:rPr>
          <w:rFonts w:ascii="Arial" w:hAnsi="Arial"/>
        </w:rPr>
      </w:pPr>
      <w:r>
        <w:rPr>
          <w:rFonts w:ascii="Arial" w:hAnsi="Arial"/>
          <w:sz w:val="20"/>
        </w:rPr>
        <w:t>Dėl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p>
    <w:p w14:paraId="364BE08B" w14:textId="77777777" w:rsidR="00400D7A" w:rsidRDefault="00400D7A">
      <w:pPr>
        <w:jc w:val="both"/>
        <w:rPr>
          <w:rFonts w:ascii="Arial" w:hAnsi="Arial"/>
          <w:sz w:val="20"/>
        </w:rPr>
      </w:pPr>
    </w:p>
    <w:p w14:paraId="364BE08C" w14:textId="77777777" w:rsidR="00400D7A" w:rsidRDefault="00BE61E5">
      <w:pPr>
        <w:jc w:val="both"/>
        <w:rPr>
          <w:rFonts w:ascii="Arial" w:hAnsi="Arial"/>
        </w:rPr>
      </w:pPr>
      <w:r>
        <w:rPr>
          <w:rFonts w:ascii="Arial" w:hAnsi="Arial"/>
          <w:sz w:val="20"/>
        </w:rPr>
        <w:t>2.</w:t>
      </w:r>
    </w:p>
    <w:p w14:paraId="364BE08D" w14:textId="77777777" w:rsidR="00400D7A" w:rsidRDefault="00BE61E5">
      <w:pPr>
        <w:jc w:val="both"/>
        <w:rPr>
          <w:rFonts w:ascii="Arial" w:hAnsi="Arial"/>
        </w:rPr>
      </w:pPr>
      <w:r>
        <w:rPr>
          <w:rFonts w:ascii="Arial" w:hAnsi="Arial"/>
          <w:sz w:val="20"/>
        </w:rPr>
        <w:t>Lietuvos Respublikos švietimo, mokslo ir sporto ministerija, Įsakymas</w:t>
      </w:r>
    </w:p>
    <w:p w14:paraId="364BE08E" w14:textId="77777777" w:rsidR="00400D7A" w:rsidRDefault="00BE61E5">
      <w:pPr>
        <w:jc w:val="both"/>
        <w:rPr>
          <w:rFonts w:ascii="Arial" w:hAnsi="Arial"/>
        </w:rPr>
      </w:pPr>
      <w:r>
        <w:rPr>
          <w:rFonts w:ascii="Arial" w:hAnsi="Arial"/>
          <w:sz w:val="20"/>
        </w:rPr>
        <w:t xml:space="preserve">Nr. </w:t>
      </w:r>
      <w:hyperlink r:id="rId25" w:history="1">
        <w:r w:rsidRPr="00532B9F">
          <w:rPr>
            <w:rFonts w:ascii="Arial" w:eastAsia="MS Mincho" w:hAnsi="Arial"/>
            <w:iCs/>
            <w:color w:val="0563C1" w:themeColor="hyperlink"/>
            <w:sz w:val="20"/>
            <w:u w:val="single"/>
          </w:rPr>
          <w:t>V-343</w:t>
        </w:r>
      </w:hyperlink>
      <w:r>
        <w:rPr>
          <w:rFonts w:ascii="Arial" w:eastAsia="MS Mincho" w:hAnsi="Arial"/>
          <w:iCs/>
          <w:sz w:val="20"/>
        </w:rPr>
        <w:t>, 2023-03-16, paskelbta TAR 2023-03-16, i. k. 2023-04666</w:t>
      </w:r>
    </w:p>
    <w:p w14:paraId="364BE08F" w14:textId="77777777" w:rsidR="00400D7A" w:rsidRDefault="00BE61E5">
      <w:pPr>
        <w:jc w:val="both"/>
        <w:rPr>
          <w:rFonts w:ascii="Arial" w:hAnsi="Arial"/>
        </w:rPr>
      </w:pPr>
      <w:r>
        <w:rPr>
          <w:rFonts w:ascii="Arial" w:hAnsi="Arial"/>
          <w:sz w:val="20"/>
        </w:rPr>
        <w:t>Dėl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p>
    <w:p w14:paraId="364BE090" w14:textId="77777777" w:rsidR="00400D7A" w:rsidRDefault="00400D7A">
      <w:pPr>
        <w:jc w:val="both"/>
        <w:rPr>
          <w:rFonts w:ascii="Arial" w:hAnsi="Arial"/>
          <w:sz w:val="20"/>
        </w:rPr>
      </w:pPr>
    </w:p>
    <w:p w14:paraId="364BE091" w14:textId="77777777" w:rsidR="00400D7A" w:rsidRDefault="00BE61E5">
      <w:pPr>
        <w:jc w:val="both"/>
        <w:rPr>
          <w:rFonts w:ascii="Arial" w:hAnsi="Arial"/>
        </w:rPr>
      </w:pPr>
      <w:r>
        <w:rPr>
          <w:rFonts w:ascii="Arial" w:hAnsi="Arial"/>
          <w:sz w:val="20"/>
        </w:rPr>
        <w:t>3.</w:t>
      </w:r>
    </w:p>
    <w:p w14:paraId="364BE092" w14:textId="77777777" w:rsidR="00400D7A" w:rsidRDefault="00BE61E5">
      <w:pPr>
        <w:jc w:val="both"/>
        <w:rPr>
          <w:rFonts w:ascii="Arial" w:hAnsi="Arial"/>
        </w:rPr>
      </w:pPr>
      <w:r>
        <w:rPr>
          <w:rFonts w:ascii="Arial" w:hAnsi="Arial"/>
          <w:sz w:val="20"/>
        </w:rPr>
        <w:t>Lietuvos Respublikos švietimo, mokslo ir sporto ministerija, Įsakymas</w:t>
      </w:r>
    </w:p>
    <w:p w14:paraId="364BE093" w14:textId="77777777" w:rsidR="00400D7A" w:rsidRDefault="00BE61E5">
      <w:pPr>
        <w:jc w:val="both"/>
        <w:rPr>
          <w:rFonts w:ascii="Arial" w:hAnsi="Arial"/>
        </w:rPr>
      </w:pPr>
      <w:r>
        <w:rPr>
          <w:rFonts w:ascii="Arial" w:hAnsi="Arial"/>
          <w:sz w:val="20"/>
        </w:rPr>
        <w:t xml:space="preserve">Nr. </w:t>
      </w:r>
      <w:hyperlink r:id="rId26" w:history="1">
        <w:r w:rsidRPr="00532B9F">
          <w:rPr>
            <w:rFonts w:ascii="Arial" w:eastAsia="MS Mincho" w:hAnsi="Arial"/>
            <w:iCs/>
            <w:color w:val="0563C1" w:themeColor="hyperlink"/>
            <w:sz w:val="20"/>
            <w:u w:val="single"/>
          </w:rPr>
          <w:t>V-1123</w:t>
        </w:r>
      </w:hyperlink>
      <w:r>
        <w:rPr>
          <w:rFonts w:ascii="Arial" w:eastAsia="MS Mincho" w:hAnsi="Arial"/>
          <w:iCs/>
          <w:sz w:val="20"/>
        </w:rPr>
        <w:t>, 2023-08-31, paskelbta TAR 2023-08-31, i. k. 2023-17186</w:t>
      </w:r>
    </w:p>
    <w:p w14:paraId="364BE094" w14:textId="77777777" w:rsidR="00400D7A" w:rsidRDefault="00BE61E5">
      <w:pPr>
        <w:jc w:val="both"/>
        <w:rPr>
          <w:rFonts w:ascii="Arial" w:hAnsi="Arial"/>
        </w:rPr>
      </w:pPr>
      <w:r>
        <w:rPr>
          <w:rFonts w:ascii="Arial" w:hAnsi="Arial"/>
          <w:sz w:val="20"/>
        </w:rPr>
        <w:t>Dėl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p>
    <w:p w14:paraId="364BE095" w14:textId="77777777" w:rsidR="00400D7A" w:rsidRDefault="00400D7A">
      <w:pPr>
        <w:jc w:val="both"/>
        <w:rPr>
          <w:rFonts w:ascii="Arial" w:hAnsi="Arial"/>
          <w:sz w:val="20"/>
        </w:rPr>
      </w:pPr>
    </w:p>
    <w:p w14:paraId="364BE096" w14:textId="77777777" w:rsidR="00400D7A" w:rsidRDefault="00BE61E5">
      <w:pPr>
        <w:jc w:val="both"/>
        <w:rPr>
          <w:rFonts w:ascii="Arial" w:hAnsi="Arial"/>
        </w:rPr>
      </w:pPr>
      <w:r>
        <w:rPr>
          <w:rFonts w:ascii="Arial" w:hAnsi="Arial"/>
          <w:sz w:val="20"/>
        </w:rPr>
        <w:t>4.</w:t>
      </w:r>
    </w:p>
    <w:p w14:paraId="364BE097" w14:textId="77777777" w:rsidR="00400D7A" w:rsidRDefault="00BE61E5">
      <w:pPr>
        <w:jc w:val="both"/>
        <w:rPr>
          <w:rFonts w:ascii="Arial" w:hAnsi="Arial"/>
        </w:rPr>
      </w:pPr>
      <w:r>
        <w:rPr>
          <w:rFonts w:ascii="Arial" w:hAnsi="Arial"/>
          <w:sz w:val="20"/>
        </w:rPr>
        <w:t>Lietuvos Respublikos švietimo, mokslo ir sporto ministerija, Įsakymas</w:t>
      </w:r>
    </w:p>
    <w:p w14:paraId="364BE098" w14:textId="77777777" w:rsidR="00400D7A" w:rsidRDefault="00BE61E5">
      <w:pPr>
        <w:jc w:val="both"/>
        <w:rPr>
          <w:rFonts w:ascii="Arial" w:hAnsi="Arial"/>
        </w:rPr>
      </w:pPr>
      <w:r>
        <w:rPr>
          <w:rFonts w:ascii="Arial" w:hAnsi="Arial"/>
          <w:sz w:val="20"/>
        </w:rPr>
        <w:t xml:space="preserve">Nr. </w:t>
      </w:r>
      <w:hyperlink r:id="rId27" w:history="1">
        <w:r w:rsidRPr="00532B9F">
          <w:rPr>
            <w:rFonts w:ascii="Arial" w:eastAsia="MS Mincho" w:hAnsi="Arial"/>
            <w:iCs/>
            <w:color w:val="0563C1" w:themeColor="hyperlink"/>
            <w:sz w:val="20"/>
            <w:u w:val="single"/>
          </w:rPr>
          <w:t>V-1174</w:t>
        </w:r>
      </w:hyperlink>
      <w:r>
        <w:rPr>
          <w:rFonts w:ascii="Arial" w:eastAsia="MS Mincho" w:hAnsi="Arial"/>
          <w:iCs/>
          <w:sz w:val="20"/>
        </w:rPr>
        <w:t>, 2023-09-06, paskelbta TAR 2023-09-06, i. k. 2023-17617</w:t>
      </w:r>
    </w:p>
    <w:p w14:paraId="364BE099" w14:textId="77777777" w:rsidR="00400D7A" w:rsidRDefault="00BE61E5">
      <w:pPr>
        <w:jc w:val="both"/>
        <w:rPr>
          <w:rFonts w:ascii="Arial" w:hAnsi="Arial"/>
        </w:rPr>
      </w:pPr>
      <w:r>
        <w:rPr>
          <w:rFonts w:ascii="Arial" w:hAnsi="Arial"/>
          <w:sz w:val="20"/>
        </w:rPr>
        <w:t>Dėl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p>
    <w:p w14:paraId="364BE09A" w14:textId="77777777" w:rsidR="00400D7A" w:rsidRDefault="00400D7A">
      <w:pPr>
        <w:jc w:val="both"/>
        <w:rPr>
          <w:rFonts w:ascii="Arial" w:hAnsi="Arial"/>
          <w:sz w:val="20"/>
        </w:rPr>
      </w:pPr>
    </w:p>
    <w:p w14:paraId="364BE09B" w14:textId="77777777" w:rsidR="00400D7A" w:rsidRDefault="00BE61E5">
      <w:pPr>
        <w:jc w:val="both"/>
        <w:rPr>
          <w:rFonts w:ascii="Arial" w:hAnsi="Arial"/>
        </w:rPr>
      </w:pPr>
      <w:r>
        <w:rPr>
          <w:rFonts w:ascii="Arial" w:hAnsi="Arial"/>
          <w:sz w:val="20"/>
        </w:rPr>
        <w:t>5.</w:t>
      </w:r>
    </w:p>
    <w:p w14:paraId="364BE09C" w14:textId="77777777" w:rsidR="00400D7A" w:rsidRDefault="00BE61E5">
      <w:pPr>
        <w:jc w:val="both"/>
        <w:rPr>
          <w:rFonts w:ascii="Arial" w:hAnsi="Arial"/>
        </w:rPr>
      </w:pPr>
      <w:r>
        <w:rPr>
          <w:rFonts w:ascii="Arial" w:hAnsi="Arial"/>
          <w:sz w:val="20"/>
        </w:rPr>
        <w:t>Lietuvos Respublikos švietimo, mokslo ir sporto ministerija, Įsakymas</w:t>
      </w:r>
    </w:p>
    <w:p w14:paraId="364BE09D" w14:textId="77777777" w:rsidR="00400D7A" w:rsidRDefault="00BE61E5">
      <w:pPr>
        <w:jc w:val="both"/>
        <w:rPr>
          <w:rFonts w:ascii="Arial" w:hAnsi="Arial"/>
        </w:rPr>
      </w:pPr>
      <w:r>
        <w:rPr>
          <w:rFonts w:ascii="Arial" w:hAnsi="Arial"/>
          <w:sz w:val="20"/>
        </w:rPr>
        <w:t xml:space="preserve">Nr. </w:t>
      </w:r>
      <w:hyperlink r:id="rId28" w:history="1">
        <w:r w:rsidRPr="00532B9F">
          <w:rPr>
            <w:rFonts w:ascii="Arial" w:eastAsia="MS Mincho" w:hAnsi="Arial"/>
            <w:iCs/>
            <w:color w:val="0563C1" w:themeColor="hyperlink"/>
            <w:sz w:val="20"/>
            <w:u w:val="single"/>
          </w:rPr>
          <w:t>V-307</w:t>
        </w:r>
      </w:hyperlink>
      <w:r>
        <w:rPr>
          <w:rFonts w:ascii="Arial" w:eastAsia="MS Mincho" w:hAnsi="Arial"/>
          <w:iCs/>
          <w:sz w:val="20"/>
        </w:rPr>
        <w:t>, 2024-03-18, paskelbta TAR 2024-03-18, i. k. 2024-04842</w:t>
      </w:r>
    </w:p>
    <w:p w14:paraId="364BE09E" w14:textId="77777777" w:rsidR="00400D7A" w:rsidRDefault="00BE61E5">
      <w:pPr>
        <w:jc w:val="both"/>
        <w:rPr>
          <w:rFonts w:ascii="Arial" w:hAnsi="Arial"/>
        </w:rPr>
      </w:pPr>
      <w:r>
        <w:rPr>
          <w:rFonts w:ascii="Arial" w:hAnsi="Arial"/>
          <w:sz w:val="20"/>
        </w:rPr>
        <w:t>Dėl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p>
    <w:p w14:paraId="364BE09F" w14:textId="77777777" w:rsidR="00400D7A" w:rsidRDefault="00400D7A">
      <w:pPr>
        <w:jc w:val="both"/>
        <w:rPr>
          <w:rFonts w:ascii="Arial" w:hAnsi="Arial"/>
          <w:sz w:val="20"/>
        </w:rPr>
      </w:pPr>
    </w:p>
    <w:p w14:paraId="364BE0A0" w14:textId="77777777" w:rsidR="00400D7A" w:rsidRDefault="00BE61E5">
      <w:pPr>
        <w:jc w:val="both"/>
        <w:rPr>
          <w:rFonts w:ascii="Arial" w:hAnsi="Arial"/>
        </w:rPr>
      </w:pPr>
      <w:r>
        <w:rPr>
          <w:rFonts w:ascii="Arial" w:hAnsi="Arial"/>
          <w:sz w:val="20"/>
        </w:rPr>
        <w:t>6.</w:t>
      </w:r>
    </w:p>
    <w:p w14:paraId="364BE0A1" w14:textId="77777777" w:rsidR="00400D7A" w:rsidRDefault="00BE61E5">
      <w:pPr>
        <w:jc w:val="both"/>
        <w:rPr>
          <w:rFonts w:ascii="Arial" w:hAnsi="Arial"/>
        </w:rPr>
      </w:pPr>
      <w:r>
        <w:rPr>
          <w:rFonts w:ascii="Arial" w:hAnsi="Arial"/>
          <w:sz w:val="20"/>
        </w:rPr>
        <w:t>Lietuvos Respublikos švietimo, mokslo ir sporto ministerija, Įsakymas</w:t>
      </w:r>
    </w:p>
    <w:p w14:paraId="364BE0A2" w14:textId="77777777" w:rsidR="00400D7A" w:rsidRDefault="00BE61E5">
      <w:pPr>
        <w:jc w:val="both"/>
        <w:rPr>
          <w:rFonts w:ascii="Arial" w:hAnsi="Arial"/>
        </w:rPr>
      </w:pPr>
      <w:r>
        <w:rPr>
          <w:rFonts w:ascii="Arial" w:hAnsi="Arial"/>
          <w:sz w:val="20"/>
        </w:rPr>
        <w:t xml:space="preserve">Nr. </w:t>
      </w:r>
      <w:hyperlink r:id="rId29" w:history="1">
        <w:r w:rsidRPr="00532B9F">
          <w:rPr>
            <w:rFonts w:ascii="Arial" w:eastAsia="MS Mincho" w:hAnsi="Arial"/>
            <w:iCs/>
            <w:color w:val="0563C1" w:themeColor="hyperlink"/>
            <w:sz w:val="20"/>
            <w:u w:val="single"/>
          </w:rPr>
          <w:t>V-510</w:t>
        </w:r>
      </w:hyperlink>
      <w:r>
        <w:rPr>
          <w:rFonts w:ascii="Arial" w:eastAsia="MS Mincho" w:hAnsi="Arial"/>
          <w:iCs/>
          <w:sz w:val="20"/>
        </w:rPr>
        <w:t>, 2024-05-07, paskelbta TAR 2024-05-07, i. k. 2024-08410</w:t>
      </w:r>
    </w:p>
    <w:p w14:paraId="364BE0A3" w14:textId="77777777" w:rsidR="00400D7A" w:rsidRDefault="00BE61E5">
      <w:pPr>
        <w:jc w:val="both"/>
        <w:rPr>
          <w:rFonts w:ascii="Arial" w:hAnsi="Arial"/>
        </w:rPr>
      </w:pPr>
      <w:r>
        <w:rPr>
          <w:rFonts w:ascii="Arial" w:hAnsi="Arial"/>
          <w:sz w:val="20"/>
        </w:rPr>
        <w:t>Dėl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p>
    <w:p w14:paraId="364BE0A4" w14:textId="77777777" w:rsidR="00400D7A" w:rsidRDefault="00400D7A">
      <w:pPr>
        <w:jc w:val="both"/>
        <w:rPr>
          <w:rFonts w:ascii="Arial" w:hAnsi="Arial"/>
          <w:sz w:val="20"/>
        </w:rPr>
      </w:pPr>
    </w:p>
    <w:p w14:paraId="364BE0A5" w14:textId="77777777" w:rsidR="00400D7A" w:rsidRDefault="00400D7A">
      <w:pPr>
        <w:widowControl w:val="0"/>
        <w:rPr>
          <w:rFonts w:ascii="Arial" w:hAnsi="Arial"/>
          <w:snapToGrid w:val="0"/>
        </w:rPr>
      </w:pPr>
    </w:p>
    <w:sectPr w:rsidR="00400D7A">
      <w:headerReference w:type="even" r:id="rId30"/>
      <w:headerReference w:type="default" r:id="rId31"/>
      <w:footerReference w:type="even" r:id="rId32"/>
      <w:footerReference w:type="default" r:id="rId33"/>
      <w:headerReference w:type="first" r:id="rId34"/>
      <w:footerReference w:type="first" r:id="rId35"/>
      <w:type w:val="continuous"/>
      <w:pgSz w:w="16840" w:h="11907" w:orient="landscape" w:code="9"/>
      <w:pgMar w:top="1699" w:right="142" w:bottom="562" w:left="1238"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BE0AA" w14:textId="77777777" w:rsidR="00BE61E5" w:rsidRDefault="00BE61E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64BE0AB" w14:textId="77777777" w:rsidR="00BE61E5" w:rsidRDefault="00BE61E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AF" w14:textId="77777777" w:rsidR="00400D7A" w:rsidRDefault="00400D7A">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0" w14:textId="77777777" w:rsidR="00400D7A" w:rsidRDefault="00400D7A">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2" w14:textId="77777777" w:rsidR="00400D7A" w:rsidRDefault="00400D7A">
    <w:pPr>
      <w:tabs>
        <w:tab w:val="center" w:pos="4819"/>
        <w:tab w:val="right" w:pos="9638"/>
      </w:tabs>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6" w14:textId="77777777" w:rsidR="00400D7A" w:rsidRDefault="00BE61E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364BE0B7" w14:textId="77777777" w:rsidR="00400D7A" w:rsidRDefault="00400D7A">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8" w14:textId="77777777" w:rsidR="00400D7A" w:rsidRDefault="00BE61E5">
    <w:pPr>
      <w:framePr w:wrap="auto" w:vAnchor="text" w:hAnchor="margin" w:xAlign="right" w:y="1"/>
      <w:tabs>
        <w:tab w:val="center" w:pos="4153"/>
        <w:tab w:val="right" w:pos="8306"/>
      </w:tabs>
      <w:overflowPunct w:val="0"/>
      <w:textAlignment w:val="baseline"/>
      <w:rPr>
        <w:rFonts w:ascii="HelveticaLT" w:hAnsi="HelveticaLT"/>
        <w:sz w:val="16"/>
        <w:szCs w:val="16"/>
        <w:lang w:val="en-GB"/>
      </w:rPr>
    </w:pPr>
    <w:r>
      <w:rPr>
        <w:rFonts w:ascii="HelveticaLT" w:hAnsi="HelveticaLT"/>
        <w:sz w:val="16"/>
        <w:szCs w:val="16"/>
        <w:lang w:val="en-US"/>
      </w:rPr>
      <w:t>Dokumentas7</w:t>
    </w:r>
  </w:p>
  <w:p w14:paraId="364BE0B9" w14:textId="77777777" w:rsidR="00400D7A" w:rsidRDefault="00400D7A">
    <w:pPr>
      <w:tabs>
        <w:tab w:val="center" w:pos="4153"/>
        <w:tab w:val="right" w:pos="8306"/>
      </w:tabs>
      <w:overflowPunct w:val="0"/>
      <w:ind w:right="360"/>
      <w:textAlignment w:val="baseline"/>
      <w:rPr>
        <w:rFonts w:ascii="HelveticaLT" w:hAnsi="Helvetica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B" w14:textId="77777777" w:rsidR="00400D7A" w:rsidRDefault="00400D7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BE0A8" w14:textId="77777777" w:rsidR="00BE61E5" w:rsidRDefault="00BE61E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64BE0A9" w14:textId="77777777" w:rsidR="00BE61E5" w:rsidRDefault="00BE61E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AC" w14:textId="77777777" w:rsidR="00400D7A" w:rsidRDefault="00BE61E5">
    <w:pPr>
      <w:tabs>
        <w:tab w:val="center" w:pos="4819"/>
        <w:tab w:val="right" w:pos="9638"/>
      </w:tabs>
      <w:jc w:val="center"/>
      <w:rPr>
        <w:sz w:val="22"/>
        <w:szCs w:val="22"/>
      </w:rPr>
    </w:pPr>
    <w:r>
      <w:rPr>
        <w:sz w:val="22"/>
        <w:szCs w:val="22"/>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AD" w14:textId="77777777" w:rsidR="00400D7A" w:rsidRDefault="00BE61E5">
    <w:pPr>
      <w:pStyle w:val="Antrats"/>
      <w:jc w:val="center"/>
    </w:pPr>
    <w:r>
      <w:fldChar w:fldCharType="begin"/>
    </w:r>
    <w:r>
      <w:instrText>PAGE   \* MERGEFORMAT</w:instrText>
    </w:r>
    <w:r>
      <w:fldChar w:fldCharType="separate"/>
    </w:r>
    <w:r w:rsidR="00007D1D">
      <w:rPr>
        <w:noProof/>
      </w:rPr>
      <w:t>2</w:t>
    </w:r>
    <w:r>
      <w:fldChar w:fldCharType="end"/>
    </w:r>
  </w:p>
  <w:p w14:paraId="364BE0AE" w14:textId="77777777" w:rsidR="00400D7A" w:rsidRDefault="00400D7A">
    <w:pPr>
      <w:tabs>
        <w:tab w:val="center" w:pos="4680"/>
        <w:tab w:val="left" w:pos="4988"/>
        <w:tab w:val="left" w:pos="6235"/>
        <w:tab w:val="left" w:pos="7482"/>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1" w14:textId="77777777" w:rsidR="00400D7A" w:rsidRDefault="00400D7A">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3" w14:textId="77777777" w:rsidR="00400D7A" w:rsidRDefault="00400D7A">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4" w14:textId="77777777" w:rsidR="00400D7A" w:rsidRDefault="00BE61E5">
    <w:pPr>
      <w:pStyle w:val="Antrats"/>
      <w:jc w:val="center"/>
    </w:pPr>
    <w:r>
      <w:fldChar w:fldCharType="begin"/>
    </w:r>
    <w:r>
      <w:instrText>PAGE   \* MERGEFORMAT</w:instrText>
    </w:r>
    <w:r>
      <w:fldChar w:fldCharType="separate"/>
    </w:r>
    <w:r w:rsidR="00007D1D">
      <w:rPr>
        <w:noProof/>
      </w:rPr>
      <w:t>2</w:t>
    </w:r>
    <w:r>
      <w:fldChar w:fldCharType="end"/>
    </w:r>
  </w:p>
  <w:p w14:paraId="364BE0B5" w14:textId="77777777" w:rsidR="00400D7A" w:rsidRDefault="00400D7A">
    <w:pPr>
      <w:tabs>
        <w:tab w:val="center" w:pos="4819"/>
        <w:tab w:val="right" w:pos="9071"/>
      </w:tabs>
      <w:overflowPunct w:val="0"/>
      <w:textAlignment w:val="baseline"/>
      <w:rPr>
        <w:rFonts w:ascii="HelveticaLT" w:hAnsi="HelveticaLT"/>
        <w:sz w:val="20"/>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BE0BA" w14:textId="77777777" w:rsidR="00400D7A" w:rsidRDefault="00400D7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B3"/>
    <w:rsid w:val="00007D1D"/>
    <w:rsid w:val="00400D7A"/>
    <w:rsid w:val="00BE61E5"/>
    <w:rsid w:val="00CF746A"/>
    <w:rsid w:val="00F02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364BDC8D"/>
  <w15:chartTrackingRefBased/>
  <w15:docId w15:val="{65BD88DB-F016-48F3-AD61-19A595F5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tar.lt/portal/legalAct.html?documentId=adc0c61047ec11ee9de9e7e0fd363afc" TargetMode="External"/><Relationship Id="rId26" Type="http://schemas.openxmlformats.org/officeDocument/2006/relationships/hyperlink" Target="https://www.e-tar.lt/portal/legalAct.html?documentId=adc0c61047ec11ee9de9e7e0fd363afc" TargetMode="External"/><Relationship Id="rId21" Type="http://schemas.openxmlformats.org/officeDocument/2006/relationships/hyperlink" Target="https://www.e-tar.lt/portal/legalAct.html?documentId=4591c360e50211eead77e967e3995264"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e-tar.lt/portal/legalAct.html?documentId=adc0c61047ec11ee9de9e7e0fd363afc" TargetMode="External"/><Relationship Id="rId25" Type="http://schemas.openxmlformats.org/officeDocument/2006/relationships/hyperlink" Target="https://www.e-tar.lt/portal/legalAct.html?documentId=9a0bb6b0c3d611ed97b2975f7dad7488"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tar.lt/portal/legalAct.html?documentId=adc0c61047ec11ee9de9e7e0fd363afc" TargetMode="External"/><Relationship Id="rId29" Type="http://schemas.openxmlformats.org/officeDocument/2006/relationships/hyperlink" Target="https://www.e-tar.lt/portal/legalAct.html?documentId=09cdbb200c4111efbcbfb318996800a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e-tar.lt/portal/legalAct.html?documentId=dbef27804ea411edbc04912defe897d1"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e-tar.lt/portal/legalAct.html?documentId=09cdbb200c4111efbcbfb318996800a8" TargetMode="External"/><Relationship Id="rId28" Type="http://schemas.openxmlformats.org/officeDocument/2006/relationships/hyperlink" Target="https://www.e-tar.lt/portal/legalAct.html?documentId=4591c360e50211eead77e967e3995264" TargetMode="External"/><Relationship Id="rId36" Type="http://schemas.openxmlformats.org/officeDocument/2006/relationships/fontTable" Target="fontTable.xml"/><Relationship Id="rId10" Type="http://schemas.openxmlformats.org/officeDocument/2006/relationships/hyperlink" Target="https://www.e-tar.lt/portal/legalAct.html?documentId=dbef27804ea411edbc04912defe897d1" TargetMode="External"/><Relationship Id="rId19" Type="http://schemas.openxmlformats.org/officeDocument/2006/relationships/hyperlink" Target="https://www.e-tar.lt/portal/legalAct.html?documentId=adc0c61047ec11ee9de9e7e0fd363afc"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e-tar.lt/portal/legalAct.html?documentId=89c78c804c8d11ee81b8b446907f594f" TargetMode="External"/><Relationship Id="rId27" Type="http://schemas.openxmlformats.org/officeDocument/2006/relationships/hyperlink" Target="https://www.e-tar.lt/portal/legalAct.html?documentId=89c78c804c8d11ee81b8b446907f594f" TargetMode="Externa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D3775-06E3-42E5-976C-B715EB55DF9D}">
  <ds:schemaRefs>
    <ds:schemaRef ds:uri="http://schemas.microsoft.com/office/2006/metadata/properties"/>
  </ds:schemaRefs>
</ds:datastoreItem>
</file>

<file path=customXml/itemProps2.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3.xml><?xml version="1.0" encoding="utf-8"?>
<ds:datastoreItem xmlns:ds="http://schemas.openxmlformats.org/officeDocument/2006/customXml" ds:itemID="{EE8F6D10-B369-4D49-B0DC-677E0206FC1A}">
  <ds:schemaRefs>
    <ds:schemaRef ds:uri="http://schemas.microsoft.com/office/2006/metadata/contentType"/>
    <ds:schemaRef ds:uri="http://schemas.microsoft.com/office/2006/metadata/properties/metaAttribute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5565</Words>
  <Characters>40105</Characters>
  <Application>Microsoft Office Word</Application>
  <DocSecurity>4</DocSecurity>
  <Lines>334</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d2047d2a-9cd5-4c36-a717-746e7d3b76cd</vt:lpstr>
      <vt:lpstr/>
    </vt:vector>
  </TitlesOfParts>
  <Company>VKS</Company>
  <LinksUpToDate>false</LinksUpToDate>
  <CharactersWithSpaces>45579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d2047d2a-9cd5-4c36-a717-746e7d3b76cd</dc:title>
  <dc:creator>Janavičienė Vida | ŠMSM</dc:creator>
  <cp:lastModifiedBy>Diana Brazdžiunienė</cp:lastModifiedBy>
  <cp:revision>2</cp:revision>
  <cp:lastPrinted>2010-02-18T07:54:00Z</cp:lastPrinted>
  <dcterms:created xsi:type="dcterms:W3CDTF">2024-06-07T06:00:00Z</dcterms:created>
  <dcterms:modified xsi:type="dcterms:W3CDTF">2024-06-07T06:00:00Z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