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CAD14" w14:textId="3A3DB279" w:rsidR="004D7FD1" w:rsidRDefault="004D7FD1" w:rsidP="004D7FD1">
      <w:pPr>
        <w:tabs>
          <w:tab w:val="center" w:pos="4819"/>
          <w:tab w:val="right" w:pos="9638"/>
        </w:tabs>
        <w:spacing w:after="0" w:line="240" w:lineRule="auto"/>
        <w:jc w:val="center"/>
        <w:rPr>
          <w:rFonts w:eastAsia="Times New Roman" w:cs="Times New Roman"/>
          <w:b/>
          <w:bCs/>
          <w:kern w:val="0"/>
          <w:sz w:val="28"/>
          <w:szCs w:val="28"/>
          <w14:ligatures w14:val="none"/>
        </w:rPr>
      </w:pPr>
      <w:bookmarkStart w:id="0" w:name="_Hlk174021092"/>
      <w:bookmarkStart w:id="1" w:name="_GoBack"/>
      <w:bookmarkEnd w:id="0"/>
      <w:bookmarkEnd w:id="1"/>
      <w:r w:rsidRPr="00575D0B">
        <w:rPr>
          <w:noProof/>
          <w:lang w:eastAsia="lt-LT"/>
        </w:rPr>
        <w:drawing>
          <wp:inline distT="0" distB="0" distL="0" distR="0" wp14:anchorId="6BF4A139" wp14:editId="22D9FCAC">
            <wp:extent cx="906780" cy="563880"/>
            <wp:effectExtent l="0" t="0" r="762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563880"/>
                    </a:xfrm>
                    <a:prstGeom prst="rect">
                      <a:avLst/>
                    </a:prstGeom>
                    <a:noFill/>
                    <a:ln>
                      <a:noFill/>
                    </a:ln>
                  </pic:spPr>
                </pic:pic>
              </a:graphicData>
            </a:graphic>
          </wp:inline>
        </w:drawing>
      </w:r>
    </w:p>
    <w:p w14:paraId="63691F09" w14:textId="1C18B840" w:rsidR="004D7FD1" w:rsidRPr="004D7FD1" w:rsidRDefault="004D7FD1" w:rsidP="004D7FD1">
      <w:pPr>
        <w:tabs>
          <w:tab w:val="center" w:pos="4819"/>
          <w:tab w:val="right" w:pos="9638"/>
        </w:tabs>
        <w:spacing w:after="0" w:line="240" w:lineRule="auto"/>
        <w:jc w:val="center"/>
        <w:rPr>
          <w:rFonts w:eastAsia="Times New Roman" w:cs="Times New Roman"/>
          <w:kern w:val="0"/>
          <w:sz w:val="22"/>
          <w:szCs w:val="20"/>
          <w14:ligatures w14:val="none"/>
        </w:rPr>
      </w:pPr>
      <w:r w:rsidRPr="004D7FD1">
        <w:rPr>
          <w:rFonts w:eastAsia="Times New Roman" w:cs="Times New Roman"/>
          <w:b/>
          <w:bCs/>
          <w:kern w:val="0"/>
          <w:sz w:val="28"/>
          <w:szCs w:val="28"/>
          <w14:ligatures w14:val="none"/>
        </w:rPr>
        <w:t>PANEVĖŽIO SPORTO CENTRAS</w:t>
      </w:r>
    </w:p>
    <w:p w14:paraId="157A214B" w14:textId="3B2D3439" w:rsidR="004D7FD1" w:rsidRPr="004D7FD1" w:rsidRDefault="004D7FD1" w:rsidP="004D7FD1">
      <w:pPr>
        <w:spacing w:after="0" w:line="240" w:lineRule="auto"/>
        <w:ind w:left="-1380"/>
        <w:jc w:val="center"/>
        <w:rPr>
          <w:rFonts w:eastAsia="Times New Roman" w:cs="Times New Roman"/>
          <w:kern w:val="0"/>
          <w:sz w:val="20"/>
          <w:szCs w:val="20"/>
          <w14:ligatures w14:val="none"/>
        </w:rPr>
      </w:pPr>
    </w:p>
    <w:p w14:paraId="095BFBAA" w14:textId="77777777" w:rsidR="004D7FD1" w:rsidRPr="004D7FD1" w:rsidRDefault="004D7FD1" w:rsidP="004D7FD1">
      <w:pPr>
        <w:spacing w:after="0" w:line="240" w:lineRule="auto"/>
        <w:ind w:left="-1380"/>
        <w:jc w:val="center"/>
        <w:rPr>
          <w:rFonts w:eastAsia="Times New Roman" w:cs="Times New Roman"/>
          <w:kern w:val="0"/>
          <w:sz w:val="20"/>
          <w:szCs w:val="20"/>
          <w14:ligatures w14:val="none"/>
        </w:rPr>
      </w:pPr>
      <w:r w:rsidRPr="004D7FD1">
        <w:rPr>
          <w:rFonts w:eastAsia="Times New Roman" w:cs="Times New Roman"/>
          <w:kern w:val="0"/>
          <w:sz w:val="20"/>
          <w:szCs w:val="20"/>
          <w14:ligatures w14:val="none"/>
        </w:rPr>
        <w:t xml:space="preserve">                            Biudžetinė įstaiga, Liepų alėja 4, 35141 Panevėžys, tel. (8-45) 465693, el. p. </w:t>
      </w:r>
      <w:hyperlink r:id="rId5" w:history="1">
        <w:r w:rsidRPr="004D7FD1">
          <w:rPr>
            <w:rFonts w:eastAsia="Times New Roman" w:cs="Times New Roman"/>
            <w:color w:val="0000FF"/>
            <w:kern w:val="0"/>
            <w:sz w:val="20"/>
            <w:szCs w:val="20"/>
            <w:u w:val="single"/>
            <w14:ligatures w14:val="none"/>
          </w:rPr>
          <w:t>sportas@pkksc.lt</w:t>
        </w:r>
      </w:hyperlink>
      <w:r w:rsidRPr="004D7FD1">
        <w:rPr>
          <w:rFonts w:eastAsia="Times New Roman" w:cs="Times New Roman"/>
          <w:color w:val="0000FF"/>
          <w:kern w:val="0"/>
          <w:sz w:val="20"/>
          <w:szCs w:val="20"/>
          <w:u w:val="single"/>
          <w14:ligatures w14:val="none"/>
        </w:rPr>
        <w:t xml:space="preserve"> , www.pkksc.lt</w:t>
      </w:r>
    </w:p>
    <w:p w14:paraId="28D24BD3" w14:textId="77777777" w:rsidR="004D7FD1" w:rsidRPr="004D7FD1" w:rsidRDefault="004D7FD1" w:rsidP="004D7FD1">
      <w:pPr>
        <w:pBdr>
          <w:bottom w:val="single" w:sz="12" w:space="1" w:color="auto"/>
        </w:pBdr>
        <w:spacing w:after="0" w:line="240" w:lineRule="auto"/>
        <w:jc w:val="center"/>
        <w:rPr>
          <w:rFonts w:eastAsia="Times New Roman" w:cs="Times New Roman"/>
          <w:caps/>
          <w:kern w:val="0"/>
          <w:sz w:val="20"/>
          <w:szCs w:val="24"/>
          <w14:ligatures w14:val="none"/>
        </w:rPr>
      </w:pPr>
      <w:r w:rsidRPr="004D7FD1">
        <w:rPr>
          <w:rFonts w:eastAsia="Times New Roman" w:cs="Times New Roman"/>
          <w:kern w:val="0"/>
          <w:sz w:val="20"/>
          <w:szCs w:val="20"/>
          <w14:ligatures w14:val="none"/>
        </w:rPr>
        <w:t>Duomenys kaupiami ir saugomi Juridinių asmenų registre, kodas 300036519, PVM kodas LT100001800817</w:t>
      </w:r>
    </w:p>
    <w:p w14:paraId="26B3B7CB" w14:textId="77777777" w:rsidR="004D7FD1" w:rsidRDefault="004D7FD1" w:rsidP="004D7FD1">
      <w:pPr>
        <w:spacing w:after="0" w:line="240" w:lineRule="auto"/>
        <w:jc w:val="both"/>
        <w:rPr>
          <w:rFonts w:eastAsia="Times New Roman" w:cs="Times New Roman"/>
          <w:kern w:val="0"/>
          <w:szCs w:val="24"/>
          <w14:ligatures w14:val="none"/>
        </w:rPr>
      </w:pPr>
    </w:p>
    <w:p w14:paraId="411F6ED7" w14:textId="77777777" w:rsidR="004D7FD1" w:rsidRPr="004D7FD1" w:rsidRDefault="004D7FD1" w:rsidP="004D7FD1">
      <w:pPr>
        <w:spacing w:after="0" w:line="240" w:lineRule="auto"/>
        <w:jc w:val="both"/>
        <w:rPr>
          <w:rFonts w:eastAsia="Times New Roman" w:cs="Times New Roman"/>
          <w:kern w:val="0"/>
          <w:szCs w:val="24"/>
          <w14:ligatures w14:val="none"/>
        </w:rPr>
      </w:pPr>
    </w:p>
    <w:tbl>
      <w:tblPr>
        <w:tblW w:w="9854" w:type="dxa"/>
        <w:tblLayout w:type="fixed"/>
        <w:tblLook w:val="04A0" w:firstRow="1" w:lastRow="0" w:firstColumn="1" w:lastColumn="0" w:noHBand="0" w:noVBand="1"/>
      </w:tblPr>
      <w:tblGrid>
        <w:gridCol w:w="5688"/>
        <w:gridCol w:w="4166"/>
      </w:tblGrid>
      <w:tr w:rsidR="004D7FD1" w:rsidRPr="004D7FD1" w14:paraId="21242C0B" w14:textId="77777777" w:rsidTr="00B746F0">
        <w:trPr>
          <w:cantSplit/>
        </w:trPr>
        <w:tc>
          <w:tcPr>
            <w:tcW w:w="5688" w:type="dxa"/>
            <w:hideMark/>
          </w:tcPr>
          <w:p w14:paraId="579EADED" w14:textId="77777777" w:rsidR="004D7FD1" w:rsidRPr="004D7FD1" w:rsidRDefault="004D7FD1" w:rsidP="004D7FD1">
            <w:pPr>
              <w:spacing w:after="0" w:line="240" w:lineRule="auto"/>
              <w:rPr>
                <w:rFonts w:eastAsia="Times New Roman" w:cs="Times New Roman"/>
                <w:kern w:val="0"/>
                <w:szCs w:val="24"/>
                <w14:ligatures w14:val="none"/>
              </w:rPr>
            </w:pPr>
            <w:r w:rsidRPr="004D7FD1">
              <w:rPr>
                <w:rFonts w:eastAsia="Times New Roman" w:cs="Times New Roman"/>
                <w:kern w:val="0"/>
                <w:szCs w:val="24"/>
                <w14:ligatures w14:val="none"/>
              </w:rPr>
              <w:t>Panevėžio miesto savivaldybės administracijos</w:t>
            </w:r>
          </w:p>
          <w:p w14:paraId="7D834C5D" w14:textId="77777777" w:rsidR="004D7FD1" w:rsidRPr="004D7FD1" w:rsidRDefault="004D7FD1" w:rsidP="004D7FD1">
            <w:pPr>
              <w:spacing w:after="0" w:line="240" w:lineRule="auto"/>
              <w:rPr>
                <w:rFonts w:eastAsia="Times New Roman" w:cs="Times New Roman"/>
                <w:kern w:val="0"/>
                <w:szCs w:val="24"/>
                <w14:ligatures w14:val="none"/>
              </w:rPr>
            </w:pPr>
            <w:r w:rsidRPr="004D7FD1">
              <w:rPr>
                <w:rFonts w:eastAsia="Times New Roman" w:cs="Times New Roman"/>
                <w:kern w:val="0"/>
                <w:szCs w:val="24"/>
                <w14:ligatures w14:val="none"/>
              </w:rPr>
              <w:t>Direktorei Gintautei Atkočienei</w:t>
            </w:r>
          </w:p>
        </w:tc>
        <w:tc>
          <w:tcPr>
            <w:tcW w:w="4166" w:type="dxa"/>
            <w:hideMark/>
          </w:tcPr>
          <w:p w14:paraId="311581E0" w14:textId="312F60C4" w:rsidR="004D7FD1" w:rsidRPr="004D7FD1" w:rsidRDefault="004D7FD1" w:rsidP="004D7FD1">
            <w:pPr>
              <w:spacing w:after="0" w:line="240" w:lineRule="auto"/>
              <w:jc w:val="both"/>
              <w:rPr>
                <w:rFonts w:eastAsia="Times New Roman" w:cs="Times New Roman"/>
                <w:kern w:val="0"/>
                <w:szCs w:val="24"/>
                <w14:ligatures w14:val="none"/>
              </w:rPr>
            </w:pPr>
            <w:r w:rsidRPr="004D7FD1">
              <w:rPr>
                <w:rFonts w:eastAsia="Times New Roman" w:cs="Times New Roman"/>
                <w:kern w:val="0"/>
                <w:szCs w:val="24"/>
                <w14:ligatures w14:val="none"/>
              </w:rPr>
              <w:t>2024-08-07 Nr.SR-</w:t>
            </w:r>
            <w:r>
              <w:rPr>
                <w:rFonts w:eastAsia="Times New Roman" w:cs="Times New Roman"/>
                <w:kern w:val="0"/>
                <w:szCs w:val="24"/>
                <w14:ligatures w14:val="none"/>
              </w:rPr>
              <w:t>263 (1.7)</w:t>
            </w:r>
          </w:p>
        </w:tc>
      </w:tr>
    </w:tbl>
    <w:p w14:paraId="03BA6848" w14:textId="77777777" w:rsidR="004D7FD1" w:rsidRPr="004D7FD1" w:rsidRDefault="004D7FD1" w:rsidP="004D7FD1">
      <w:pPr>
        <w:spacing w:after="0" w:line="240" w:lineRule="auto"/>
        <w:jc w:val="both"/>
        <w:rPr>
          <w:rFonts w:eastAsia="Times New Roman" w:cs="Times New Roman"/>
          <w:kern w:val="0"/>
          <w:szCs w:val="24"/>
          <w14:ligatures w14:val="none"/>
        </w:rPr>
      </w:pPr>
      <w:r w:rsidRPr="004D7FD1">
        <w:rPr>
          <w:rFonts w:eastAsia="Times New Roman" w:cs="Times New Roman"/>
          <w:kern w:val="0"/>
          <w:szCs w:val="24"/>
          <w14:ligatures w14:val="none"/>
        </w:rPr>
        <w:t xml:space="preserve">  </w:t>
      </w:r>
    </w:p>
    <w:p w14:paraId="213F542C" w14:textId="77777777" w:rsidR="004D7FD1" w:rsidRPr="004D7FD1" w:rsidRDefault="004D7FD1" w:rsidP="004D7FD1">
      <w:pPr>
        <w:spacing w:after="0" w:line="240" w:lineRule="auto"/>
        <w:jc w:val="both"/>
        <w:rPr>
          <w:rFonts w:eastAsia="Times New Roman" w:cs="Times New Roman"/>
          <w:kern w:val="0"/>
          <w:szCs w:val="24"/>
          <w14:ligatures w14:val="none"/>
        </w:rPr>
      </w:pP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p>
    <w:p w14:paraId="158CD070" w14:textId="77777777" w:rsidR="004D7FD1" w:rsidRPr="004D7FD1" w:rsidRDefault="004D7FD1" w:rsidP="004D7FD1">
      <w:pPr>
        <w:spacing w:after="0" w:line="240" w:lineRule="auto"/>
        <w:rPr>
          <w:rFonts w:eastAsia="Times New Roman" w:cs="Times New Roman"/>
          <w:kern w:val="0"/>
          <w:szCs w:val="24"/>
          <w14:ligatures w14:val="none"/>
        </w:rPr>
      </w:pPr>
      <w:r w:rsidRPr="004D7FD1">
        <w:rPr>
          <w:rFonts w:eastAsia="Times New Roman" w:cs="Times New Roman"/>
          <w:b/>
          <w:kern w:val="0"/>
          <w:szCs w:val="24"/>
          <w14:ligatures w14:val="none"/>
        </w:rPr>
        <w:t>DĖL TURTO PERDAVIMO PANEVĖŽIO NEKILNOJAMO TURTO VALDYMO CENTRUI</w:t>
      </w:r>
    </w:p>
    <w:p w14:paraId="562511DB" w14:textId="77777777" w:rsidR="004D7FD1" w:rsidRPr="004D7FD1" w:rsidRDefault="004D7FD1" w:rsidP="004D7FD1">
      <w:pPr>
        <w:spacing w:after="0" w:line="240" w:lineRule="auto"/>
        <w:jc w:val="both"/>
        <w:rPr>
          <w:rFonts w:eastAsia="Times New Roman" w:cs="Times New Roman"/>
          <w:kern w:val="0"/>
          <w:szCs w:val="24"/>
          <w14:ligatures w14:val="none"/>
        </w:rPr>
      </w:pP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p>
    <w:p w14:paraId="672AEF19" w14:textId="77777777" w:rsidR="004D7FD1" w:rsidRPr="004D7FD1" w:rsidRDefault="004D7FD1" w:rsidP="004D7FD1">
      <w:pPr>
        <w:spacing w:after="0" w:line="240" w:lineRule="auto"/>
        <w:jc w:val="both"/>
        <w:rPr>
          <w:rFonts w:eastAsia="Times New Roman" w:cs="Times New Roman"/>
          <w:kern w:val="0"/>
          <w:szCs w:val="24"/>
          <w14:ligatures w14:val="none"/>
        </w:rPr>
      </w:pPr>
    </w:p>
    <w:p w14:paraId="75238B8A" w14:textId="77777777" w:rsidR="004D7FD1" w:rsidRPr="004D7FD1" w:rsidRDefault="004D7FD1" w:rsidP="004D7FD1">
      <w:pPr>
        <w:shd w:val="clear" w:color="auto" w:fill="FFFFFF"/>
        <w:spacing w:after="0" w:line="360" w:lineRule="auto"/>
        <w:ind w:firstLine="720"/>
        <w:jc w:val="both"/>
        <w:rPr>
          <w:rFonts w:eastAsia="Times New Roman" w:cs="Times New Roman"/>
          <w:color w:val="000000"/>
          <w:kern w:val="0"/>
          <w:szCs w:val="24"/>
          <w:lang w:eastAsia="lt-LT"/>
          <w14:ligatures w14:val="none"/>
        </w:rPr>
      </w:pPr>
      <w:r w:rsidRPr="004D7FD1">
        <w:rPr>
          <w:rFonts w:eastAsia="Times New Roman" w:cs="Times New Roman"/>
          <w:bCs/>
          <w:color w:val="000000"/>
          <w:kern w:val="0"/>
          <w:szCs w:val="24"/>
          <w:lang w:eastAsia="lt-LT"/>
          <w14:ligatures w14:val="none"/>
        </w:rPr>
        <w:t xml:space="preserve">Panevėžio miesto savivaldybės administracija vadovaudamasi Panevėžio miesto savivaldybės administracijos direktoriaus </w:t>
      </w:r>
      <w:r w:rsidRPr="004D7FD1">
        <w:rPr>
          <w:rFonts w:eastAsia="Times New Roman" w:cs="Times New Roman"/>
          <w:color w:val="000000"/>
          <w:kern w:val="0"/>
          <w:szCs w:val="24"/>
          <w:lang w:eastAsia="lt-LT"/>
          <w14:ligatures w14:val="none"/>
        </w:rPr>
        <w:t>2021 m. kovo 3 d. įsakymu Nr. AF-50 ,,Dėl turto perdavimo Panevėžio sporto centrui“ buvo perdavusi Panevėžio sporto centrui (toliau -Sporto centras) patikėjimo teise valdyti šį Savivaldybei nuosavybės teise priklausantį ilgalaikį materialųjį turtą: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932"/>
        <w:gridCol w:w="1105"/>
        <w:gridCol w:w="2268"/>
        <w:gridCol w:w="2408"/>
      </w:tblGrid>
      <w:tr w:rsidR="004D7FD1" w:rsidRPr="004D7FD1" w14:paraId="689DD7AF" w14:textId="77777777" w:rsidTr="00B746F0">
        <w:tc>
          <w:tcPr>
            <w:tcW w:w="959" w:type="dxa"/>
            <w:tcBorders>
              <w:top w:val="single" w:sz="4" w:space="0" w:color="auto"/>
              <w:left w:val="single" w:sz="4" w:space="0" w:color="auto"/>
              <w:bottom w:val="single" w:sz="4" w:space="0" w:color="auto"/>
              <w:right w:val="single" w:sz="4" w:space="0" w:color="auto"/>
            </w:tcBorders>
            <w:hideMark/>
          </w:tcPr>
          <w:p w14:paraId="6FAD17D4"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Eil. Nr.</w:t>
            </w:r>
          </w:p>
        </w:tc>
        <w:tc>
          <w:tcPr>
            <w:tcW w:w="3115" w:type="dxa"/>
            <w:tcBorders>
              <w:top w:val="single" w:sz="4" w:space="0" w:color="auto"/>
              <w:left w:val="single" w:sz="4" w:space="0" w:color="auto"/>
              <w:bottom w:val="single" w:sz="4" w:space="0" w:color="auto"/>
              <w:right w:val="single" w:sz="4" w:space="0" w:color="auto"/>
            </w:tcBorders>
            <w:hideMark/>
          </w:tcPr>
          <w:p w14:paraId="5E781307"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Turto pavadinimas</w:t>
            </w:r>
          </w:p>
        </w:tc>
        <w:tc>
          <w:tcPr>
            <w:tcW w:w="1137" w:type="dxa"/>
            <w:tcBorders>
              <w:top w:val="single" w:sz="4" w:space="0" w:color="auto"/>
              <w:left w:val="single" w:sz="4" w:space="0" w:color="auto"/>
              <w:bottom w:val="single" w:sz="4" w:space="0" w:color="auto"/>
              <w:right w:val="single" w:sz="4" w:space="0" w:color="auto"/>
            </w:tcBorders>
            <w:hideMark/>
          </w:tcPr>
          <w:p w14:paraId="3F7EECDA"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Kiekis</w:t>
            </w:r>
          </w:p>
        </w:tc>
        <w:tc>
          <w:tcPr>
            <w:tcW w:w="2410" w:type="dxa"/>
            <w:tcBorders>
              <w:top w:val="single" w:sz="4" w:space="0" w:color="auto"/>
              <w:left w:val="single" w:sz="4" w:space="0" w:color="auto"/>
              <w:bottom w:val="single" w:sz="4" w:space="0" w:color="auto"/>
              <w:right w:val="single" w:sz="4" w:space="0" w:color="auto"/>
            </w:tcBorders>
            <w:hideMark/>
          </w:tcPr>
          <w:p w14:paraId="035143F6"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Įsigijimo vertė, Eur</w:t>
            </w:r>
          </w:p>
        </w:tc>
        <w:tc>
          <w:tcPr>
            <w:tcW w:w="2567" w:type="dxa"/>
            <w:tcBorders>
              <w:top w:val="single" w:sz="4" w:space="0" w:color="auto"/>
              <w:left w:val="single" w:sz="4" w:space="0" w:color="auto"/>
              <w:bottom w:val="single" w:sz="4" w:space="0" w:color="auto"/>
              <w:right w:val="single" w:sz="4" w:space="0" w:color="auto"/>
            </w:tcBorders>
            <w:hideMark/>
          </w:tcPr>
          <w:p w14:paraId="5FA8E2E5"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Likutinė vertė, Eur</w:t>
            </w:r>
          </w:p>
          <w:p w14:paraId="6D1563AD"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2024m. liepos 31d.</w:t>
            </w:r>
          </w:p>
        </w:tc>
      </w:tr>
      <w:tr w:rsidR="004D7FD1" w:rsidRPr="004D7FD1" w14:paraId="3FB689D8" w14:textId="77777777" w:rsidTr="00B746F0">
        <w:tc>
          <w:tcPr>
            <w:tcW w:w="959" w:type="dxa"/>
            <w:tcBorders>
              <w:top w:val="single" w:sz="4" w:space="0" w:color="auto"/>
              <w:left w:val="single" w:sz="4" w:space="0" w:color="auto"/>
              <w:bottom w:val="single" w:sz="4" w:space="0" w:color="auto"/>
              <w:right w:val="single" w:sz="4" w:space="0" w:color="auto"/>
            </w:tcBorders>
            <w:hideMark/>
          </w:tcPr>
          <w:p w14:paraId="0A684DE3"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1.</w:t>
            </w:r>
          </w:p>
        </w:tc>
        <w:tc>
          <w:tcPr>
            <w:tcW w:w="3115" w:type="dxa"/>
            <w:tcBorders>
              <w:top w:val="single" w:sz="4" w:space="0" w:color="auto"/>
              <w:left w:val="single" w:sz="4" w:space="0" w:color="auto"/>
              <w:bottom w:val="single" w:sz="4" w:space="0" w:color="auto"/>
              <w:right w:val="single" w:sz="4" w:space="0" w:color="auto"/>
            </w:tcBorders>
            <w:hideMark/>
          </w:tcPr>
          <w:p w14:paraId="5E80B3DC" w14:textId="77777777" w:rsidR="004D7FD1" w:rsidRPr="004D7FD1" w:rsidRDefault="004D7FD1" w:rsidP="004D7FD1">
            <w:pPr>
              <w:spacing w:after="0" w:line="360" w:lineRule="auto"/>
              <w:jc w:val="both"/>
              <w:rPr>
                <w:rFonts w:eastAsia="Times New Roman" w:cs="Times New Roman"/>
                <w:color w:val="000000"/>
                <w:kern w:val="0"/>
                <w:szCs w:val="24"/>
                <w:lang w:eastAsia="lt-LT"/>
                <w14:ligatures w14:val="none"/>
              </w:rPr>
            </w:pPr>
            <w:r w:rsidRPr="004D7FD1">
              <w:rPr>
                <w:rFonts w:eastAsia="Times New Roman" w:cs="Times New Roman"/>
                <w:kern w:val="0"/>
                <w:szCs w:val="24"/>
                <w14:ligatures w14:val="none"/>
              </w:rPr>
              <w:t>Informacinis LED ekranas</w:t>
            </w:r>
          </w:p>
        </w:tc>
        <w:tc>
          <w:tcPr>
            <w:tcW w:w="1137" w:type="dxa"/>
            <w:tcBorders>
              <w:top w:val="single" w:sz="4" w:space="0" w:color="auto"/>
              <w:left w:val="single" w:sz="4" w:space="0" w:color="auto"/>
              <w:bottom w:val="single" w:sz="4" w:space="0" w:color="auto"/>
              <w:right w:val="single" w:sz="4" w:space="0" w:color="auto"/>
            </w:tcBorders>
            <w:hideMark/>
          </w:tcPr>
          <w:p w14:paraId="0A80FA2F"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1</w:t>
            </w:r>
          </w:p>
        </w:tc>
        <w:tc>
          <w:tcPr>
            <w:tcW w:w="2410" w:type="dxa"/>
            <w:tcBorders>
              <w:top w:val="single" w:sz="4" w:space="0" w:color="auto"/>
              <w:left w:val="single" w:sz="4" w:space="0" w:color="auto"/>
              <w:bottom w:val="single" w:sz="4" w:space="0" w:color="auto"/>
              <w:right w:val="single" w:sz="4" w:space="0" w:color="auto"/>
            </w:tcBorders>
            <w:hideMark/>
          </w:tcPr>
          <w:p w14:paraId="110A88D6"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51707,58</w:t>
            </w:r>
          </w:p>
        </w:tc>
        <w:tc>
          <w:tcPr>
            <w:tcW w:w="2567" w:type="dxa"/>
            <w:tcBorders>
              <w:top w:val="single" w:sz="4" w:space="0" w:color="auto"/>
              <w:left w:val="single" w:sz="4" w:space="0" w:color="auto"/>
              <w:bottom w:val="single" w:sz="4" w:space="0" w:color="auto"/>
              <w:right w:val="single" w:sz="4" w:space="0" w:color="auto"/>
            </w:tcBorders>
            <w:hideMark/>
          </w:tcPr>
          <w:p w14:paraId="5C303037"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kern w:val="0"/>
                <w:szCs w:val="24"/>
                <w14:ligatures w14:val="none"/>
              </w:rPr>
              <w:t>18959,94</w:t>
            </w:r>
          </w:p>
        </w:tc>
      </w:tr>
      <w:tr w:rsidR="004D7FD1" w:rsidRPr="004D7FD1" w14:paraId="164B2FED" w14:textId="77777777" w:rsidTr="00B746F0">
        <w:tc>
          <w:tcPr>
            <w:tcW w:w="959" w:type="dxa"/>
            <w:tcBorders>
              <w:top w:val="single" w:sz="4" w:space="0" w:color="auto"/>
              <w:left w:val="single" w:sz="4" w:space="0" w:color="auto"/>
              <w:bottom w:val="single" w:sz="4" w:space="0" w:color="auto"/>
              <w:right w:val="single" w:sz="4" w:space="0" w:color="auto"/>
            </w:tcBorders>
            <w:hideMark/>
          </w:tcPr>
          <w:p w14:paraId="58D2F178"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2.</w:t>
            </w:r>
          </w:p>
        </w:tc>
        <w:tc>
          <w:tcPr>
            <w:tcW w:w="3115" w:type="dxa"/>
            <w:tcBorders>
              <w:top w:val="single" w:sz="4" w:space="0" w:color="auto"/>
              <w:left w:val="single" w:sz="4" w:space="0" w:color="auto"/>
              <w:bottom w:val="single" w:sz="4" w:space="0" w:color="auto"/>
              <w:right w:val="single" w:sz="4" w:space="0" w:color="auto"/>
            </w:tcBorders>
            <w:hideMark/>
          </w:tcPr>
          <w:p w14:paraId="2F8665CE" w14:textId="77777777" w:rsidR="004D7FD1" w:rsidRPr="004D7FD1" w:rsidRDefault="004D7FD1" w:rsidP="004D7FD1">
            <w:pPr>
              <w:spacing w:after="0" w:line="360" w:lineRule="auto"/>
              <w:jc w:val="both"/>
              <w:rPr>
                <w:rFonts w:eastAsia="Times New Roman" w:cs="Times New Roman"/>
                <w:color w:val="000000"/>
                <w:kern w:val="0"/>
                <w:szCs w:val="24"/>
                <w:lang w:eastAsia="lt-LT"/>
                <w14:ligatures w14:val="none"/>
              </w:rPr>
            </w:pPr>
            <w:r w:rsidRPr="004D7FD1">
              <w:rPr>
                <w:rFonts w:eastAsia="Times New Roman" w:cs="Times New Roman"/>
                <w:kern w:val="0"/>
                <w:szCs w:val="24"/>
                <w14:ligatures w14:val="none"/>
              </w:rPr>
              <w:t>Priekaba</w:t>
            </w:r>
          </w:p>
        </w:tc>
        <w:tc>
          <w:tcPr>
            <w:tcW w:w="1137" w:type="dxa"/>
            <w:tcBorders>
              <w:top w:val="single" w:sz="4" w:space="0" w:color="auto"/>
              <w:left w:val="single" w:sz="4" w:space="0" w:color="auto"/>
              <w:bottom w:val="single" w:sz="4" w:space="0" w:color="auto"/>
              <w:right w:val="single" w:sz="4" w:space="0" w:color="auto"/>
            </w:tcBorders>
            <w:hideMark/>
          </w:tcPr>
          <w:p w14:paraId="51FC682D"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1</w:t>
            </w:r>
          </w:p>
        </w:tc>
        <w:tc>
          <w:tcPr>
            <w:tcW w:w="2410" w:type="dxa"/>
            <w:tcBorders>
              <w:top w:val="single" w:sz="4" w:space="0" w:color="auto"/>
              <w:left w:val="single" w:sz="4" w:space="0" w:color="auto"/>
              <w:bottom w:val="single" w:sz="4" w:space="0" w:color="auto"/>
              <w:right w:val="single" w:sz="4" w:space="0" w:color="auto"/>
            </w:tcBorders>
            <w:hideMark/>
          </w:tcPr>
          <w:p w14:paraId="5B35661B"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kern w:val="0"/>
                <w:szCs w:val="24"/>
                <w14:ligatures w14:val="none"/>
              </w:rPr>
              <w:t>3950,00</w:t>
            </w:r>
          </w:p>
        </w:tc>
        <w:tc>
          <w:tcPr>
            <w:tcW w:w="2567" w:type="dxa"/>
            <w:tcBorders>
              <w:top w:val="single" w:sz="4" w:space="0" w:color="auto"/>
              <w:left w:val="single" w:sz="4" w:space="0" w:color="auto"/>
              <w:bottom w:val="single" w:sz="4" w:space="0" w:color="auto"/>
              <w:right w:val="single" w:sz="4" w:space="0" w:color="auto"/>
            </w:tcBorders>
            <w:hideMark/>
          </w:tcPr>
          <w:p w14:paraId="2A9AF8E5" w14:textId="77777777" w:rsidR="004D7FD1" w:rsidRPr="004D7FD1" w:rsidRDefault="004D7FD1" w:rsidP="004D7FD1">
            <w:pPr>
              <w:spacing w:after="0" w:line="360" w:lineRule="auto"/>
              <w:jc w:val="center"/>
              <w:rPr>
                <w:rFonts w:eastAsia="Times New Roman" w:cs="Times New Roman"/>
                <w:color w:val="000000"/>
                <w:kern w:val="0"/>
                <w:szCs w:val="24"/>
                <w:lang w:eastAsia="lt-LT"/>
                <w14:ligatures w14:val="none"/>
              </w:rPr>
            </w:pPr>
            <w:r w:rsidRPr="004D7FD1">
              <w:rPr>
                <w:rFonts w:eastAsia="Times New Roman" w:cs="Times New Roman"/>
                <w:kern w:val="0"/>
                <w:szCs w:val="24"/>
                <w14:ligatures w14:val="none"/>
              </w:rPr>
              <w:t>2699,42</w:t>
            </w:r>
          </w:p>
        </w:tc>
      </w:tr>
    </w:tbl>
    <w:p w14:paraId="5D7A5C8E" w14:textId="77777777" w:rsidR="004D7FD1" w:rsidRPr="004D7FD1" w:rsidRDefault="004D7FD1" w:rsidP="004D7FD1">
      <w:pPr>
        <w:shd w:val="clear" w:color="auto" w:fill="FFFFFF"/>
        <w:spacing w:after="0" w:line="360" w:lineRule="auto"/>
        <w:ind w:firstLine="720"/>
        <w:jc w:val="both"/>
        <w:rPr>
          <w:rFonts w:eastAsia="Times New Roman" w:cs="Times New Roman"/>
          <w:color w:val="000000"/>
          <w:kern w:val="0"/>
          <w:szCs w:val="24"/>
          <w:lang w:eastAsia="lt-LT"/>
          <w14:ligatures w14:val="none"/>
        </w:rPr>
      </w:pPr>
    </w:p>
    <w:p w14:paraId="3A3D9C09" w14:textId="77777777" w:rsidR="004D7FD1" w:rsidRPr="004D7FD1" w:rsidRDefault="004D7FD1" w:rsidP="004D7FD1">
      <w:pPr>
        <w:shd w:val="clear" w:color="auto" w:fill="FFFFFF"/>
        <w:spacing w:after="0" w:line="360" w:lineRule="auto"/>
        <w:ind w:firstLine="720"/>
        <w:jc w:val="both"/>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 xml:space="preserve">Sporto centras informuoja, kad neturi specialisto šio LED ekrano aptarnavimui. Tai sudėtingas inžinierinis įrenginys (reikalingos hidraulikos žinios, elektros pajungimas lauko sąlygomis, atitinkamas vairuotojo pažymėjimas, ekrano programinės įrangos valdymas), kurio aptarnavimui reikia specialios kvalifikacijos darbuotojo.  Sporto centras pažymi, kad per trijų metų laikotarpį šio LED ekrano nebuvo panaudojęs savo reikmėms. Šis turtas buvo naudojamas Panevėžio miesto savivaldybės organizuojamiems sporto renginiams keletą kartų per metus, perkant LED ekrano aptarnavimo paslaugas. </w:t>
      </w:r>
    </w:p>
    <w:p w14:paraId="6897E70C" w14:textId="77777777" w:rsidR="004D7FD1" w:rsidRPr="004D7FD1" w:rsidRDefault="004D7FD1" w:rsidP="004D7FD1">
      <w:pPr>
        <w:shd w:val="clear" w:color="auto" w:fill="FFFFFF"/>
        <w:spacing w:after="0" w:line="360" w:lineRule="auto"/>
        <w:ind w:firstLine="720"/>
        <w:jc w:val="both"/>
        <w:rPr>
          <w:rFonts w:eastAsia="Times New Roman" w:cs="Times New Roman"/>
          <w:color w:val="000000"/>
          <w:kern w:val="0"/>
          <w:szCs w:val="24"/>
          <w:lang w:eastAsia="lt-LT"/>
          <w14:ligatures w14:val="none"/>
        </w:rPr>
      </w:pPr>
      <w:r w:rsidRPr="004D7FD1">
        <w:rPr>
          <w:rFonts w:eastAsia="Times New Roman" w:cs="Times New Roman"/>
          <w:color w:val="000000"/>
          <w:kern w:val="0"/>
          <w:szCs w:val="24"/>
          <w:lang w:eastAsia="lt-LT"/>
          <w14:ligatures w14:val="none"/>
        </w:rPr>
        <w:t>Kadangi Panevėžio nekilnojamojo valdymo centras inicijuoja šio ilgalaikio turto perėmimą, Sporto centras siūlo perduoti informacinį LED ekraną ir jį transportuojančią priekabą minėtam centrui.</w:t>
      </w:r>
    </w:p>
    <w:p w14:paraId="2687B923" w14:textId="77777777" w:rsidR="004D7FD1" w:rsidRPr="004D7FD1" w:rsidRDefault="004D7FD1" w:rsidP="004D7FD1">
      <w:pPr>
        <w:spacing w:after="0" w:line="360" w:lineRule="auto"/>
        <w:jc w:val="both"/>
        <w:rPr>
          <w:rFonts w:eastAsia="Times New Roman" w:cs="Times New Roman"/>
          <w:kern w:val="0"/>
          <w:szCs w:val="24"/>
          <w14:ligatures w14:val="none"/>
        </w:rPr>
      </w:pPr>
    </w:p>
    <w:p w14:paraId="3FD63E45" w14:textId="77777777" w:rsidR="004D7FD1" w:rsidRPr="004D7FD1" w:rsidRDefault="004D7FD1" w:rsidP="004D7FD1">
      <w:pPr>
        <w:spacing w:after="0" w:line="360" w:lineRule="auto"/>
        <w:jc w:val="both"/>
        <w:rPr>
          <w:rFonts w:eastAsia="Times New Roman" w:cs="Times New Roman"/>
          <w:kern w:val="0"/>
          <w:szCs w:val="24"/>
          <w14:ligatures w14:val="none"/>
        </w:rPr>
      </w:pPr>
      <w:r w:rsidRPr="004D7FD1">
        <w:rPr>
          <w:rFonts w:eastAsia="Times New Roman" w:cs="Times New Roman"/>
          <w:kern w:val="0"/>
          <w:szCs w:val="24"/>
          <w14:ligatures w14:val="none"/>
        </w:rPr>
        <w:tab/>
      </w:r>
    </w:p>
    <w:p w14:paraId="191FACA5" w14:textId="77777777" w:rsidR="004D7FD1" w:rsidRPr="004D7FD1" w:rsidRDefault="004D7FD1" w:rsidP="004D7FD1">
      <w:pPr>
        <w:spacing w:after="0" w:line="360" w:lineRule="auto"/>
        <w:jc w:val="both"/>
        <w:rPr>
          <w:rFonts w:eastAsia="Times New Roman" w:cs="Times New Roman"/>
          <w:kern w:val="0"/>
          <w:szCs w:val="24"/>
          <w14:ligatures w14:val="none"/>
        </w:rPr>
      </w:pPr>
      <w:r w:rsidRPr="004D7FD1">
        <w:rPr>
          <w:rFonts w:eastAsia="Times New Roman" w:cs="Times New Roman"/>
          <w:kern w:val="0"/>
          <w:szCs w:val="24"/>
          <w14:ligatures w14:val="none"/>
        </w:rPr>
        <w:t>Direktoriaus pavaduotojas sportui,</w:t>
      </w:r>
    </w:p>
    <w:p w14:paraId="6F2EE5AB" w14:textId="77777777" w:rsidR="004D7FD1" w:rsidRPr="004D7FD1" w:rsidRDefault="004D7FD1" w:rsidP="004D7FD1">
      <w:pPr>
        <w:spacing w:after="0" w:line="240" w:lineRule="auto"/>
        <w:jc w:val="both"/>
        <w:rPr>
          <w:rFonts w:eastAsia="Times New Roman" w:cs="Times New Roman"/>
          <w:kern w:val="0"/>
          <w:szCs w:val="24"/>
          <w14:ligatures w14:val="none"/>
        </w:rPr>
      </w:pPr>
      <w:r w:rsidRPr="004D7FD1">
        <w:rPr>
          <w:rFonts w:eastAsia="Times New Roman" w:cs="Times New Roman"/>
          <w:kern w:val="0"/>
          <w:szCs w:val="24"/>
          <w14:ligatures w14:val="none"/>
        </w:rPr>
        <w:t>pavaduojantis direktorių</w:t>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r>
      <w:r w:rsidRPr="004D7FD1">
        <w:rPr>
          <w:rFonts w:eastAsia="Times New Roman" w:cs="Times New Roman"/>
          <w:kern w:val="0"/>
          <w:szCs w:val="24"/>
          <w14:ligatures w14:val="none"/>
        </w:rPr>
        <w:tab/>
        <w:t>Mantas Kuchalskis</w:t>
      </w:r>
    </w:p>
    <w:p w14:paraId="01739C17" w14:textId="77777777" w:rsidR="004D7FD1" w:rsidRDefault="004D7FD1"/>
    <w:sectPr w:rsidR="004D7FD1" w:rsidSect="00B4339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D1"/>
    <w:rsid w:val="003B5DFB"/>
    <w:rsid w:val="004D7FD1"/>
    <w:rsid w:val="0064076A"/>
    <w:rsid w:val="00B2596F"/>
    <w:rsid w:val="00B43398"/>
    <w:rsid w:val="00BE27EA"/>
    <w:rsid w:val="00F93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CAFC"/>
  <w15:chartTrackingRefBased/>
  <w15:docId w15:val="{2E150C4E-6D45-471F-82CC-092073C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rtas@pkksc.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691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dc:description/>
  <cp:lastModifiedBy>Diana Brazdžiunienė</cp:lastModifiedBy>
  <cp:revision>2</cp:revision>
  <dcterms:created xsi:type="dcterms:W3CDTF">2024-08-09T12:05:00Z</dcterms:created>
  <dcterms:modified xsi:type="dcterms:W3CDTF">2024-08-09T12:05:00Z</dcterms:modified>
</cp:coreProperties>
</file>