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64A52" w14:textId="77777777" w:rsidR="007F6005" w:rsidRDefault="007F6005" w:rsidP="007F6005">
      <w:pPr>
        <w:tabs>
          <w:tab w:val="left" w:pos="0"/>
        </w:tabs>
        <w:jc w:val="center"/>
        <w:rPr>
          <w:b/>
        </w:rPr>
      </w:pPr>
      <w:bookmarkStart w:id="0" w:name="_GoBack"/>
      <w:bookmarkEnd w:id="0"/>
      <w:r w:rsidRPr="00B332F8">
        <w:rPr>
          <w:b/>
        </w:rPr>
        <w:t>AIŠKINAMASIS RAŠTAS</w:t>
      </w:r>
    </w:p>
    <w:p w14:paraId="14200400" w14:textId="77777777" w:rsidR="00CA7A03" w:rsidRDefault="00CA7A03" w:rsidP="007F6005">
      <w:pPr>
        <w:tabs>
          <w:tab w:val="left" w:pos="0"/>
        </w:tabs>
        <w:jc w:val="center"/>
        <w:rPr>
          <w:b/>
        </w:rPr>
      </w:pPr>
    </w:p>
    <w:p w14:paraId="33FE756E" w14:textId="77777777" w:rsidR="00EB361B" w:rsidRDefault="00EB361B" w:rsidP="00EB361B">
      <w:pPr>
        <w:keepNext/>
        <w:widowControl w:val="0"/>
        <w:jc w:val="center"/>
        <w:rPr>
          <w:b/>
        </w:rPr>
      </w:pPr>
      <w:r>
        <w:rPr>
          <w:b/>
          <w:bCs/>
        </w:rPr>
        <w:t>DĖL PANEVĖŽIO MIESTO SAVIVALDYBĖS TARYBOS 2023 M</w:t>
      </w:r>
      <w:r w:rsidRPr="00C87A61">
        <w:rPr>
          <w:b/>
          <w:bCs/>
        </w:rPr>
        <w:t>. VASARIO 23 D.</w:t>
      </w:r>
      <w:r>
        <w:rPr>
          <w:b/>
          <w:bCs/>
        </w:rPr>
        <w:t xml:space="preserve"> SPRENDIMO</w:t>
      </w:r>
      <w:r w:rsidRPr="00C87A61">
        <w:rPr>
          <w:b/>
          <w:bCs/>
        </w:rPr>
        <w:t xml:space="preserve"> N</w:t>
      </w:r>
      <w:r>
        <w:rPr>
          <w:b/>
          <w:bCs/>
        </w:rPr>
        <w:t>R</w:t>
      </w:r>
      <w:r w:rsidRPr="00C87A61">
        <w:rPr>
          <w:b/>
          <w:bCs/>
        </w:rPr>
        <w:t>. 1-37</w:t>
      </w:r>
      <w:r>
        <w:rPr>
          <w:b/>
          <w:bCs/>
        </w:rPr>
        <w:t xml:space="preserve"> </w:t>
      </w:r>
      <w:r w:rsidRPr="00467790">
        <w:rPr>
          <w:b/>
          <w:bCs/>
        </w:rPr>
        <w:t>„</w:t>
      </w:r>
      <w:r w:rsidRPr="00467790">
        <w:rPr>
          <w:b/>
        </w:rPr>
        <w:t xml:space="preserve">DĖL </w:t>
      </w:r>
      <w:r w:rsidRPr="00467790">
        <w:rPr>
          <w:b/>
          <w:bCs/>
        </w:rPr>
        <w:t>PANEVĖŽIO MIESTO SAVIVALDYBĖS SPORTO ORGANIZACIJŲ VEIKLŲ PROJEKTŲ FINANSAVIMO TVARKOS APRAŠO PATVIRTINIMO IR SAVIVALDYBĖS TARYBOS 2020 M. SAUSIO 30 D. SPRENDIMO NR. 1-19 PRIPAŽINIMO NETEKUSIU GALIOS</w:t>
      </w:r>
      <w:r>
        <w:rPr>
          <w:b/>
        </w:rPr>
        <w:t>“ PAKEITIMO</w:t>
      </w:r>
    </w:p>
    <w:p w14:paraId="61891657" w14:textId="77777777" w:rsidR="00B02856" w:rsidRDefault="00B02856" w:rsidP="00EB361B">
      <w:pPr>
        <w:keepNext/>
        <w:widowControl w:val="0"/>
        <w:jc w:val="center"/>
        <w:rPr>
          <w:b/>
        </w:rPr>
      </w:pPr>
    </w:p>
    <w:p w14:paraId="1AE6CF94" w14:textId="45DC3357" w:rsidR="007F6005" w:rsidRPr="00B332F8" w:rsidRDefault="007F6005" w:rsidP="007F6005">
      <w:pPr>
        <w:tabs>
          <w:tab w:val="left" w:pos="0"/>
        </w:tabs>
        <w:jc w:val="center"/>
      </w:pPr>
      <w:r w:rsidRPr="00B332F8">
        <w:t>20</w:t>
      </w:r>
      <w:r>
        <w:t>24</w:t>
      </w:r>
      <w:r w:rsidRPr="00B332F8">
        <w:t xml:space="preserve"> m.</w:t>
      </w:r>
      <w:r>
        <w:t xml:space="preserve"> </w:t>
      </w:r>
      <w:r w:rsidR="00CD222E">
        <w:t xml:space="preserve"> </w:t>
      </w:r>
      <w:r w:rsidR="00EB361B">
        <w:t xml:space="preserve">  </w:t>
      </w:r>
      <w:r w:rsidR="00CD222E">
        <w:t xml:space="preserve">   </w:t>
      </w:r>
      <w:r w:rsidRPr="00B332F8">
        <w:t>d.</w:t>
      </w:r>
    </w:p>
    <w:p w14:paraId="23B61FC8" w14:textId="74CCEE66" w:rsidR="007F6005" w:rsidRDefault="007F6005" w:rsidP="007F6005">
      <w:pPr>
        <w:tabs>
          <w:tab w:val="left" w:pos="0"/>
        </w:tabs>
        <w:jc w:val="center"/>
      </w:pPr>
      <w:r w:rsidRPr="00B332F8">
        <w:t>Panevėžys</w:t>
      </w:r>
    </w:p>
    <w:p w14:paraId="7359EAB6" w14:textId="77777777" w:rsidR="007F6005" w:rsidRPr="00B332F8" w:rsidRDefault="007F6005" w:rsidP="007F6005">
      <w:pPr>
        <w:tabs>
          <w:tab w:val="left" w:pos="0"/>
        </w:tabs>
        <w:jc w:val="center"/>
      </w:pPr>
    </w:p>
    <w:p w14:paraId="5B8E5009" w14:textId="77777777" w:rsidR="007F6005" w:rsidRDefault="007F6005" w:rsidP="007F6005">
      <w:pPr>
        <w:tabs>
          <w:tab w:val="left" w:pos="0"/>
        </w:tabs>
        <w:ind w:firstLine="720"/>
        <w:jc w:val="both"/>
      </w:pPr>
      <w:r w:rsidRPr="00B332F8">
        <w:rPr>
          <w:b/>
        </w:rPr>
        <w:t>1</w:t>
      </w:r>
      <w:r w:rsidRPr="00D736F0">
        <w:rPr>
          <w:b/>
        </w:rPr>
        <w:t>. Sprendimo projekto tikslai ir uždaviniai:</w:t>
      </w:r>
      <w:r w:rsidRPr="00B332F8">
        <w:t xml:space="preserve"> </w:t>
      </w:r>
    </w:p>
    <w:p w14:paraId="380FACE6" w14:textId="3143BB6A" w:rsidR="007F6005" w:rsidRDefault="007F6005" w:rsidP="007F6005">
      <w:pPr>
        <w:tabs>
          <w:tab w:val="left" w:pos="0"/>
        </w:tabs>
        <w:ind w:firstLine="720"/>
        <w:jc w:val="both"/>
      </w:pPr>
      <w:r>
        <w:t xml:space="preserve">Tikslas – pakeisti </w:t>
      </w:r>
      <w:bookmarkStart w:id="1" w:name="_Hlk173946384"/>
      <w:r w:rsidRPr="003A359B">
        <w:rPr>
          <w:bCs/>
        </w:rPr>
        <w:t xml:space="preserve">Panevėžio miesto savivaldybės sporto organizacijų veiklų projektų finansavimo tvarkos </w:t>
      </w:r>
      <w:r w:rsidRPr="003A359B">
        <w:t>apraš</w:t>
      </w:r>
      <w:bookmarkEnd w:id="1"/>
      <w:r>
        <w:t xml:space="preserve">ą (toliau - Aprašas), atsižvelgiant į pasikeitusius teisės aktus reglamentuojančius nevyriausybinių organizacijų veiklą bei praplėsti pareiškėjų </w:t>
      </w:r>
      <w:r w:rsidR="00CA7A03">
        <w:t>sąvoką</w:t>
      </w:r>
      <w:r>
        <w:t>, suteikiant teisę šioje projektų finansavimo programoje dalyvauti ir Panevėžio mieste veikiančioms</w:t>
      </w:r>
      <w:r w:rsidRPr="007F6005">
        <w:t xml:space="preserve"> žmonių su negalia organizacij</w:t>
      </w:r>
      <w:r>
        <w:t>oms</w:t>
      </w:r>
      <w:r w:rsidRPr="007F6005">
        <w:t>, kuri</w:t>
      </w:r>
      <w:r>
        <w:t>ų</w:t>
      </w:r>
      <w:r w:rsidRPr="007F6005">
        <w:t xml:space="preserve"> viena iš pagrindinių veiklų </w:t>
      </w:r>
      <w:r>
        <w:t xml:space="preserve">yra </w:t>
      </w:r>
      <w:r w:rsidRPr="007F6005">
        <w:t>fizinio aktyvumo ir sporto veiklų vykdymas</w:t>
      </w:r>
      <w:r>
        <w:t>.</w:t>
      </w:r>
    </w:p>
    <w:p w14:paraId="479A0063" w14:textId="4080354D" w:rsidR="007F6005" w:rsidRDefault="007F6005" w:rsidP="007F6005">
      <w:pPr>
        <w:tabs>
          <w:tab w:val="left" w:pos="0"/>
        </w:tabs>
        <w:ind w:firstLine="720"/>
        <w:jc w:val="both"/>
      </w:pPr>
      <w:r>
        <w:t xml:space="preserve">Uždaviniai – pakeisti Aprašo 2, 8, 10, 28, 40, 43 punktus ir vadovaujantis dokumentų rengimo taisyklėmis, išdėstyti juos nauja redakcija. </w:t>
      </w:r>
    </w:p>
    <w:p w14:paraId="530260A7" w14:textId="77777777" w:rsidR="007F6005" w:rsidRDefault="007F6005" w:rsidP="007F6005">
      <w:pPr>
        <w:tabs>
          <w:tab w:val="left" w:pos="0"/>
        </w:tabs>
        <w:ind w:firstLine="720"/>
        <w:jc w:val="both"/>
      </w:pPr>
    </w:p>
    <w:p w14:paraId="37282583" w14:textId="77777777" w:rsidR="007F6005" w:rsidRDefault="007F6005" w:rsidP="007F6005">
      <w:pPr>
        <w:ind w:firstLine="709"/>
        <w:jc w:val="both"/>
      </w:pPr>
      <w:r w:rsidRPr="00B332F8">
        <w:rPr>
          <w:b/>
        </w:rPr>
        <w:t>2.</w:t>
      </w:r>
      <w:r>
        <w:rPr>
          <w:b/>
        </w:rPr>
        <w:t xml:space="preserve"> </w:t>
      </w:r>
      <w:r w:rsidRPr="00D736F0">
        <w:rPr>
          <w:b/>
          <w:bCs/>
        </w:rPr>
        <w:t>Siūlomos teisinio reguliavimo nuostatos, laukiami rezultatai:</w:t>
      </w:r>
      <w:r w:rsidRPr="00B332F8">
        <w:t xml:space="preserve"> </w:t>
      </w:r>
    </w:p>
    <w:p w14:paraId="68A70FAE" w14:textId="1808D8E4" w:rsidR="007F6005" w:rsidRDefault="00CA7A03" w:rsidP="007F6005">
      <w:pPr>
        <w:ind w:firstLine="709"/>
        <w:jc w:val="both"/>
      </w:pPr>
      <w:r>
        <w:t xml:space="preserve">Praplečiame </w:t>
      </w:r>
      <w:r w:rsidRPr="00384502">
        <w:t>Konkurso tiksl</w:t>
      </w:r>
      <w:r>
        <w:t>ą ir išdėstome jį taip</w:t>
      </w:r>
      <w:r w:rsidRPr="00384502">
        <w:t xml:space="preserve"> – atrinkti ir finansuoti Panevėžio mieste veikiančių sporto organizacijų ar žmonių su negalia organizacijų teiktus projektus, skirtus sporto ir fizinio aktyvumo veikloms vykdyti, siekiant konkrečių, su fiziniu aktyvumu susijusių kiekybinių ir (ar) kokybinių rezultatų bei viešųjų renginių, kuriuose populiarinamas sportas ir (arba) varžomasi organizavimui.</w:t>
      </w:r>
    </w:p>
    <w:p w14:paraId="005FAA49" w14:textId="1549147E" w:rsidR="00CA7A03" w:rsidRDefault="00CA7A03" w:rsidP="007F6005">
      <w:pPr>
        <w:ind w:firstLine="709"/>
        <w:jc w:val="both"/>
      </w:pPr>
      <w:r>
        <w:t xml:space="preserve">Papildome Aprašą laikydamiesi 4 punkte išsamiau aprašomų teisės aktų reikalavimų. </w:t>
      </w:r>
    </w:p>
    <w:p w14:paraId="3F72B426" w14:textId="77777777" w:rsidR="00CA7A03" w:rsidRDefault="00CA7A03" w:rsidP="007F6005">
      <w:pPr>
        <w:ind w:firstLine="709"/>
        <w:jc w:val="both"/>
      </w:pPr>
    </w:p>
    <w:p w14:paraId="0AB8197F" w14:textId="77777777" w:rsidR="007F6005" w:rsidRDefault="007F6005" w:rsidP="007F6005">
      <w:pPr>
        <w:tabs>
          <w:tab w:val="left" w:pos="0"/>
        </w:tabs>
        <w:ind w:firstLine="720"/>
        <w:jc w:val="both"/>
      </w:pPr>
      <w:r w:rsidRPr="00B332F8">
        <w:rPr>
          <w:b/>
        </w:rPr>
        <w:t>3.</w:t>
      </w:r>
      <w:r>
        <w:rPr>
          <w:b/>
        </w:rPr>
        <w:t xml:space="preserve"> </w:t>
      </w:r>
      <w:r w:rsidRPr="00D736F0">
        <w:rPr>
          <w:b/>
          <w:bCs/>
        </w:rPr>
        <w:t>Lėšų poreikis ir šaltiniai:</w:t>
      </w:r>
      <w:r w:rsidRPr="00B332F8">
        <w:t xml:space="preserve"> </w:t>
      </w:r>
    </w:p>
    <w:p w14:paraId="75A3B618" w14:textId="66DE3BB1" w:rsidR="007F6005" w:rsidRDefault="007F6005" w:rsidP="007F6005">
      <w:pPr>
        <w:tabs>
          <w:tab w:val="left" w:pos="0"/>
        </w:tabs>
        <w:ind w:firstLine="720"/>
        <w:jc w:val="both"/>
      </w:pPr>
      <w:r>
        <w:t xml:space="preserve">Lėšos kiekvienais metais numatomos Sporto programoje (12) priemonėje </w:t>
      </w:r>
    </w:p>
    <w:p w14:paraId="2EB386D5" w14:textId="77777777" w:rsidR="007F6005" w:rsidRDefault="007F6005" w:rsidP="007F6005">
      <w:pPr>
        <w:tabs>
          <w:tab w:val="left" w:pos="0"/>
        </w:tabs>
        <w:ind w:firstLine="720"/>
        <w:jc w:val="both"/>
      </w:pPr>
    </w:p>
    <w:p w14:paraId="2A42481E" w14:textId="77777777" w:rsidR="007F6005" w:rsidRDefault="007F6005" w:rsidP="007F6005">
      <w:pPr>
        <w:tabs>
          <w:tab w:val="left" w:pos="0"/>
        </w:tabs>
        <w:ind w:firstLine="720"/>
        <w:jc w:val="both"/>
        <w:rPr>
          <w:b/>
        </w:rPr>
      </w:pPr>
      <w:r w:rsidRPr="00B332F8">
        <w:rPr>
          <w:b/>
        </w:rPr>
        <w:t xml:space="preserve">4. </w:t>
      </w:r>
      <w:r w:rsidRPr="00D736F0">
        <w:rPr>
          <w:b/>
          <w:bCs/>
        </w:rPr>
        <w:t>Sprendimui priimti reikalingi pagrindimai, skaičiavimai ar paaiškinimai:</w:t>
      </w:r>
      <w:r w:rsidRPr="00B332F8">
        <w:rPr>
          <w:b/>
        </w:rPr>
        <w:t xml:space="preserve"> </w:t>
      </w:r>
    </w:p>
    <w:p w14:paraId="6B03AA17" w14:textId="42F2726D" w:rsidR="00714C4E" w:rsidRDefault="00714C4E" w:rsidP="007F6005">
      <w:pPr>
        <w:tabs>
          <w:tab w:val="left" w:pos="0"/>
        </w:tabs>
        <w:ind w:firstLine="720"/>
        <w:jc w:val="both"/>
        <w:rPr>
          <w:bCs/>
          <w:i/>
          <w:iCs/>
        </w:rPr>
      </w:pPr>
      <w:r>
        <w:rPr>
          <w:bCs/>
        </w:rPr>
        <w:t xml:space="preserve">Įvertinę, kad šiuo metu Lietuvoje yra panaikinta </w:t>
      </w:r>
      <w:r w:rsidRPr="006D50F0">
        <w:rPr>
          <w:bCs/>
          <w:i/>
          <w:iCs/>
        </w:rPr>
        <w:t>Neįgaliųjų integracijos per kūno kultūrą ir sportą programa</w:t>
      </w:r>
      <w:r>
        <w:rPr>
          <w:bCs/>
          <w:i/>
          <w:iCs/>
        </w:rPr>
        <w:t xml:space="preserve">, </w:t>
      </w:r>
      <w:r w:rsidR="00CA7A03" w:rsidRPr="00CA7A03">
        <w:rPr>
          <w:bCs/>
        </w:rPr>
        <w:t>siek</w:t>
      </w:r>
      <w:r w:rsidR="00CA7A03">
        <w:rPr>
          <w:bCs/>
        </w:rPr>
        <w:t>iame</w:t>
      </w:r>
      <w:r w:rsidR="00CA7A03" w:rsidRPr="00CA7A03">
        <w:rPr>
          <w:bCs/>
        </w:rPr>
        <w:t xml:space="preserve"> rasti alternatyvų finansuoti</w:t>
      </w:r>
      <w:r>
        <w:rPr>
          <w:bCs/>
        </w:rPr>
        <w:t xml:space="preserve"> žmonių su negalia fizinio aktyvumo veikla</w:t>
      </w:r>
      <w:r w:rsidR="00CA7A03">
        <w:rPr>
          <w:bCs/>
        </w:rPr>
        <w:t>s, nes manome, kad būtina motyvuoti žmones su negalia likti fiziškai aktyviais, mažinti socialinę atskirtį ir prisidėti prie fiziškai stipresnės ir sveikesnės visuomenės</w:t>
      </w:r>
      <w:r>
        <w:rPr>
          <w:bCs/>
        </w:rPr>
        <w:t xml:space="preserve">, </w:t>
      </w:r>
      <w:r w:rsidR="006D48C1">
        <w:rPr>
          <w:bCs/>
        </w:rPr>
        <w:t>papildome Pareiškėjų sąvoką</w:t>
      </w:r>
      <w:r>
        <w:rPr>
          <w:bCs/>
        </w:rPr>
        <w:t xml:space="preserve"> suteik</w:t>
      </w:r>
      <w:r w:rsidR="006D48C1">
        <w:rPr>
          <w:bCs/>
        </w:rPr>
        <w:t xml:space="preserve">dami </w:t>
      </w:r>
      <w:r>
        <w:rPr>
          <w:bCs/>
        </w:rPr>
        <w:t xml:space="preserve">galimybę žmonių su negalia organizacijoms, kurių viena iš pagrindinių veiklų yra fizinio aktyvumo ir sporto veiklų vykdymas, dalyvauti šioje programoje. </w:t>
      </w:r>
      <w:r w:rsidRPr="003761CF">
        <w:rPr>
          <w:bCs/>
          <w:i/>
          <w:iCs/>
        </w:rPr>
        <w:t>(Organizacijos, ugdančios aukšto meistriškumo sportininkus su negalia</w:t>
      </w:r>
      <w:r>
        <w:rPr>
          <w:bCs/>
          <w:i/>
          <w:iCs/>
        </w:rPr>
        <w:t>,</w:t>
      </w:r>
      <w:r w:rsidRPr="003761CF">
        <w:rPr>
          <w:bCs/>
          <w:i/>
          <w:iCs/>
        </w:rPr>
        <w:t xml:space="preserve"> dalyvauja Panevėžio</w:t>
      </w:r>
      <w:r w:rsidRPr="003761CF">
        <w:rPr>
          <w:i/>
          <w:iCs/>
        </w:rPr>
        <w:t xml:space="preserve"> miesto savivaldybės trimetėje (2023–2025 m.) aukšto meistriškumo sporto programoje.</w:t>
      </w:r>
      <w:r w:rsidRPr="003761CF">
        <w:rPr>
          <w:bCs/>
          <w:i/>
          <w:iCs/>
        </w:rPr>
        <w:t>)</w:t>
      </w:r>
      <w:r>
        <w:rPr>
          <w:bCs/>
          <w:i/>
          <w:iCs/>
        </w:rPr>
        <w:t xml:space="preserve"> </w:t>
      </w:r>
    </w:p>
    <w:p w14:paraId="4E61FE0D" w14:textId="6A1C9577" w:rsidR="007F6005" w:rsidRDefault="007F6005" w:rsidP="007F6005">
      <w:pPr>
        <w:tabs>
          <w:tab w:val="left" w:pos="0"/>
        </w:tabs>
        <w:ind w:firstLine="720"/>
        <w:jc w:val="both"/>
        <w:rPr>
          <w:bCs/>
          <w:i/>
          <w:iCs/>
        </w:rPr>
      </w:pPr>
      <w:r w:rsidRPr="007F6005">
        <w:rPr>
          <w:bCs/>
        </w:rPr>
        <w:t>Lietuvos Respublikos nevyriausybinių organizacijų plėtros įstatymo (suvestinė redakcija nuo 2023-12-30) (</w:t>
      </w:r>
      <w:hyperlink r:id="rId4" w:history="1">
        <w:r w:rsidRPr="00B65DA1">
          <w:rPr>
            <w:rStyle w:val="Hipersaitas"/>
            <w:bCs/>
          </w:rPr>
          <w:t>https://e-seimas.lrs.lt/portal/legalAct/lt/TAD/TAIS.463439/asr</w:t>
        </w:r>
      </w:hyperlink>
      <w:r w:rsidRPr="007F6005">
        <w:rPr>
          <w:bCs/>
        </w:rPr>
        <w:t xml:space="preserve">) 10 straipsnis apibrėžia finansavimo neskyrimo pagrindus. Minėto straipsnio 1 dalis nustato, </w:t>
      </w:r>
      <w:r>
        <w:rPr>
          <w:bCs/>
        </w:rPr>
        <w:t>kada</w:t>
      </w:r>
      <w:r w:rsidRPr="007F6005">
        <w:rPr>
          <w:bCs/>
        </w:rPr>
        <w:t xml:space="preserve"> Valstybės ir savivaldybių biudžetų lėšos nevyriausybinėms organizacijoms negali būti skiriamos</w:t>
      </w:r>
      <w:r w:rsidR="00DA0FB6">
        <w:rPr>
          <w:bCs/>
        </w:rPr>
        <w:t xml:space="preserve">. Papildome </w:t>
      </w:r>
      <w:r w:rsidR="006D50F0">
        <w:rPr>
          <w:bCs/>
        </w:rPr>
        <w:t>Aprašo 28 punktą 6 papunkčiu nurodydami, kad lėšos nebus skiriamos jei: „</w:t>
      </w:r>
      <w:r w:rsidR="006D50F0" w:rsidRPr="006D50F0">
        <w:rPr>
          <w:bCs/>
          <w:i/>
          <w:iCs/>
        </w:rPr>
        <w:t>pareiškėjas teisės aktų nustatyta tvarka nėra pateikęs finansinių ataskaitų rinkinio, veiklos ataskaitos ir savo interneto svetainėje (jeigu ją turi) viešai neskelbia informacijos apie įgyvendinamus ar įgyvendintus projektus.</w:t>
      </w:r>
      <w:r w:rsidR="006D50F0">
        <w:rPr>
          <w:bCs/>
          <w:i/>
          <w:iCs/>
        </w:rPr>
        <w:t xml:space="preserve">“ </w:t>
      </w:r>
    </w:p>
    <w:p w14:paraId="52293247" w14:textId="3A6599A9" w:rsidR="006D50F0" w:rsidRDefault="006D50F0" w:rsidP="006D50F0">
      <w:pPr>
        <w:tabs>
          <w:tab w:val="left" w:pos="0"/>
        </w:tabs>
        <w:spacing w:line="276" w:lineRule="auto"/>
        <w:ind w:firstLine="720"/>
        <w:jc w:val="both"/>
        <w:rPr>
          <w:bCs/>
        </w:rPr>
      </w:pPr>
      <w:r w:rsidRPr="006D50F0">
        <w:rPr>
          <w:bCs/>
        </w:rPr>
        <w:t xml:space="preserve">Lietuvos Respublikos nevyriausybinių organizacijų plėtros įstatymo 7 straipsnio 5 dalis apibrėžia, jog finansavimas gali būti skiriamas juridiniams asmenims, kurie atitinka įstatymo 2 </w:t>
      </w:r>
      <w:r w:rsidRPr="006D50F0">
        <w:rPr>
          <w:bCs/>
        </w:rPr>
        <w:lastRenderedPageBreak/>
        <w:t>straipsnio 3 dalyje nustatytą nevyriausybinės organizacijos sąvoką</w:t>
      </w:r>
      <w:r>
        <w:rPr>
          <w:bCs/>
        </w:rPr>
        <w:t xml:space="preserve">, todėl Apraše papildome </w:t>
      </w:r>
      <w:r w:rsidRPr="00CA7A03">
        <w:rPr>
          <w:bCs/>
          <w:i/>
          <w:iCs/>
        </w:rPr>
        <w:t>Pareiškėjo sąvoką</w:t>
      </w:r>
      <w:r>
        <w:rPr>
          <w:bCs/>
        </w:rPr>
        <w:t xml:space="preserve">, kad Pareiškėjas turi būti </w:t>
      </w:r>
      <w:r w:rsidRPr="006D50F0">
        <w:rPr>
          <w:bCs/>
        </w:rPr>
        <w:t>VĮ Registrų centro Juridinių asmenų registre</w:t>
      </w:r>
      <w:r>
        <w:rPr>
          <w:bCs/>
        </w:rPr>
        <w:t xml:space="preserve"> </w:t>
      </w:r>
      <w:r w:rsidRPr="006D50F0">
        <w:rPr>
          <w:bCs/>
        </w:rPr>
        <w:t>įregis</w:t>
      </w:r>
      <w:r>
        <w:rPr>
          <w:bCs/>
        </w:rPr>
        <w:t>travęs</w:t>
      </w:r>
      <w:r w:rsidRPr="006D50F0">
        <w:rPr>
          <w:bCs/>
        </w:rPr>
        <w:t xml:space="preserve"> žyma, kad juridinis asmuo yra nevyriausybinė organizacija</w:t>
      </w:r>
      <w:r>
        <w:rPr>
          <w:bCs/>
        </w:rPr>
        <w:t xml:space="preserve">. </w:t>
      </w:r>
    </w:p>
    <w:p w14:paraId="4A1D0C94" w14:textId="53E35782" w:rsidR="006D48C1" w:rsidRDefault="006D48C1" w:rsidP="006D50F0">
      <w:pPr>
        <w:tabs>
          <w:tab w:val="left" w:pos="0"/>
        </w:tabs>
        <w:spacing w:line="276" w:lineRule="auto"/>
        <w:ind w:firstLine="720"/>
        <w:jc w:val="both"/>
      </w:pPr>
      <w:r>
        <w:rPr>
          <w:bCs/>
        </w:rPr>
        <w:t>Įvertinę finansavimo programų projektų įgyvendinimo patirtį ir siekdami kokybiško projekto įgyvendinimo siūlome nustatyti ir papildome Aprašo 40 punktą, kad</w:t>
      </w:r>
      <w:r w:rsidRPr="00384502">
        <w:t xml:space="preserve"> mažiausia projektui įgyvendinti skiriama suma </w:t>
      </w:r>
      <w:r>
        <w:t xml:space="preserve">būtų </w:t>
      </w:r>
      <w:r w:rsidRPr="00384502">
        <w:t>500,00 Eur.</w:t>
      </w:r>
      <w:r>
        <w:t xml:space="preserve"> </w:t>
      </w:r>
    </w:p>
    <w:p w14:paraId="5FB0B326" w14:textId="7A8E013A" w:rsidR="006D48C1" w:rsidRPr="006D50F0" w:rsidRDefault="006D48C1" w:rsidP="006D50F0">
      <w:pPr>
        <w:tabs>
          <w:tab w:val="left" w:pos="0"/>
        </w:tabs>
        <w:spacing w:line="276" w:lineRule="auto"/>
        <w:ind w:firstLine="720"/>
        <w:jc w:val="both"/>
        <w:rPr>
          <w:bCs/>
        </w:rPr>
      </w:pPr>
      <w:r>
        <w:t>Taip pat dėl aiškesnio išdėstymo perrašome ir iš naujo išdėstome 43 punktą, kuriame pateikiame t</w:t>
      </w:r>
      <w:r w:rsidRPr="006D48C1">
        <w:t>inkam</w:t>
      </w:r>
      <w:r>
        <w:t>a</w:t>
      </w:r>
      <w:r w:rsidRPr="006D48C1">
        <w:t>s finansuoti projekto vykdymo išlaid</w:t>
      </w:r>
      <w:r>
        <w:t>as.</w:t>
      </w:r>
    </w:p>
    <w:p w14:paraId="241A57F5" w14:textId="54BB096C" w:rsidR="006D50F0" w:rsidRPr="003761CF" w:rsidRDefault="006D50F0" w:rsidP="006D50F0">
      <w:pPr>
        <w:tabs>
          <w:tab w:val="left" w:pos="0"/>
        </w:tabs>
        <w:jc w:val="both"/>
        <w:rPr>
          <w:bCs/>
          <w:i/>
          <w:iCs/>
        </w:rPr>
      </w:pPr>
      <w:r>
        <w:rPr>
          <w:bCs/>
        </w:rPr>
        <w:tab/>
      </w:r>
      <w:r w:rsidR="003761CF">
        <w:rPr>
          <w:bCs/>
          <w:i/>
          <w:iCs/>
        </w:rPr>
        <w:t xml:space="preserve"> </w:t>
      </w:r>
    </w:p>
    <w:p w14:paraId="1274501D" w14:textId="77777777" w:rsidR="007F6005" w:rsidRDefault="007F6005" w:rsidP="007F6005">
      <w:pPr>
        <w:tabs>
          <w:tab w:val="left" w:pos="0"/>
        </w:tabs>
        <w:ind w:firstLine="720"/>
        <w:jc w:val="both"/>
        <w:rPr>
          <w:b/>
        </w:rPr>
      </w:pPr>
    </w:p>
    <w:p w14:paraId="26F7CADD" w14:textId="77777777" w:rsidR="007F6005" w:rsidRDefault="007F6005" w:rsidP="007F6005">
      <w:pPr>
        <w:tabs>
          <w:tab w:val="left" w:pos="0"/>
        </w:tabs>
        <w:ind w:firstLine="720"/>
        <w:jc w:val="both"/>
      </w:pPr>
      <w:r>
        <w:rPr>
          <w:b/>
        </w:rPr>
        <w:t>5</w:t>
      </w:r>
      <w:r w:rsidRPr="00B332F8">
        <w:rPr>
          <w:b/>
        </w:rPr>
        <w:t>. Kieno iniciatyva parengtas sprendimo projektas:</w:t>
      </w:r>
      <w:r w:rsidRPr="00B332F8">
        <w:t xml:space="preserve"> </w:t>
      </w:r>
    </w:p>
    <w:p w14:paraId="0B2E3EC7" w14:textId="77777777" w:rsidR="007F6005" w:rsidRPr="00082018" w:rsidRDefault="007F6005" w:rsidP="007F6005">
      <w:pPr>
        <w:tabs>
          <w:tab w:val="left" w:pos="0"/>
        </w:tabs>
        <w:jc w:val="both"/>
      </w:pPr>
      <w:r>
        <w:t xml:space="preserve">            </w:t>
      </w:r>
      <w:r w:rsidRPr="00082018">
        <w:t>Sprendimo projektas parengtas Sporto skyriaus iniciatyva.</w:t>
      </w:r>
    </w:p>
    <w:p w14:paraId="258105A8" w14:textId="77777777" w:rsidR="007F6005" w:rsidRDefault="007F6005" w:rsidP="007F6005">
      <w:pPr>
        <w:ind w:firstLine="709"/>
        <w:jc w:val="both"/>
      </w:pPr>
    </w:p>
    <w:p w14:paraId="4250F733" w14:textId="77777777" w:rsidR="007F6005" w:rsidRDefault="007F6005" w:rsidP="007F6005">
      <w:pPr>
        <w:tabs>
          <w:tab w:val="left" w:pos="0"/>
        </w:tabs>
        <w:ind w:firstLine="720"/>
        <w:jc w:val="both"/>
      </w:pPr>
    </w:p>
    <w:p w14:paraId="032AA7FC" w14:textId="77777777" w:rsidR="006C77BD" w:rsidRDefault="006C77BD" w:rsidP="006C77BD">
      <w:pPr>
        <w:jc w:val="both"/>
      </w:pPr>
      <w:r w:rsidRPr="00611577">
        <w:t xml:space="preserve">Vyriausioji sportinės veiklos koordinavimo </w:t>
      </w:r>
    </w:p>
    <w:p w14:paraId="167B112B" w14:textId="77777777" w:rsidR="006C77BD" w:rsidRPr="005C36DD" w:rsidRDefault="006C77BD" w:rsidP="006C77BD">
      <w:pPr>
        <w:jc w:val="both"/>
      </w:pPr>
      <w:r w:rsidRPr="00611577">
        <w:t xml:space="preserve">ir projektų valdymo specialistė </w:t>
      </w:r>
      <w:r>
        <w:tab/>
      </w:r>
      <w:r>
        <w:tab/>
      </w:r>
      <w:r>
        <w:tab/>
      </w:r>
      <w:r>
        <w:tab/>
      </w:r>
      <w:r w:rsidRPr="00611577">
        <w:t>Toma</w:t>
      </w:r>
      <w:r>
        <w:t xml:space="preserve"> </w:t>
      </w:r>
      <w:r w:rsidRPr="00611577">
        <w:t>Pulokaitė</w:t>
      </w:r>
    </w:p>
    <w:p w14:paraId="7A310FF4" w14:textId="77777777" w:rsidR="009519C1" w:rsidRDefault="009519C1"/>
    <w:sectPr w:rsidR="009519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D0"/>
    <w:rsid w:val="00061763"/>
    <w:rsid w:val="001C2EB5"/>
    <w:rsid w:val="00323A47"/>
    <w:rsid w:val="003761CF"/>
    <w:rsid w:val="003D2DD0"/>
    <w:rsid w:val="005C4E95"/>
    <w:rsid w:val="006C77BD"/>
    <w:rsid w:val="006D48C1"/>
    <w:rsid w:val="006D50F0"/>
    <w:rsid w:val="00714C4E"/>
    <w:rsid w:val="007F6005"/>
    <w:rsid w:val="009232C9"/>
    <w:rsid w:val="009519C1"/>
    <w:rsid w:val="00AD072D"/>
    <w:rsid w:val="00B02856"/>
    <w:rsid w:val="00CA7A03"/>
    <w:rsid w:val="00CD222E"/>
    <w:rsid w:val="00CE1A65"/>
    <w:rsid w:val="00CF35E2"/>
    <w:rsid w:val="00D31E02"/>
    <w:rsid w:val="00DA0FB6"/>
    <w:rsid w:val="00EB3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CE04"/>
  <w15:chartTrackingRefBased/>
  <w15:docId w15:val="{78EB4CFD-669F-4D3E-8E41-8F9BCEE6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6005"/>
    <w:rPr>
      <w:rFonts w:eastAsia="Times New Roman" w:cs="Times New Roman"/>
      <w:kern w:val="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F6005"/>
    <w:rPr>
      <w:color w:val="0563C1" w:themeColor="hyperlink"/>
      <w:u w:val="single"/>
    </w:rPr>
  </w:style>
  <w:style w:type="character" w:customStyle="1" w:styleId="UnresolvedMention">
    <w:name w:val="Unresolved Mention"/>
    <w:basedOn w:val="Numatytasispastraiposriftas"/>
    <w:uiPriority w:val="99"/>
    <w:semiHidden/>
    <w:unhideWhenUsed/>
    <w:rsid w:val="007F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eimas.lrs.lt/portal/legalAct/lt/TAD/TAIS.463439/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2708</Words>
  <Characters>1545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2024-08-12T05:45:00Z</dcterms:created>
  <dcterms:modified xsi:type="dcterms:W3CDTF">2024-08-12T05:45:00Z</dcterms:modified>
</cp:coreProperties>
</file>