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4A52" w14:textId="77777777" w:rsidR="007F6005" w:rsidRDefault="007F6005" w:rsidP="007F6005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14200400" w14:textId="77777777" w:rsidR="00CA7A03" w:rsidRDefault="00CA7A03" w:rsidP="007F6005">
      <w:pPr>
        <w:tabs>
          <w:tab w:val="left" w:pos="0"/>
        </w:tabs>
        <w:jc w:val="center"/>
        <w:rPr>
          <w:b/>
        </w:rPr>
      </w:pPr>
    </w:p>
    <w:p w14:paraId="2C221686" w14:textId="77777777" w:rsidR="002A0601" w:rsidRPr="00DE2ADC" w:rsidRDefault="002A0601" w:rsidP="002A0601">
      <w:pPr>
        <w:widowControl w:val="0"/>
        <w:jc w:val="center"/>
        <w:rPr>
          <w:b/>
          <w:caps/>
        </w:rPr>
      </w:pPr>
      <w:r w:rsidRPr="00DE2ADC">
        <w:rPr>
          <w:b/>
          <w:bCs/>
        </w:rPr>
        <w:t>DĖL</w:t>
      </w:r>
      <w:r>
        <w:rPr>
          <w:b/>
          <w:bCs/>
        </w:rPr>
        <w:t xml:space="preserve"> SAVIVALDYBĖS TARYBOS 2022 M. GRUODŽIO 29 D. SPRENDIMO NR. 1-429</w:t>
      </w:r>
      <w:r w:rsidRPr="00DE2ADC">
        <w:rPr>
          <w:b/>
          <w:bCs/>
        </w:rPr>
        <w:t xml:space="preserve"> </w:t>
      </w:r>
      <w:r>
        <w:rPr>
          <w:b/>
          <w:bCs/>
        </w:rPr>
        <w:t xml:space="preserve">„DĖL </w:t>
      </w:r>
      <w:r w:rsidRPr="00DE2ADC">
        <w:rPr>
          <w:b/>
          <w:caps/>
        </w:rPr>
        <w:t>Panevėžio miesto</w:t>
      </w:r>
      <w:r w:rsidRPr="00DE2ADC">
        <w:t xml:space="preserve"> </w:t>
      </w:r>
      <w:r w:rsidRPr="00DE2ADC">
        <w:rPr>
          <w:b/>
          <w:caps/>
        </w:rPr>
        <w:t>SAVIVALDYBĖS trimetės (2023–2025 m.) AUKŠTO MEISTRIŠKUMO SPORTO programOs PROJEKTŲ finansavimo IŠ SAVIVALDYBĖS BIUDŽETO LĖŠŲ TVARKOS APRAŠO</w:t>
      </w:r>
    </w:p>
    <w:p w14:paraId="32C6CCAD" w14:textId="77777777" w:rsidR="002A0601" w:rsidRPr="00DA05A7" w:rsidRDefault="002A0601" w:rsidP="002A0601">
      <w:pPr>
        <w:pStyle w:val="Antrat1"/>
      </w:pPr>
      <w:r w:rsidRPr="00DE2ADC">
        <w:t>PATVIRTINIMO</w:t>
      </w:r>
      <w:r>
        <w:t xml:space="preserve">“ </w:t>
      </w:r>
      <w:r>
        <w:rPr>
          <w:szCs w:val="24"/>
        </w:rPr>
        <w:t>PAKEITIMO</w:t>
      </w:r>
    </w:p>
    <w:p w14:paraId="21E08EF4" w14:textId="77777777" w:rsidR="007F6005" w:rsidRDefault="007F6005" w:rsidP="007F6005">
      <w:pPr>
        <w:tabs>
          <w:tab w:val="left" w:pos="0"/>
        </w:tabs>
        <w:jc w:val="center"/>
      </w:pPr>
    </w:p>
    <w:p w14:paraId="1AE6CF94" w14:textId="127FA563" w:rsidR="007F6005" w:rsidRPr="00B332F8" w:rsidRDefault="007F6005" w:rsidP="007F6005">
      <w:pPr>
        <w:tabs>
          <w:tab w:val="left" w:pos="0"/>
        </w:tabs>
        <w:jc w:val="center"/>
      </w:pPr>
      <w:r w:rsidRPr="00B332F8">
        <w:t>20</w:t>
      </w:r>
      <w:r>
        <w:t>24</w:t>
      </w:r>
      <w:r w:rsidRPr="00B332F8">
        <w:t xml:space="preserve"> m.</w:t>
      </w:r>
      <w:r>
        <w:t xml:space="preserve"> ru</w:t>
      </w:r>
      <w:r w:rsidR="002A0601">
        <w:t>gsėjo</w:t>
      </w:r>
      <w:r>
        <w:t xml:space="preserve"> </w:t>
      </w:r>
      <w:r w:rsidR="002A0601">
        <w:t>6</w:t>
      </w:r>
      <w:r>
        <w:t xml:space="preserve"> </w:t>
      </w:r>
      <w:r w:rsidRPr="00B332F8">
        <w:t>d.</w:t>
      </w:r>
    </w:p>
    <w:p w14:paraId="23B61FC8" w14:textId="74CCEE66" w:rsidR="007F6005" w:rsidRDefault="007F6005" w:rsidP="007F6005">
      <w:pPr>
        <w:tabs>
          <w:tab w:val="left" w:pos="0"/>
        </w:tabs>
        <w:jc w:val="center"/>
      </w:pPr>
      <w:r w:rsidRPr="00B332F8">
        <w:t>Panevėžys</w:t>
      </w:r>
    </w:p>
    <w:p w14:paraId="7359EAB6" w14:textId="77777777" w:rsidR="007F6005" w:rsidRPr="00B332F8" w:rsidRDefault="007F6005" w:rsidP="007F6005">
      <w:pPr>
        <w:tabs>
          <w:tab w:val="left" w:pos="0"/>
        </w:tabs>
        <w:jc w:val="center"/>
      </w:pPr>
    </w:p>
    <w:p w14:paraId="5B8E5009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 Sprendimo projekto tikslai ir uždaviniai:</w:t>
      </w:r>
      <w:r w:rsidRPr="00B332F8">
        <w:t xml:space="preserve"> </w:t>
      </w:r>
    </w:p>
    <w:p w14:paraId="380FACE6" w14:textId="21A5DC19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>
        <w:t>Tikslas – pakeisti</w:t>
      </w:r>
      <w:r w:rsidR="002A0601" w:rsidRPr="002A0601">
        <w:t xml:space="preserve"> </w:t>
      </w:r>
      <w:r w:rsidR="002A0601" w:rsidRPr="00DE2ADC">
        <w:t>Panevėžio miesto savivaldybės trimetės (2023–2025 m.) aukšto meistriškumo sporto programos projektų finansavimo iš savivaldybės biudžeto lėšų tvarkos apraš</w:t>
      </w:r>
      <w:r w:rsidR="002A0601">
        <w:t>ą</w:t>
      </w:r>
      <w:r>
        <w:t xml:space="preserve"> (toliau - Aprašas), atsižvelgiant į pasikeitusius teisės aktus reglamentuojančius nevyriausybinių organizacijų veiklą</w:t>
      </w:r>
      <w:r w:rsidR="002A0601">
        <w:t>.</w:t>
      </w:r>
    </w:p>
    <w:p w14:paraId="479A0063" w14:textId="759BFC68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>
        <w:t xml:space="preserve">Uždaviniai – pakeisti Aprašo </w:t>
      </w:r>
      <w:r w:rsidR="002A0601">
        <w:t xml:space="preserve">10, 43 </w:t>
      </w:r>
      <w:r>
        <w:t>punktus</w:t>
      </w:r>
      <w:r w:rsidR="002A0601">
        <w:t xml:space="preserve">, 7.1. papunktį. </w:t>
      </w:r>
      <w:r>
        <w:t xml:space="preserve"> </w:t>
      </w:r>
    </w:p>
    <w:p w14:paraId="530260A7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</w:p>
    <w:p w14:paraId="37282583" w14:textId="77777777" w:rsidR="007F6005" w:rsidRDefault="007F6005" w:rsidP="002A0601">
      <w:pPr>
        <w:spacing w:line="276" w:lineRule="auto"/>
        <w:ind w:firstLine="709"/>
        <w:jc w:val="both"/>
      </w:pPr>
      <w:r w:rsidRPr="00B332F8">
        <w:rPr>
          <w:b/>
        </w:rPr>
        <w:t>2.</w:t>
      </w:r>
      <w:r>
        <w:rPr>
          <w:b/>
        </w:rPr>
        <w:t xml:space="preserve"> </w:t>
      </w:r>
      <w:r w:rsidRPr="00D736F0">
        <w:rPr>
          <w:b/>
          <w:bCs/>
        </w:rPr>
        <w:t>Siūlomos teisinio reguliavimo nuostatos, laukiami rezultatai:</w:t>
      </w:r>
      <w:r w:rsidRPr="00B332F8">
        <w:t xml:space="preserve"> </w:t>
      </w:r>
    </w:p>
    <w:p w14:paraId="68A70FAE" w14:textId="56208AAF" w:rsidR="007F6005" w:rsidRDefault="002A0601" w:rsidP="002A0601">
      <w:pPr>
        <w:spacing w:line="276" w:lineRule="auto"/>
        <w:ind w:firstLine="709"/>
        <w:jc w:val="both"/>
      </w:pPr>
      <w:r>
        <w:t xml:space="preserve">Pakeičiame pareiškėjo sąvoką papildydami, kad </w:t>
      </w:r>
      <w:r w:rsidRPr="002A0601">
        <w:t xml:space="preserve">Pareiškėjas – ne mažiau kaip dvejus kalendorinius metus Panevėžio mieste registruotas sporto srityje veikiantis juridinis asmuo, </w:t>
      </w:r>
      <w:r w:rsidRPr="002A0601">
        <w:rPr>
          <w:b/>
          <w:bCs/>
        </w:rPr>
        <w:t xml:space="preserve">valstybės įmonėje Registrų centre įregistravęs nevyriausybinės organizacijos žymą, </w:t>
      </w:r>
      <w:r w:rsidRPr="002A0601">
        <w:t>teikiantis atrankai savo parengtą Programos projektą.</w:t>
      </w:r>
    </w:p>
    <w:p w14:paraId="005FAA49" w14:textId="1549147E" w:rsidR="00CA7A03" w:rsidRDefault="00CA7A03" w:rsidP="002A0601">
      <w:pPr>
        <w:spacing w:line="276" w:lineRule="auto"/>
        <w:ind w:firstLine="709"/>
        <w:jc w:val="both"/>
      </w:pPr>
      <w:r>
        <w:t xml:space="preserve">Papildome Aprašą laikydamiesi 4 punkte išsamiau aprašomų teisės aktų reikalavimų. </w:t>
      </w:r>
    </w:p>
    <w:p w14:paraId="3F72B426" w14:textId="77777777" w:rsidR="00CA7A03" w:rsidRDefault="00CA7A03" w:rsidP="002A0601">
      <w:pPr>
        <w:spacing w:line="276" w:lineRule="auto"/>
        <w:ind w:firstLine="709"/>
        <w:jc w:val="both"/>
      </w:pPr>
    </w:p>
    <w:p w14:paraId="0AB8197F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 w:rsidRPr="00B332F8">
        <w:rPr>
          <w:b/>
        </w:rPr>
        <w:t>3.</w:t>
      </w:r>
      <w:r>
        <w:rPr>
          <w:b/>
        </w:rPr>
        <w:t xml:space="preserve"> </w:t>
      </w:r>
      <w:r w:rsidRPr="00D736F0">
        <w:rPr>
          <w:b/>
          <w:bCs/>
        </w:rPr>
        <w:t>Lėšų poreikis ir šaltiniai:</w:t>
      </w:r>
      <w:r w:rsidRPr="00B332F8">
        <w:t xml:space="preserve"> </w:t>
      </w:r>
    </w:p>
    <w:p w14:paraId="75A3B618" w14:textId="66DE3BB1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>
        <w:t xml:space="preserve">Lėšos kiekvienais metais numatomos Sporto programoje (12) priemonėje </w:t>
      </w:r>
    </w:p>
    <w:p w14:paraId="2EB386D5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</w:p>
    <w:p w14:paraId="2A42481E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p w14:paraId="4E61FE0D" w14:textId="291DDB99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  <w:rPr>
          <w:bCs/>
          <w:i/>
          <w:iCs/>
        </w:rPr>
      </w:pPr>
      <w:r w:rsidRPr="007F6005">
        <w:rPr>
          <w:bCs/>
        </w:rPr>
        <w:t>Lietuvos Respublikos nevyriausybinių organizacijų plėtros įstatymo (suvestinė redakcija nuo 2023-12-30) (</w:t>
      </w:r>
      <w:hyperlink r:id="rId4" w:history="1">
        <w:r w:rsidRPr="00B65DA1">
          <w:rPr>
            <w:rStyle w:val="Hipersaitas"/>
            <w:bCs/>
          </w:rPr>
          <w:t>https://e-seimas.lrs.lt/portal/legalAct/lt/TAD/TAIS.463439/asr</w:t>
        </w:r>
      </w:hyperlink>
      <w:r w:rsidRPr="007F6005">
        <w:rPr>
          <w:bCs/>
        </w:rPr>
        <w:t xml:space="preserve">) 10 straipsnis apibrėžia finansavimo neskyrimo pagrindus. Minėto straipsnio 1 dalis nustato, </w:t>
      </w:r>
      <w:r>
        <w:rPr>
          <w:bCs/>
        </w:rPr>
        <w:t>kada</w:t>
      </w:r>
      <w:r w:rsidRPr="007F6005">
        <w:rPr>
          <w:bCs/>
        </w:rPr>
        <w:t xml:space="preserve"> Valstybės ir savivaldybių biudžetų lėšos nevyriausybinėms organizacijoms negali būti skiriamos</w:t>
      </w:r>
      <w:r w:rsidR="00DA0FB6">
        <w:rPr>
          <w:bCs/>
        </w:rPr>
        <w:t xml:space="preserve">. Papildome </w:t>
      </w:r>
      <w:r w:rsidR="006D50F0">
        <w:rPr>
          <w:bCs/>
        </w:rPr>
        <w:t xml:space="preserve">Aprašo </w:t>
      </w:r>
      <w:r w:rsidR="002A0601">
        <w:rPr>
          <w:bCs/>
        </w:rPr>
        <w:t>43</w:t>
      </w:r>
      <w:r w:rsidR="006D50F0">
        <w:rPr>
          <w:bCs/>
        </w:rPr>
        <w:t xml:space="preserve"> punktą </w:t>
      </w:r>
      <w:r w:rsidR="002A0601">
        <w:rPr>
          <w:bCs/>
        </w:rPr>
        <w:t>6</w:t>
      </w:r>
      <w:r w:rsidR="006D50F0">
        <w:rPr>
          <w:bCs/>
        </w:rPr>
        <w:t xml:space="preserve"> papunkčiu nurodydami, kad lėšos nebus skiriamos jei: „</w:t>
      </w:r>
      <w:r w:rsidR="002A0601" w:rsidRPr="002A0601">
        <w:rPr>
          <w:bCs/>
          <w:i/>
          <w:iCs/>
        </w:rPr>
        <w:t>teisės aktų nustatyta tvarka nėra pateiktas finansinių ataskaitų rinkinys, veiklos ataskaita ir interneto svetainėje (jeigu ją turi) viešai neskelbiama informacija apie įgyvendinamus ar įgyvendintus projektus</w:t>
      </w:r>
      <w:r w:rsidR="006D50F0" w:rsidRPr="006D50F0">
        <w:rPr>
          <w:bCs/>
          <w:i/>
          <w:iCs/>
        </w:rPr>
        <w:t>.</w:t>
      </w:r>
      <w:r w:rsidR="006D50F0">
        <w:rPr>
          <w:bCs/>
          <w:i/>
          <w:iCs/>
        </w:rPr>
        <w:t xml:space="preserve">“ </w:t>
      </w:r>
    </w:p>
    <w:p w14:paraId="5FB0B326" w14:textId="3AAC8692" w:rsidR="006D48C1" w:rsidRPr="006D50F0" w:rsidRDefault="006D50F0" w:rsidP="002A0601">
      <w:pPr>
        <w:tabs>
          <w:tab w:val="left" w:pos="0"/>
        </w:tabs>
        <w:spacing w:line="276" w:lineRule="auto"/>
        <w:ind w:firstLine="720"/>
        <w:jc w:val="both"/>
        <w:rPr>
          <w:bCs/>
        </w:rPr>
      </w:pPr>
      <w:r w:rsidRPr="006D50F0">
        <w:rPr>
          <w:bCs/>
        </w:rPr>
        <w:t>Lietuvos Respublikos nevyriausybinių organizacijų plėtros įstatymo 7 straipsnio 5 dalis apibrėžia, jog finansavimas gali būti skiriamas juridiniams asmenims, kurie atitinka įstatymo 2 straipsnio 3 dalyje nustatytą nevyriausybinės organizacijos sąvoką</w:t>
      </w:r>
      <w:r>
        <w:rPr>
          <w:bCs/>
        </w:rPr>
        <w:t xml:space="preserve">, todėl Apraše papildome </w:t>
      </w:r>
      <w:r w:rsidRPr="00CA7A03">
        <w:rPr>
          <w:bCs/>
          <w:i/>
          <w:iCs/>
        </w:rPr>
        <w:t>Pareiškėjo sąvoką</w:t>
      </w:r>
      <w:r>
        <w:rPr>
          <w:bCs/>
        </w:rPr>
        <w:t xml:space="preserve">, kad Pareiškėjas turi būti </w:t>
      </w:r>
      <w:r w:rsidRPr="006D50F0">
        <w:rPr>
          <w:bCs/>
        </w:rPr>
        <w:t>VĮ Registrų centro Juridinių asmenų registre</w:t>
      </w:r>
      <w:r>
        <w:rPr>
          <w:bCs/>
        </w:rPr>
        <w:t xml:space="preserve"> </w:t>
      </w:r>
      <w:r w:rsidRPr="006D50F0">
        <w:rPr>
          <w:bCs/>
        </w:rPr>
        <w:t>įregis</w:t>
      </w:r>
      <w:r>
        <w:rPr>
          <w:bCs/>
        </w:rPr>
        <w:t>travęs</w:t>
      </w:r>
      <w:r w:rsidRPr="006D50F0">
        <w:rPr>
          <w:bCs/>
        </w:rPr>
        <w:t xml:space="preserve"> žyma, kad juridinis asmuo yra nevyriausybinė organizacija</w:t>
      </w:r>
      <w:r>
        <w:rPr>
          <w:bCs/>
        </w:rPr>
        <w:t xml:space="preserve">. </w:t>
      </w:r>
      <w:r w:rsidR="002A0601" w:rsidRPr="002A0601">
        <w:rPr>
          <w:bCs/>
        </w:rPr>
        <w:t>Įstatyme apibrėžta nevyriausybinių organizacijų teisė gauti finansavimą ir nustatyt</w:t>
      </w:r>
      <w:r w:rsidR="002A0601">
        <w:rPr>
          <w:bCs/>
        </w:rPr>
        <w:t>a</w:t>
      </w:r>
      <w:r w:rsidR="002A0601" w:rsidRPr="002A0601">
        <w:rPr>
          <w:bCs/>
        </w:rPr>
        <w:t xml:space="preserve"> atsiskaitymo už gautą finansavimą tvark</w:t>
      </w:r>
      <w:r w:rsidR="002A0601">
        <w:rPr>
          <w:bCs/>
        </w:rPr>
        <w:t>a</w:t>
      </w:r>
      <w:r w:rsidR="002A0601" w:rsidRPr="002A0601">
        <w:rPr>
          <w:bCs/>
        </w:rPr>
        <w:t>. Taip pat nustatyti pagrindai, kai lėšos nevyriausybinėms organizacijoms iš valstybės ir savivaldybių biudžetų neskiriamos, įtvirtinta informacijos apie nevyriausybinių organizacijų finansavimą teikimo tvarka.</w:t>
      </w:r>
      <w:r w:rsidR="002A0601">
        <w:t xml:space="preserve"> </w:t>
      </w:r>
      <w:r w:rsidR="002A0601">
        <w:lastRenderedPageBreak/>
        <w:t>D</w:t>
      </w:r>
      <w:r w:rsidR="006D48C1">
        <w:t xml:space="preserve">ėl aiškesnio išdėstymo perrašome ir iš naujo išdėstome 43 punktą, kuriame pateikiame </w:t>
      </w:r>
      <w:r w:rsidR="002A0601">
        <w:t>kada Savivaldybės biudžeto lėšos negali būti skiriamos.</w:t>
      </w:r>
    </w:p>
    <w:p w14:paraId="241A57F5" w14:textId="54BB096C" w:rsidR="006D50F0" w:rsidRPr="003761CF" w:rsidRDefault="006D50F0" w:rsidP="002A0601">
      <w:pPr>
        <w:tabs>
          <w:tab w:val="left" w:pos="0"/>
        </w:tabs>
        <w:spacing w:line="276" w:lineRule="auto"/>
        <w:jc w:val="both"/>
        <w:rPr>
          <w:bCs/>
          <w:i/>
          <w:iCs/>
        </w:rPr>
      </w:pPr>
      <w:r>
        <w:rPr>
          <w:bCs/>
        </w:rPr>
        <w:tab/>
      </w:r>
      <w:r w:rsidR="003761CF">
        <w:rPr>
          <w:bCs/>
          <w:i/>
          <w:iCs/>
        </w:rPr>
        <w:t xml:space="preserve"> </w:t>
      </w:r>
    </w:p>
    <w:p w14:paraId="1274501D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26F7CADD" w14:textId="77777777" w:rsidR="007F6005" w:rsidRDefault="007F6005" w:rsidP="002A0601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>5</w:t>
      </w:r>
      <w:r w:rsidRPr="00B332F8">
        <w:rPr>
          <w:b/>
        </w:rPr>
        <w:t>. Kieno iniciatyva parengtas sprendimo projektas:</w:t>
      </w:r>
      <w:r w:rsidRPr="00B332F8">
        <w:t xml:space="preserve"> </w:t>
      </w:r>
    </w:p>
    <w:p w14:paraId="0B2E3EC7" w14:textId="77777777" w:rsidR="007F6005" w:rsidRPr="00082018" w:rsidRDefault="007F6005" w:rsidP="002A0601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Pr="00082018">
        <w:t>Sprendimo projektas parengtas Sporto skyriaus iniciatyva.</w:t>
      </w:r>
    </w:p>
    <w:p w14:paraId="4250F733" w14:textId="77777777" w:rsidR="007F6005" w:rsidRDefault="007F6005" w:rsidP="002A0601">
      <w:pPr>
        <w:tabs>
          <w:tab w:val="left" w:pos="0"/>
        </w:tabs>
        <w:spacing w:line="276" w:lineRule="auto"/>
        <w:jc w:val="both"/>
      </w:pPr>
    </w:p>
    <w:p w14:paraId="4BD00B17" w14:textId="77777777" w:rsidR="002A0601" w:rsidRDefault="002A0601" w:rsidP="002A0601">
      <w:pPr>
        <w:tabs>
          <w:tab w:val="left" w:pos="0"/>
        </w:tabs>
        <w:spacing w:line="276" w:lineRule="auto"/>
        <w:jc w:val="both"/>
      </w:pPr>
    </w:p>
    <w:p w14:paraId="30B3B856" w14:textId="77777777" w:rsidR="002A0601" w:rsidRDefault="002A0601" w:rsidP="002A0601">
      <w:pPr>
        <w:tabs>
          <w:tab w:val="left" w:pos="0"/>
        </w:tabs>
        <w:spacing w:line="276" w:lineRule="auto"/>
        <w:jc w:val="both"/>
      </w:pPr>
    </w:p>
    <w:p w14:paraId="756046DB" w14:textId="3A966001" w:rsidR="002A0601" w:rsidRDefault="002A0601" w:rsidP="002A0601">
      <w:pPr>
        <w:tabs>
          <w:tab w:val="left" w:pos="0"/>
        </w:tabs>
        <w:spacing w:line="276" w:lineRule="auto"/>
        <w:jc w:val="both"/>
      </w:pPr>
      <w:r>
        <w:t>Skyriaus vedėja                                                                               Živilė Užtupaitė</w:t>
      </w:r>
    </w:p>
    <w:p w14:paraId="7A310FF4" w14:textId="77777777" w:rsidR="009519C1" w:rsidRDefault="009519C1" w:rsidP="002A0601">
      <w:pPr>
        <w:spacing w:line="276" w:lineRule="auto"/>
      </w:pPr>
    </w:p>
    <w:sectPr w:rsidR="009519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D0"/>
    <w:rsid w:val="002A0601"/>
    <w:rsid w:val="00337D4D"/>
    <w:rsid w:val="003761CF"/>
    <w:rsid w:val="003D2DD0"/>
    <w:rsid w:val="006D48C1"/>
    <w:rsid w:val="006D50F0"/>
    <w:rsid w:val="00714C4E"/>
    <w:rsid w:val="007F6005"/>
    <w:rsid w:val="009519C1"/>
    <w:rsid w:val="00C73AF4"/>
    <w:rsid w:val="00CA7A03"/>
    <w:rsid w:val="00CF35E2"/>
    <w:rsid w:val="00D31E02"/>
    <w:rsid w:val="00D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CE04"/>
  <w15:chartTrackingRefBased/>
  <w15:docId w15:val="{78EB4CFD-669F-4D3E-8E41-8F9BCEE6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6005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A0601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F600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6005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A0601"/>
    <w:rPr>
      <w:rFonts w:eastAsia="Times New Roman" w:cs="Times New Roman"/>
      <w:b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63439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2067</Words>
  <Characters>1179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2024-09-09T05:20:00Z</dcterms:created>
  <dcterms:modified xsi:type="dcterms:W3CDTF">2024-09-09T05:20:00Z</dcterms:modified>
</cp:coreProperties>
</file>