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095D0" w14:textId="77777777" w:rsidR="00176E81" w:rsidRDefault="00D95BBE">
      <w:pPr>
        <w:widowControl/>
        <w:pBdr>
          <w:top w:val="nil"/>
          <w:left w:val="nil"/>
          <w:bottom w:val="nil"/>
          <w:right w:val="nil"/>
          <w:between w:val="nil"/>
        </w:pBdr>
        <w:spacing w:line="240" w:lineRule="auto"/>
        <w:ind w:left="0" w:hanging="2"/>
        <w:jc w:val="center"/>
        <w:rPr>
          <w:color w:val="000000"/>
          <w:sz w:val="22"/>
          <w:szCs w:val="22"/>
        </w:rPr>
      </w:pPr>
      <w:r>
        <w:rPr>
          <w:b/>
          <w:color w:val="000000"/>
          <w:sz w:val="22"/>
          <w:szCs w:val="22"/>
        </w:rPr>
        <w:t>DĖL PANEVĖŽIO MUZIKINIO TEATRO</w:t>
      </w:r>
    </w:p>
    <w:p w14:paraId="00301672" w14:textId="7C6C3AB1" w:rsidR="00176E81" w:rsidRDefault="00D95BBE">
      <w:pPr>
        <w:widowControl/>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TEIKIAMŲ MOKAMŲ PASLAUGŲ KAINORAŠČIO </w:t>
      </w:r>
      <w:r w:rsidR="00B350ED">
        <w:rPr>
          <w:b/>
          <w:color w:val="000000"/>
          <w:sz w:val="22"/>
          <w:szCs w:val="22"/>
        </w:rPr>
        <w:t>PAKEITIMO</w:t>
      </w:r>
      <w:r>
        <w:rPr>
          <w:b/>
          <w:color w:val="000000"/>
          <w:sz w:val="22"/>
          <w:szCs w:val="22"/>
        </w:rPr>
        <w:t xml:space="preserve"> </w:t>
      </w:r>
    </w:p>
    <w:p w14:paraId="4FD9CAA3" w14:textId="77777777" w:rsidR="00176E81" w:rsidRDefault="00176E81">
      <w:pPr>
        <w:widowControl/>
        <w:pBdr>
          <w:top w:val="nil"/>
          <w:left w:val="nil"/>
          <w:bottom w:val="nil"/>
          <w:right w:val="nil"/>
          <w:between w:val="nil"/>
        </w:pBdr>
        <w:spacing w:line="240" w:lineRule="auto"/>
        <w:ind w:left="0" w:hanging="2"/>
        <w:jc w:val="center"/>
        <w:rPr>
          <w:color w:val="000000"/>
          <w:sz w:val="22"/>
          <w:szCs w:val="22"/>
        </w:rPr>
      </w:pPr>
    </w:p>
    <w:tbl>
      <w:tblPr>
        <w:tblStyle w:val="a2"/>
        <w:tblpPr w:leftFromText="180" w:rightFromText="180" w:vertAnchor="text" w:tblpY="102"/>
        <w:tblW w:w="155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846"/>
        <w:gridCol w:w="2285"/>
        <w:gridCol w:w="872"/>
        <w:gridCol w:w="1146"/>
        <w:gridCol w:w="910"/>
        <w:gridCol w:w="1507"/>
        <w:gridCol w:w="4111"/>
        <w:gridCol w:w="3912"/>
      </w:tblGrid>
      <w:tr w:rsidR="00C65572" w14:paraId="414056B4" w14:textId="77777777" w:rsidTr="007557FC">
        <w:trPr>
          <w:cantSplit/>
          <w:trHeight w:val="604"/>
        </w:trPr>
        <w:tc>
          <w:tcPr>
            <w:tcW w:w="846" w:type="dxa"/>
            <w:tcMar>
              <w:top w:w="0" w:type="dxa"/>
              <w:left w:w="108" w:type="dxa"/>
              <w:bottom w:w="0" w:type="dxa"/>
              <w:right w:w="108" w:type="dxa"/>
            </w:tcMar>
            <w:vAlign w:val="center"/>
          </w:tcPr>
          <w:p w14:paraId="713FA408"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Eil.</w:t>
            </w:r>
          </w:p>
          <w:p w14:paraId="3184C6CF"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Nr.</w:t>
            </w:r>
          </w:p>
        </w:tc>
        <w:tc>
          <w:tcPr>
            <w:tcW w:w="2285" w:type="dxa"/>
            <w:tcMar>
              <w:top w:w="0" w:type="dxa"/>
              <w:left w:w="108" w:type="dxa"/>
              <w:bottom w:w="0" w:type="dxa"/>
              <w:right w:w="108" w:type="dxa"/>
            </w:tcMar>
            <w:vAlign w:val="center"/>
          </w:tcPr>
          <w:p w14:paraId="4DCBCF6F"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Paslaugų pavadinimas</w:t>
            </w:r>
          </w:p>
        </w:tc>
        <w:tc>
          <w:tcPr>
            <w:tcW w:w="872" w:type="dxa"/>
            <w:tcMar>
              <w:top w:w="0" w:type="dxa"/>
              <w:left w:w="108" w:type="dxa"/>
              <w:bottom w:w="0" w:type="dxa"/>
              <w:right w:w="108" w:type="dxa"/>
            </w:tcMar>
            <w:vAlign w:val="center"/>
          </w:tcPr>
          <w:p w14:paraId="1EE1C62B"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Mato vnt.</w:t>
            </w:r>
          </w:p>
        </w:tc>
        <w:tc>
          <w:tcPr>
            <w:tcW w:w="1146" w:type="dxa"/>
            <w:tcMar>
              <w:top w:w="0" w:type="dxa"/>
              <w:left w:w="108" w:type="dxa"/>
              <w:bottom w:w="0" w:type="dxa"/>
              <w:right w:w="108" w:type="dxa"/>
            </w:tcMar>
            <w:vAlign w:val="center"/>
          </w:tcPr>
          <w:p w14:paraId="567C283A"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Senas tarifas</w:t>
            </w:r>
          </w:p>
          <w:p w14:paraId="74201348"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(Eur)</w:t>
            </w:r>
          </w:p>
        </w:tc>
        <w:tc>
          <w:tcPr>
            <w:tcW w:w="910" w:type="dxa"/>
          </w:tcPr>
          <w:p w14:paraId="0D90A5AC"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 xml:space="preserve">Naujas tarifas </w:t>
            </w:r>
          </w:p>
          <w:p w14:paraId="01307C59"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(Eur)</w:t>
            </w:r>
          </w:p>
        </w:tc>
        <w:tc>
          <w:tcPr>
            <w:tcW w:w="1507" w:type="dxa"/>
          </w:tcPr>
          <w:p w14:paraId="3C1F1309"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 xml:space="preserve">Pastabos </w:t>
            </w:r>
          </w:p>
          <w:p w14:paraId="0F2A1CA9"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(naujas tarifas, naikinamas tarifas, padidėjęs tarifas, sumažėjęs tarifas, nepakitęs tarifas)</w:t>
            </w:r>
          </w:p>
        </w:tc>
        <w:tc>
          <w:tcPr>
            <w:tcW w:w="4111" w:type="dxa"/>
          </w:tcPr>
          <w:p w14:paraId="011F955C"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Pagrįsti prašomo tarifo (pakėlimo/sumažinimo/naujos paslaugos) dydį</w:t>
            </w:r>
          </w:p>
          <w:p w14:paraId="33B18E50"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(Kokios prekių/paslaugų išlaidų grupės sudaro bilieto/paslaugų kainą? Kokios išlaidos padidėjo ir/ar atsirado naujos? Kiti veiksniai turėję įtakos prašomo tarifo dydžiui?)</w:t>
            </w:r>
          </w:p>
        </w:tc>
        <w:tc>
          <w:tcPr>
            <w:tcW w:w="3912" w:type="dxa"/>
          </w:tcPr>
          <w:p w14:paraId="3DAD6D21" w14:textId="77777777" w:rsidR="00C65572" w:rsidRDefault="00C6557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Kainų palyginimas su atitinkamas paslaugas teikiančių įstaigų (Panevėžio ir/ar Lietuvos) paslaugų kainomis</w:t>
            </w:r>
          </w:p>
        </w:tc>
      </w:tr>
      <w:tr w:rsidR="00C65572" w14:paraId="66A70159" w14:textId="77777777" w:rsidTr="007557FC">
        <w:trPr>
          <w:cantSplit/>
          <w:trHeight w:val="251"/>
        </w:trPr>
        <w:tc>
          <w:tcPr>
            <w:tcW w:w="846" w:type="dxa"/>
            <w:tcMar>
              <w:top w:w="0" w:type="dxa"/>
              <w:left w:w="108" w:type="dxa"/>
              <w:bottom w:w="0" w:type="dxa"/>
              <w:right w:w="108" w:type="dxa"/>
            </w:tcMar>
          </w:tcPr>
          <w:p w14:paraId="5C4B131A"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w:t>
            </w:r>
          </w:p>
        </w:tc>
        <w:tc>
          <w:tcPr>
            <w:tcW w:w="2285" w:type="dxa"/>
            <w:tcMar>
              <w:top w:w="0" w:type="dxa"/>
              <w:left w:w="108" w:type="dxa"/>
              <w:bottom w:w="0" w:type="dxa"/>
              <w:right w:w="108" w:type="dxa"/>
            </w:tcMar>
          </w:tcPr>
          <w:p w14:paraId="4728B2DF"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2</w:t>
            </w:r>
          </w:p>
        </w:tc>
        <w:tc>
          <w:tcPr>
            <w:tcW w:w="872" w:type="dxa"/>
            <w:tcMar>
              <w:top w:w="0" w:type="dxa"/>
              <w:left w:w="108" w:type="dxa"/>
              <w:bottom w:w="0" w:type="dxa"/>
              <w:right w:w="108" w:type="dxa"/>
            </w:tcMar>
          </w:tcPr>
          <w:p w14:paraId="7F62FA76"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3</w:t>
            </w:r>
          </w:p>
        </w:tc>
        <w:tc>
          <w:tcPr>
            <w:tcW w:w="1146" w:type="dxa"/>
            <w:tcMar>
              <w:top w:w="0" w:type="dxa"/>
              <w:left w:w="108" w:type="dxa"/>
              <w:bottom w:w="0" w:type="dxa"/>
              <w:right w:w="108" w:type="dxa"/>
            </w:tcMar>
            <w:vAlign w:val="center"/>
          </w:tcPr>
          <w:p w14:paraId="132F7ED3"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4</w:t>
            </w:r>
          </w:p>
        </w:tc>
        <w:tc>
          <w:tcPr>
            <w:tcW w:w="910" w:type="dxa"/>
          </w:tcPr>
          <w:p w14:paraId="2021252B"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5</w:t>
            </w:r>
          </w:p>
        </w:tc>
        <w:tc>
          <w:tcPr>
            <w:tcW w:w="1507" w:type="dxa"/>
          </w:tcPr>
          <w:p w14:paraId="329BA529"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6</w:t>
            </w:r>
          </w:p>
        </w:tc>
        <w:tc>
          <w:tcPr>
            <w:tcW w:w="4111" w:type="dxa"/>
          </w:tcPr>
          <w:p w14:paraId="7EBDFF86"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7</w:t>
            </w:r>
          </w:p>
        </w:tc>
        <w:tc>
          <w:tcPr>
            <w:tcW w:w="3912" w:type="dxa"/>
          </w:tcPr>
          <w:p w14:paraId="5A00AAD8"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8</w:t>
            </w:r>
          </w:p>
        </w:tc>
      </w:tr>
      <w:tr w:rsidR="00176E81" w14:paraId="04204A35" w14:textId="77777777" w:rsidTr="007557FC">
        <w:trPr>
          <w:cantSplit/>
          <w:trHeight w:val="251"/>
        </w:trPr>
        <w:tc>
          <w:tcPr>
            <w:tcW w:w="846" w:type="dxa"/>
            <w:tcMar>
              <w:top w:w="0" w:type="dxa"/>
              <w:left w:w="108" w:type="dxa"/>
              <w:bottom w:w="0" w:type="dxa"/>
              <w:right w:w="108" w:type="dxa"/>
            </w:tcMar>
          </w:tcPr>
          <w:p w14:paraId="2FEBAE37" w14:textId="77777777" w:rsidR="00176E81" w:rsidRDefault="00176E81">
            <w:pPr>
              <w:widowControl/>
              <w:numPr>
                <w:ilvl w:val="0"/>
                <w:numId w:val="4"/>
              </w:numPr>
              <w:pBdr>
                <w:top w:val="nil"/>
                <w:left w:val="nil"/>
                <w:bottom w:val="nil"/>
                <w:right w:val="nil"/>
                <w:between w:val="nil"/>
              </w:pBdr>
              <w:spacing w:line="240" w:lineRule="auto"/>
              <w:ind w:left="0" w:hanging="2"/>
              <w:jc w:val="center"/>
              <w:textDirection w:val="lrTb"/>
              <w:rPr>
                <w:color w:val="000000"/>
                <w:sz w:val="22"/>
                <w:szCs w:val="22"/>
              </w:rPr>
            </w:pPr>
          </w:p>
        </w:tc>
        <w:tc>
          <w:tcPr>
            <w:tcW w:w="14743" w:type="dxa"/>
            <w:gridSpan w:val="7"/>
            <w:tcMar>
              <w:top w:w="0" w:type="dxa"/>
              <w:left w:w="108" w:type="dxa"/>
              <w:bottom w:w="0" w:type="dxa"/>
              <w:right w:w="108" w:type="dxa"/>
            </w:tcMar>
          </w:tcPr>
          <w:p w14:paraId="7F87499F" w14:textId="77777777" w:rsidR="00176E81" w:rsidRDefault="00D95BBE">
            <w:pPr>
              <w:widowControl/>
              <w:pBdr>
                <w:top w:val="nil"/>
                <w:left w:val="nil"/>
                <w:bottom w:val="nil"/>
                <w:right w:val="nil"/>
                <w:between w:val="nil"/>
              </w:pBdr>
              <w:spacing w:line="240" w:lineRule="auto"/>
              <w:ind w:left="0" w:hanging="2"/>
              <w:textDirection w:val="lrTb"/>
              <w:rPr>
                <w:color w:val="000000"/>
                <w:sz w:val="22"/>
                <w:szCs w:val="22"/>
              </w:rPr>
            </w:pPr>
            <w:r>
              <w:rPr>
                <w:b/>
                <w:color w:val="000000"/>
                <w:sz w:val="22"/>
                <w:szCs w:val="22"/>
              </w:rPr>
              <w:t>BILIETŲ KAINOS</w:t>
            </w:r>
          </w:p>
        </w:tc>
      </w:tr>
      <w:tr w:rsidR="00176E81" w14:paraId="6AB80C42" w14:textId="77777777" w:rsidTr="007557FC">
        <w:trPr>
          <w:cantSplit/>
          <w:trHeight w:val="288"/>
        </w:trPr>
        <w:tc>
          <w:tcPr>
            <w:tcW w:w="846" w:type="dxa"/>
            <w:tcMar>
              <w:top w:w="0" w:type="dxa"/>
              <w:left w:w="108" w:type="dxa"/>
              <w:bottom w:w="0" w:type="dxa"/>
              <w:right w:w="108" w:type="dxa"/>
            </w:tcMar>
          </w:tcPr>
          <w:p w14:paraId="65CB8707" w14:textId="77777777" w:rsidR="00176E81" w:rsidRPr="00366CF2" w:rsidRDefault="00D95BBE">
            <w:pPr>
              <w:pBdr>
                <w:top w:val="nil"/>
                <w:left w:val="nil"/>
                <w:bottom w:val="nil"/>
                <w:right w:val="nil"/>
                <w:between w:val="nil"/>
              </w:pBdr>
              <w:spacing w:line="276" w:lineRule="auto"/>
              <w:ind w:left="0" w:hanging="2"/>
              <w:textDirection w:val="lrTb"/>
              <w:rPr>
                <w:b/>
                <w:color w:val="000000"/>
                <w:sz w:val="22"/>
                <w:szCs w:val="22"/>
                <w:shd w:val="clear" w:color="auto" w:fill="B7B7B7"/>
              </w:rPr>
            </w:pPr>
            <w:r w:rsidRPr="00366CF2">
              <w:rPr>
                <w:b/>
                <w:color w:val="000000"/>
                <w:sz w:val="22"/>
                <w:szCs w:val="22"/>
                <w:shd w:val="clear" w:color="auto" w:fill="B7B7B7"/>
              </w:rPr>
              <w:t>1.1.</w:t>
            </w:r>
          </w:p>
        </w:tc>
        <w:tc>
          <w:tcPr>
            <w:tcW w:w="14743" w:type="dxa"/>
            <w:gridSpan w:val="7"/>
            <w:tcMar>
              <w:top w:w="0" w:type="dxa"/>
              <w:left w:w="108" w:type="dxa"/>
              <w:bottom w:w="0" w:type="dxa"/>
              <w:right w:w="108" w:type="dxa"/>
            </w:tcMar>
          </w:tcPr>
          <w:p w14:paraId="4C080516" w14:textId="77777777" w:rsidR="00176E81" w:rsidRDefault="00D95BBE">
            <w:pPr>
              <w:pBdr>
                <w:top w:val="nil"/>
                <w:left w:val="nil"/>
                <w:bottom w:val="nil"/>
                <w:right w:val="nil"/>
                <w:between w:val="nil"/>
              </w:pBdr>
              <w:spacing w:line="240" w:lineRule="auto"/>
              <w:ind w:left="0" w:hanging="2"/>
              <w:textDirection w:val="lrTb"/>
              <w:rPr>
                <w:color w:val="000000"/>
                <w:sz w:val="22"/>
                <w:szCs w:val="22"/>
              </w:rPr>
            </w:pPr>
            <w:r>
              <w:rPr>
                <w:b/>
                <w:color w:val="000000"/>
                <w:sz w:val="22"/>
                <w:szCs w:val="22"/>
              </w:rPr>
              <w:t xml:space="preserve">Panevėžio muzikinio teatro spektakliai (opera, operetė, miuziklas, baletas) </w:t>
            </w:r>
          </w:p>
        </w:tc>
      </w:tr>
      <w:tr w:rsidR="00176E81" w14:paraId="416C0FC0" w14:textId="77777777" w:rsidTr="00163C87">
        <w:trPr>
          <w:cantSplit/>
          <w:trHeight w:val="305"/>
        </w:trPr>
        <w:tc>
          <w:tcPr>
            <w:tcW w:w="846" w:type="dxa"/>
            <w:tcMar>
              <w:top w:w="0" w:type="dxa"/>
              <w:left w:w="108" w:type="dxa"/>
              <w:bottom w:w="0" w:type="dxa"/>
              <w:right w:w="108" w:type="dxa"/>
            </w:tcMar>
          </w:tcPr>
          <w:p w14:paraId="31BB3611" w14:textId="626D87D3" w:rsidR="00176E81" w:rsidRPr="00366CF2" w:rsidRDefault="00D95BBE" w:rsidP="007557FC">
            <w:pPr>
              <w:pBdr>
                <w:top w:val="nil"/>
                <w:left w:val="nil"/>
                <w:bottom w:val="nil"/>
                <w:right w:val="nil"/>
                <w:between w:val="nil"/>
              </w:pBdr>
              <w:spacing w:line="276" w:lineRule="auto"/>
              <w:ind w:left="0" w:hanging="2"/>
              <w:jc w:val="both"/>
              <w:textDirection w:val="lrTb"/>
              <w:rPr>
                <w:b/>
                <w:color w:val="000000"/>
                <w:sz w:val="22"/>
                <w:szCs w:val="22"/>
                <w:shd w:val="clear" w:color="auto" w:fill="B7B7B7"/>
              </w:rPr>
            </w:pPr>
            <w:r w:rsidRPr="00366CF2">
              <w:rPr>
                <w:b/>
                <w:color w:val="000000"/>
                <w:sz w:val="22"/>
                <w:szCs w:val="22"/>
                <w:shd w:val="clear" w:color="auto" w:fill="B7B7B7"/>
              </w:rPr>
              <w:t>1.1.</w:t>
            </w:r>
            <w:r w:rsidR="007557FC" w:rsidRPr="00366CF2">
              <w:rPr>
                <w:b/>
                <w:color w:val="000000"/>
                <w:sz w:val="22"/>
                <w:szCs w:val="22"/>
                <w:shd w:val="clear" w:color="auto" w:fill="B7B7B7"/>
              </w:rPr>
              <w:t>1.</w:t>
            </w:r>
          </w:p>
        </w:tc>
        <w:tc>
          <w:tcPr>
            <w:tcW w:w="14743" w:type="dxa"/>
            <w:gridSpan w:val="7"/>
            <w:tcMar>
              <w:top w:w="0" w:type="dxa"/>
              <w:left w:w="108" w:type="dxa"/>
              <w:bottom w:w="0" w:type="dxa"/>
              <w:right w:w="108" w:type="dxa"/>
            </w:tcMar>
          </w:tcPr>
          <w:p w14:paraId="7615E7D7" w14:textId="12EC5222" w:rsidR="00176E81" w:rsidRPr="00BA48F6" w:rsidRDefault="00D95BBE">
            <w:pPr>
              <w:pBdr>
                <w:top w:val="nil"/>
                <w:left w:val="nil"/>
                <w:bottom w:val="nil"/>
                <w:right w:val="nil"/>
                <w:between w:val="nil"/>
              </w:pBdr>
              <w:spacing w:line="240" w:lineRule="auto"/>
              <w:ind w:left="0" w:hanging="2"/>
              <w:textDirection w:val="lrTb"/>
              <w:rPr>
                <w:color w:val="000000"/>
                <w:sz w:val="22"/>
                <w:szCs w:val="22"/>
              </w:rPr>
            </w:pPr>
            <w:r w:rsidRPr="00BA48F6">
              <w:rPr>
                <w:b/>
                <w:color w:val="000000"/>
                <w:sz w:val="22"/>
                <w:szCs w:val="22"/>
              </w:rPr>
              <w:t xml:space="preserve">Premjerinis spektaklis </w:t>
            </w:r>
            <w:r w:rsidR="00163C87" w:rsidRPr="00BA48F6">
              <w:rPr>
                <w:rFonts w:eastAsia="Calibri"/>
                <w:b/>
                <w:bCs/>
                <w:position w:val="0"/>
                <w:sz w:val="22"/>
                <w:szCs w:val="22"/>
              </w:rPr>
              <w:t>I (</w:t>
            </w:r>
            <w:r w:rsidR="00163C87" w:rsidRPr="00BA48F6">
              <w:rPr>
                <w:rFonts w:eastAsia="SimSun"/>
                <w:b/>
                <w:bCs/>
                <w:position w:val="0"/>
                <w:sz w:val="22"/>
                <w:szCs w:val="22"/>
              </w:rPr>
              <w:t>kamerinės atlikėjų sudėties spektaklis)</w:t>
            </w:r>
          </w:p>
        </w:tc>
      </w:tr>
      <w:tr w:rsidR="00366CF2" w14:paraId="12DC5DBF" w14:textId="77777777" w:rsidTr="00165515">
        <w:trPr>
          <w:cantSplit/>
          <w:trHeight w:val="727"/>
        </w:trPr>
        <w:tc>
          <w:tcPr>
            <w:tcW w:w="846" w:type="dxa"/>
            <w:vMerge w:val="restart"/>
            <w:shd w:val="clear" w:color="auto" w:fill="auto"/>
            <w:tcMar>
              <w:top w:w="0" w:type="dxa"/>
              <w:left w:w="108" w:type="dxa"/>
              <w:bottom w:w="0" w:type="dxa"/>
              <w:right w:w="108" w:type="dxa"/>
            </w:tcMar>
          </w:tcPr>
          <w:p w14:paraId="69A52146"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FA632D" w14:textId="25DB1056"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1–3 eilė</w:t>
            </w:r>
          </w:p>
        </w:tc>
        <w:tc>
          <w:tcPr>
            <w:tcW w:w="872" w:type="dxa"/>
            <w:shd w:val="clear" w:color="auto" w:fill="auto"/>
            <w:tcMar>
              <w:top w:w="0" w:type="dxa"/>
              <w:left w:w="108" w:type="dxa"/>
              <w:bottom w:w="0" w:type="dxa"/>
              <w:right w:w="108" w:type="dxa"/>
            </w:tcMar>
          </w:tcPr>
          <w:p w14:paraId="66BBB300" w14:textId="77777777" w:rsidR="00366CF2"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1 asm.</w:t>
            </w:r>
          </w:p>
        </w:tc>
        <w:tc>
          <w:tcPr>
            <w:tcW w:w="1146" w:type="dxa"/>
            <w:shd w:val="clear" w:color="auto" w:fill="auto"/>
          </w:tcPr>
          <w:p w14:paraId="49CEF85E" w14:textId="77777777" w:rsidR="00366CF2" w:rsidRDefault="00366CF2" w:rsidP="00366CF2">
            <w:pPr>
              <w:ind w:left="0" w:hanging="2"/>
              <w:jc w:val="center"/>
              <w:textDirection w:val="lrTb"/>
              <w:rPr>
                <w:sz w:val="22"/>
                <w:szCs w:val="22"/>
              </w:rPr>
            </w:pPr>
            <w:r>
              <w:rPr>
                <w:sz w:val="22"/>
                <w:szCs w:val="22"/>
              </w:rPr>
              <w:t>15,00</w:t>
            </w:r>
          </w:p>
        </w:tc>
        <w:tc>
          <w:tcPr>
            <w:tcW w:w="910" w:type="dxa"/>
            <w:shd w:val="clear" w:color="auto" w:fill="auto"/>
          </w:tcPr>
          <w:p w14:paraId="241B012C"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3B08B25A" w14:textId="77777777" w:rsidR="00366CF2" w:rsidRDefault="00366CF2" w:rsidP="00366CF2">
            <w:pPr>
              <w:ind w:left="0" w:hanging="2"/>
              <w:textDirection w:val="lrTb"/>
              <w:rPr>
                <w:sz w:val="22"/>
                <w:szCs w:val="22"/>
              </w:rPr>
            </w:pPr>
            <w:r>
              <w:rPr>
                <w:sz w:val="22"/>
                <w:szCs w:val="22"/>
              </w:rPr>
              <w:t>Nepakitęs tarifas</w:t>
            </w:r>
          </w:p>
        </w:tc>
        <w:tc>
          <w:tcPr>
            <w:tcW w:w="4111" w:type="dxa"/>
            <w:shd w:val="clear" w:color="auto" w:fill="auto"/>
          </w:tcPr>
          <w:p w14:paraId="6E588916" w14:textId="77777777" w:rsidR="00366CF2" w:rsidRDefault="00366CF2" w:rsidP="00366CF2">
            <w:pPr>
              <w:pBdr>
                <w:top w:val="nil"/>
                <w:left w:val="nil"/>
                <w:bottom w:val="nil"/>
                <w:right w:val="nil"/>
                <w:between w:val="nil"/>
              </w:pBdr>
              <w:spacing w:before="240" w:after="240" w:line="240" w:lineRule="auto"/>
              <w:ind w:left="0" w:hanging="2"/>
              <w:textDirection w:val="lrTb"/>
              <w:rPr>
                <w:sz w:val="22"/>
                <w:szCs w:val="22"/>
              </w:rPr>
            </w:pPr>
          </w:p>
        </w:tc>
        <w:tc>
          <w:tcPr>
            <w:tcW w:w="3912" w:type="dxa"/>
            <w:shd w:val="clear" w:color="auto" w:fill="FFFFFF"/>
          </w:tcPr>
          <w:p w14:paraId="559010AB" w14:textId="77777777" w:rsidR="00366CF2" w:rsidRPr="00165D9D" w:rsidRDefault="00366CF2" w:rsidP="00366CF2">
            <w:pPr>
              <w:widowControl/>
              <w:pBdr>
                <w:top w:val="nil"/>
                <w:left w:val="nil"/>
                <w:bottom w:val="nil"/>
                <w:right w:val="nil"/>
                <w:between w:val="nil"/>
              </w:pBdr>
              <w:spacing w:line="240" w:lineRule="auto"/>
              <w:ind w:left="0" w:hanging="2"/>
              <w:jc w:val="both"/>
              <w:textDirection w:val="lrTb"/>
              <w:rPr>
                <w:sz w:val="22"/>
                <w:szCs w:val="22"/>
              </w:rPr>
            </w:pPr>
          </w:p>
        </w:tc>
      </w:tr>
      <w:tr w:rsidR="00366CF2" w14:paraId="67823C8F" w14:textId="77777777" w:rsidTr="00165515">
        <w:trPr>
          <w:cantSplit/>
          <w:trHeight w:val="288"/>
        </w:trPr>
        <w:tc>
          <w:tcPr>
            <w:tcW w:w="846" w:type="dxa"/>
            <w:vMerge/>
            <w:shd w:val="clear" w:color="auto" w:fill="auto"/>
            <w:tcMar>
              <w:top w:w="0" w:type="dxa"/>
              <w:left w:w="108" w:type="dxa"/>
              <w:bottom w:w="0" w:type="dxa"/>
              <w:right w:w="108" w:type="dxa"/>
            </w:tcMar>
          </w:tcPr>
          <w:p w14:paraId="2B0511E6"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8C7027" w14:textId="264A92B4"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4–8 eilė</w:t>
            </w:r>
          </w:p>
        </w:tc>
        <w:tc>
          <w:tcPr>
            <w:tcW w:w="872" w:type="dxa"/>
            <w:shd w:val="clear" w:color="auto" w:fill="auto"/>
            <w:tcMar>
              <w:top w:w="0" w:type="dxa"/>
              <w:left w:w="108" w:type="dxa"/>
              <w:bottom w:w="0" w:type="dxa"/>
              <w:right w:w="108" w:type="dxa"/>
            </w:tcMar>
          </w:tcPr>
          <w:p w14:paraId="32B792F0" w14:textId="77777777" w:rsidR="00366CF2"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1 asm.</w:t>
            </w:r>
          </w:p>
        </w:tc>
        <w:tc>
          <w:tcPr>
            <w:tcW w:w="1146" w:type="dxa"/>
            <w:shd w:val="clear" w:color="auto" w:fill="auto"/>
          </w:tcPr>
          <w:p w14:paraId="478CC3F3" w14:textId="77777777" w:rsidR="00366CF2" w:rsidRDefault="00366CF2" w:rsidP="00366CF2">
            <w:pPr>
              <w:ind w:left="0" w:hanging="2"/>
              <w:jc w:val="center"/>
              <w:textDirection w:val="lrTb"/>
              <w:rPr>
                <w:sz w:val="22"/>
                <w:szCs w:val="22"/>
              </w:rPr>
            </w:pPr>
            <w:r>
              <w:rPr>
                <w:sz w:val="22"/>
                <w:szCs w:val="22"/>
              </w:rPr>
              <w:t>20,00</w:t>
            </w:r>
          </w:p>
        </w:tc>
        <w:tc>
          <w:tcPr>
            <w:tcW w:w="910" w:type="dxa"/>
            <w:shd w:val="clear" w:color="auto" w:fill="auto"/>
          </w:tcPr>
          <w:p w14:paraId="7E46150B"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61A24A0B" w14:textId="77777777" w:rsidR="00366CF2" w:rsidRDefault="00366CF2" w:rsidP="00366CF2">
            <w:pPr>
              <w:ind w:left="0" w:hanging="2"/>
              <w:textDirection w:val="lrTb"/>
              <w:rPr>
                <w:sz w:val="22"/>
                <w:szCs w:val="22"/>
              </w:rPr>
            </w:pPr>
            <w:r>
              <w:rPr>
                <w:sz w:val="22"/>
                <w:szCs w:val="22"/>
              </w:rPr>
              <w:t>Nepakitęs tarifas</w:t>
            </w:r>
          </w:p>
        </w:tc>
        <w:tc>
          <w:tcPr>
            <w:tcW w:w="4111" w:type="dxa"/>
            <w:shd w:val="clear" w:color="auto" w:fill="auto"/>
          </w:tcPr>
          <w:p w14:paraId="4952B2A2"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049BC932" w14:textId="77777777" w:rsidR="00366CF2" w:rsidRDefault="00366CF2" w:rsidP="00366CF2">
            <w:pPr>
              <w:ind w:left="0" w:hanging="2"/>
              <w:jc w:val="center"/>
              <w:textDirection w:val="lrTb"/>
              <w:rPr>
                <w:sz w:val="22"/>
                <w:szCs w:val="22"/>
              </w:rPr>
            </w:pPr>
          </w:p>
        </w:tc>
      </w:tr>
      <w:tr w:rsidR="00366CF2" w14:paraId="3121D797" w14:textId="77777777" w:rsidTr="00165515">
        <w:trPr>
          <w:cantSplit/>
          <w:trHeight w:val="288"/>
        </w:trPr>
        <w:tc>
          <w:tcPr>
            <w:tcW w:w="846" w:type="dxa"/>
            <w:vMerge/>
            <w:shd w:val="clear" w:color="auto" w:fill="auto"/>
            <w:tcMar>
              <w:top w:w="0" w:type="dxa"/>
              <w:left w:w="108" w:type="dxa"/>
              <w:bottom w:w="0" w:type="dxa"/>
              <w:right w:w="108" w:type="dxa"/>
            </w:tcMar>
          </w:tcPr>
          <w:p w14:paraId="0A5A1909"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7F3501" w14:textId="6BB20F12"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9–12 eilė</w:t>
            </w:r>
          </w:p>
        </w:tc>
        <w:tc>
          <w:tcPr>
            <w:tcW w:w="872" w:type="dxa"/>
            <w:shd w:val="clear" w:color="auto" w:fill="auto"/>
            <w:tcMar>
              <w:top w:w="0" w:type="dxa"/>
              <w:left w:w="108" w:type="dxa"/>
              <w:bottom w:w="0" w:type="dxa"/>
              <w:right w:w="108" w:type="dxa"/>
            </w:tcMar>
          </w:tcPr>
          <w:p w14:paraId="54212CD2" w14:textId="77777777" w:rsidR="00366CF2"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 xml:space="preserve">1 asm. </w:t>
            </w:r>
          </w:p>
        </w:tc>
        <w:tc>
          <w:tcPr>
            <w:tcW w:w="1146" w:type="dxa"/>
            <w:shd w:val="clear" w:color="auto" w:fill="auto"/>
          </w:tcPr>
          <w:p w14:paraId="17C15CBE" w14:textId="77777777" w:rsidR="00366CF2" w:rsidRDefault="00366CF2" w:rsidP="00366CF2">
            <w:pPr>
              <w:ind w:left="0" w:hanging="2"/>
              <w:jc w:val="center"/>
              <w:textDirection w:val="lrTb"/>
              <w:rPr>
                <w:sz w:val="22"/>
                <w:szCs w:val="22"/>
              </w:rPr>
            </w:pPr>
            <w:r>
              <w:rPr>
                <w:sz w:val="22"/>
                <w:szCs w:val="22"/>
              </w:rPr>
              <w:t>18,00</w:t>
            </w:r>
          </w:p>
        </w:tc>
        <w:tc>
          <w:tcPr>
            <w:tcW w:w="910" w:type="dxa"/>
            <w:shd w:val="clear" w:color="auto" w:fill="auto"/>
          </w:tcPr>
          <w:p w14:paraId="700FA070"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228AEA77" w14:textId="77777777" w:rsidR="00366CF2" w:rsidRDefault="00366CF2" w:rsidP="00366CF2">
            <w:pPr>
              <w:ind w:left="0" w:hanging="2"/>
              <w:textDirection w:val="lrTb"/>
              <w:rPr>
                <w:sz w:val="22"/>
                <w:szCs w:val="22"/>
              </w:rPr>
            </w:pPr>
            <w:r>
              <w:rPr>
                <w:sz w:val="22"/>
                <w:szCs w:val="22"/>
              </w:rPr>
              <w:t>Nepakitęs tarifas</w:t>
            </w:r>
          </w:p>
        </w:tc>
        <w:tc>
          <w:tcPr>
            <w:tcW w:w="4111" w:type="dxa"/>
            <w:shd w:val="clear" w:color="auto" w:fill="auto"/>
          </w:tcPr>
          <w:p w14:paraId="44B86B98"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72047C4F" w14:textId="77777777" w:rsidR="00366CF2" w:rsidRDefault="00366CF2" w:rsidP="00366CF2">
            <w:pPr>
              <w:ind w:left="0" w:hanging="2"/>
              <w:jc w:val="center"/>
              <w:textDirection w:val="lrTb"/>
              <w:rPr>
                <w:sz w:val="22"/>
                <w:szCs w:val="22"/>
              </w:rPr>
            </w:pPr>
          </w:p>
        </w:tc>
      </w:tr>
      <w:tr w:rsidR="00176E81" w14:paraId="2B7CD3A5" w14:textId="77777777" w:rsidTr="00BA48F6">
        <w:trPr>
          <w:cantSplit/>
          <w:trHeight w:val="343"/>
        </w:trPr>
        <w:tc>
          <w:tcPr>
            <w:tcW w:w="846" w:type="dxa"/>
            <w:shd w:val="clear" w:color="auto" w:fill="auto"/>
            <w:tcMar>
              <w:top w:w="0" w:type="dxa"/>
              <w:left w:w="108" w:type="dxa"/>
              <w:bottom w:w="0" w:type="dxa"/>
              <w:right w:w="108" w:type="dxa"/>
            </w:tcMar>
          </w:tcPr>
          <w:p w14:paraId="7A587D1D" w14:textId="77777777" w:rsidR="00176E81" w:rsidRDefault="00D95BBE">
            <w:pPr>
              <w:pBdr>
                <w:top w:val="nil"/>
                <w:left w:val="nil"/>
                <w:bottom w:val="nil"/>
                <w:right w:val="nil"/>
                <w:between w:val="nil"/>
              </w:pBdr>
              <w:spacing w:line="276" w:lineRule="auto"/>
              <w:ind w:left="0" w:hanging="2"/>
              <w:textDirection w:val="lrTb"/>
              <w:rPr>
                <w:b/>
                <w:color w:val="000000"/>
                <w:sz w:val="22"/>
                <w:szCs w:val="22"/>
              </w:rPr>
            </w:pPr>
            <w:r>
              <w:rPr>
                <w:b/>
                <w:color w:val="000000"/>
                <w:sz w:val="22"/>
                <w:szCs w:val="22"/>
              </w:rPr>
              <w:t>1.1.2.</w:t>
            </w:r>
          </w:p>
        </w:tc>
        <w:tc>
          <w:tcPr>
            <w:tcW w:w="14743" w:type="dxa"/>
            <w:gridSpan w:val="7"/>
            <w:shd w:val="clear" w:color="auto" w:fill="auto"/>
            <w:tcMar>
              <w:top w:w="0" w:type="dxa"/>
              <w:left w:w="108" w:type="dxa"/>
              <w:bottom w:w="0" w:type="dxa"/>
              <w:right w:w="108" w:type="dxa"/>
            </w:tcMar>
          </w:tcPr>
          <w:p w14:paraId="2FC4C9C2" w14:textId="7A7D9260" w:rsidR="00176E81" w:rsidRPr="00BA48F6" w:rsidRDefault="00D95BBE">
            <w:pPr>
              <w:pBdr>
                <w:top w:val="nil"/>
                <w:left w:val="nil"/>
                <w:bottom w:val="nil"/>
                <w:right w:val="nil"/>
                <w:between w:val="nil"/>
              </w:pBdr>
              <w:spacing w:line="240" w:lineRule="auto"/>
              <w:ind w:left="0" w:hanging="2"/>
              <w:textDirection w:val="lrTb"/>
              <w:rPr>
                <w:b/>
                <w:color w:val="000000"/>
                <w:sz w:val="22"/>
                <w:szCs w:val="22"/>
              </w:rPr>
            </w:pPr>
            <w:r w:rsidRPr="00BA48F6">
              <w:rPr>
                <w:b/>
                <w:color w:val="000000"/>
                <w:sz w:val="22"/>
                <w:szCs w:val="22"/>
              </w:rPr>
              <w:t>Premjerinis spektaklis II</w:t>
            </w:r>
            <w:r w:rsidR="00BA48F6" w:rsidRPr="00BA48F6">
              <w:rPr>
                <w:b/>
                <w:color w:val="000000"/>
                <w:sz w:val="22"/>
                <w:szCs w:val="22"/>
              </w:rPr>
              <w:t xml:space="preserve"> </w:t>
            </w:r>
            <w:r w:rsidR="00BA48F6" w:rsidRPr="00BA48F6">
              <w:rPr>
                <w:rFonts w:eastAsia="Calibri"/>
                <w:b/>
                <w:bCs/>
                <w:position w:val="0"/>
                <w:sz w:val="22"/>
                <w:szCs w:val="22"/>
              </w:rPr>
              <w:t>(</w:t>
            </w:r>
            <w:r w:rsidR="00BA48F6" w:rsidRPr="00BA48F6">
              <w:rPr>
                <w:rFonts w:eastAsia="SimSun"/>
                <w:b/>
                <w:bCs/>
                <w:position w:val="0"/>
                <w:sz w:val="22"/>
                <w:szCs w:val="22"/>
              </w:rPr>
              <w:t>didelės atlikėjų sudėties spektaklis)</w:t>
            </w:r>
          </w:p>
        </w:tc>
      </w:tr>
      <w:tr w:rsidR="00366CF2" w14:paraId="53A8250B" w14:textId="77777777" w:rsidTr="0012151D">
        <w:trPr>
          <w:cantSplit/>
        </w:trPr>
        <w:tc>
          <w:tcPr>
            <w:tcW w:w="846" w:type="dxa"/>
            <w:shd w:val="clear" w:color="auto" w:fill="auto"/>
            <w:tcMar>
              <w:top w:w="0" w:type="dxa"/>
              <w:left w:w="108" w:type="dxa"/>
              <w:bottom w:w="0" w:type="dxa"/>
              <w:right w:w="108" w:type="dxa"/>
            </w:tcMar>
          </w:tcPr>
          <w:p w14:paraId="6ED0354F"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9A05C5" w14:textId="0245FCB7"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1–3 eilė</w:t>
            </w:r>
          </w:p>
        </w:tc>
        <w:tc>
          <w:tcPr>
            <w:tcW w:w="872" w:type="dxa"/>
            <w:shd w:val="clear" w:color="auto" w:fill="auto"/>
            <w:tcMar>
              <w:top w:w="0" w:type="dxa"/>
              <w:left w:w="108" w:type="dxa"/>
              <w:bottom w:w="0" w:type="dxa"/>
              <w:right w:w="108" w:type="dxa"/>
            </w:tcMar>
          </w:tcPr>
          <w:p w14:paraId="63DC29F6" w14:textId="77777777" w:rsidR="00366CF2" w:rsidRPr="00B350ED"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1 asm.</w:t>
            </w:r>
          </w:p>
        </w:tc>
        <w:tc>
          <w:tcPr>
            <w:tcW w:w="1146" w:type="dxa"/>
            <w:shd w:val="clear" w:color="auto" w:fill="auto"/>
          </w:tcPr>
          <w:p w14:paraId="1042A294" w14:textId="77777777" w:rsidR="00366CF2" w:rsidRPr="00B350ED" w:rsidRDefault="00366CF2" w:rsidP="00366CF2">
            <w:pPr>
              <w:ind w:left="0" w:hanging="2"/>
              <w:textDirection w:val="lrTb"/>
              <w:rPr>
                <w:sz w:val="22"/>
                <w:szCs w:val="22"/>
              </w:rPr>
            </w:pPr>
          </w:p>
        </w:tc>
        <w:tc>
          <w:tcPr>
            <w:tcW w:w="910" w:type="dxa"/>
            <w:shd w:val="clear" w:color="auto" w:fill="auto"/>
          </w:tcPr>
          <w:p w14:paraId="6763C3EE" w14:textId="77777777" w:rsidR="00366CF2" w:rsidRPr="00B350ED"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r w:rsidRPr="00B350ED">
              <w:rPr>
                <w:sz w:val="22"/>
                <w:szCs w:val="22"/>
              </w:rPr>
              <w:t>20,00</w:t>
            </w:r>
          </w:p>
        </w:tc>
        <w:tc>
          <w:tcPr>
            <w:tcW w:w="1507" w:type="dxa"/>
            <w:shd w:val="clear" w:color="auto" w:fill="auto"/>
          </w:tcPr>
          <w:p w14:paraId="79607C31" w14:textId="77777777" w:rsidR="00366CF2" w:rsidRPr="00B350ED" w:rsidRDefault="00366CF2" w:rsidP="00366CF2">
            <w:pPr>
              <w:ind w:left="0" w:hanging="2"/>
              <w:textDirection w:val="lrTb"/>
              <w:rPr>
                <w:sz w:val="22"/>
                <w:szCs w:val="22"/>
              </w:rPr>
            </w:pPr>
            <w:r w:rsidRPr="00B350ED">
              <w:rPr>
                <w:sz w:val="22"/>
                <w:szCs w:val="22"/>
              </w:rPr>
              <w:t>Naujas tarifas</w:t>
            </w:r>
          </w:p>
        </w:tc>
        <w:tc>
          <w:tcPr>
            <w:tcW w:w="4111" w:type="dxa"/>
            <w:vMerge w:val="restart"/>
            <w:shd w:val="clear" w:color="auto" w:fill="auto"/>
          </w:tcPr>
          <w:p w14:paraId="0016AB69" w14:textId="77777777" w:rsidR="00366CF2" w:rsidRDefault="00366CF2" w:rsidP="00366CF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 xml:space="preserve">Plečiant teatre sukuriamų spektaklių įvairovę atsirado poreikis diferencijuoti premjerinių spektaklių kainas atsižvelgiant į siekį pritraukti aukštos kvalifikacijos profesionalaus scenos meno atstovus, gerinti pastatymų meninę kokybę, pritraukti auditoriją iš visos Lietuvos. Atsiradus didelei takoskyrai tarp pastatymų vertinant jų išeigą pagal pastatymo trukmę ir pastatymo dalyvių skaičių ryškėja didelis skirtumas tarp spektaklių (vieni spektakliai statomi kamerine sudėtimi (1-5 atlikėjai), kiti spektakliai – nuo 5 ir daugiau pagrindinius ir šalutinius vaidmenis atliekančių dainininkų, šokėjų, etc. Tai išaugina pastatymo savikainą ir nesudaro galimybės turint tik 321 vietų salę gaunamomis pajamomis nors dalinai padengti pastatymo kaštus, o taip pat oriai konkuruoti </w:t>
            </w:r>
            <w:r>
              <w:rPr>
                <w:color w:val="000000"/>
                <w:sz w:val="22"/>
                <w:szCs w:val="22"/>
              </w:rPr>
              <w:lastRenderedPageBreak/>
              <w:t xml:space="preserve">rinkoje su kitomis profesionalaus meno įstaigomis įskaitant ir Įstaigoje atvykstančius spektaklius, nesudarant vartotojui klaidingo turinį nuvertinančio kainos ir kokybės santykio įspūdžio. </w:t>
            </w:r>
          </w:p>
        </w:tc>
        <w:tc>
          <w:tcPr>
            <w:tcW w:w="3912" w:type="dxa"/>
            <w:vMerge w:val="restart"/>
            <w:shd w:val="clear" w:color="auto" w:fill="FFFFFF"/>
          </w:tcPr>
          <w:p w14:paraId="10F29072" w14:textId="77777777" w:rsidR="00366CF2" w:rsidRDefault="00366CF2" w:rsidP="00366CF2">
            <w:pPr>
              <w:ind w:left="0" w:hanging="2"/>
              <w:jc w:val="both"/>
              <w:textDirection w:val="lrTb"/>
              <w:rPr>
                <w:sz w:val="22"/>
                <w:szCs w:val="22"/>
              </w:rPr>
            </w:pPr>
            <w:r>
              <w:rPr>
                <w:sz w:val="22"/>
                <w:szCs w:val="22"/>
              </w:rPr>
              <w:lastRenderedPageBreak/>
              <w:t>Palyginimui: Alytaus miesto teatro renginių kaina yra iki 24,- Eur</w:t>
            </w:r>
          </w:p>
          <w:p w14:paraId="449C2113" w14:textId="77777777" w:rsidR="00366CF2" w:rsidRDefault="00366CF2" w:rsidP="00366CF2">
            <w:pPr>
              <w:ind w:left="0" w:hanging="2"/>
              <w:jc w:val="both"/>
              <w:textDirection w:val="lrTb"/>
              <w:rPr>
                <w:sz w:val="22"/>
                <w:szCs w:val="22"/>
              </w:rPr>
            </w:pPr>
            <w:r>
              <w:rPr>
                <w:sz w:val="22"/>
                <w:szCs w:val="22"/>
              </w:rPr>
              <w:t>Kauno kamerinio teatro premjerinių bilietų kaina yra 20,- Eur.</w:t>
            </w:r>
          </w:p>
          <w:p w14:paraId="34ADB89F" w14:textId="77777777" w:rsidR="00366CF2" w:rsidRDefault="00366CF2" w:rsidP="00366CF2">
            <w:pPr>
              <w:ind w:left="0" w:hanging="2"/>
              <w:jc w:val="both"/>
              <w:textDirection w:val="lrTb"/>
              <w:rPr>
                <w:sz w:val="22"/>
                <w:szCs w:val="22"/>
              </w:rPr>
            </w:pPr>
            <w:r>
              <w:rPr>
                <w:sz w:val="22"/>
                <w:szCs w:val="22"/>
              </w:rPr>
              <w:t>Šiaulių kultūros centras - iki 29,- Eur</w:t>
            </w:r>
          </w:p>
          <w:p w14:paraId="07907E56" w14:textId="77777777" w:rsidR="00366CF2" w:rsidRDefault="00366CF2" w:rsidP="00366CF2">
            <w:pPr>
              <w:ind w:left="0" w:hanging="2"/>
              <w:jc w:val="both"/>
              <w:textDirection w:val="lrTb"/>
              <w:rPr>
                <w:sz w:val="22"/>
                <w:szCs w:val="22"/>
              </w:rPr>
            </w:pPr>
            <w:r>
              <w:rPr>
                <w:sz w:val="22"/>
                <w:szCs w:val="22"/>
              </w:rPr>
              <w:t>Rokiškio kultūros centras- kainos nuo 17,- iki 28, - Eur</w:t>
            </w:r>
          </w:p>
          <w:p w14:paraId="4D4B6329" w14:textId="77777777" w:rsidR="00366CF2" w:rsidRDefault="00366CF2" w:rsidP="00366CF2">
            <w:pPr>
              <w:ind w:left="0" w:hanging="2"/>
              <w:jc w:val="both"/>
              <w:textDirection w:val="lrTb"/>
              <w:rPr>
                <w:sz w:val="22"/>
                <w:szCs w:val="22"/>
              </w:rPr>
            </w:pPr>
            <w:r>
              <w:rPr>
                <w:sz w:val="22"/>
                <w:szCs w:val="22"/>
              </w:rPr>
              <w:t>. </w:t>
            </w:r>
          </w:p>
          <w:p w14:paraId="60280564" w14:textId="77777777" w:rsidR="00366CF2" w:rsidRDefault="00366CF2" w:rsidP="00366CF2">
            <w:pPr>
              <w:ind w:left="0" w:hanging="2"/>
              <w:jc w:val="both"/>
              <w:textDirection w:val="lrTb"/>
              <w:rPr>
                <w:sz w:val="22"/>
                <w:szCs w:val="22"/>
              </w:rPr>
            </w:pPr>
            <w:r>
              <w:rPr>
                <w:sz w:val="22"/>
                <w:szCs w:val="22"/>
              </w:rPr>
              <w:t>Panevėžio kultūros centras paslaugų kainos nuo 26, - eur.</w:t>
            </w:r>
          </w:p>
          <w:p w14:paraId="7A63C3F0" w14:textId="77777777" w:rsidR="00366CF2" w:rsidRDefault="00366CF2" w:rsidP="00366CF2">
            <w:pPr>
              <w:ind w:left="0" w:hanging="2"/>
              <w:jc w:val="both"/>
              <w:textDirection w:val="lrTb"/>
              <w:rPr>
                <w:sz w:val="22"/>
                <w:szCs w:val="22"/>
              </w:rPr>
            </w:pPr>
            <w:r>
              <w:rPr>
                <w:sz w:val="22"/>
                <w:szCs w:val="22"/>
              </w:rPr>
              <w:t> Atvykstančių užsakomųjų spektaklių mūsų teatro salėje kainos nuo 22,- eur iki  32,-eur.</w:t>
            </w:r>
          </w:p>
          <w:p w14:paraId="6060BCA1" w14:textId="77777777" w:rsidR="00366CF2" w:rsidRDefault="00366CF2" w:rsidP="00366CF2">
            <w:pPr>
              <w:ind w:left="0" w:hanging="2"/>
              <w:jc w:val="center"/>
              <w:textDirection w:val="lrTb"/>
              <w:rPr>
                <w:sz w:val="22"/>
                <w:szCs w:val="22"/>
              </w:rPr>
            </w:pPr>
          </w:p>
          <w:p w14:paraId="7A3162CC" w14:textId="77777777" w:rsidR="00366CF2" w:rsidRDefault="00366CF2" w:rsidP="00366CF2">
            <w:pPr>
              <w:ind w:left="0" w:hanging="2"/>
              <w:jc w:val="center"/>
              <w:textDirection w:val="lrTb"/>
              <w:rPr>
                <w:sz w:val="22"/>
                <w:szCs w:val="22"/>
              </w:rPr>
            </w:pPr>
          </w:p>
        </w:tc>
      </w:tr>
      <w:tr w:rsidR="00366CF2" w14:paraId="518FA0ED" w14:textId="77777777" w:rsidTr="0012151D">
        <w:trPr>
          <w:cantSplit/>
        </w:trPr>
        <w:tc>
          <w:tcPr>
            <w:tcW w:w="846" w:type="dxa"/>
            <w:shd w:val="clear" w:color="auto" w:fill="auto"/>
            <w:tcMar>
              <w:top w:w="0" w:type="dxa"/>
              <w:left w:w="108" w:type="dxa"/>
              <w:bottom w:w="0" w:type="dxa"/>
              <w:right w:w="108" w:type="dxa"/>
            </w:tcMar>
          </w:tcPr>
          <w:p w14:paraId="74A1F76D"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9E080A" w14:textId="65C802E4" w:rsidR="00366CF2" w:rsidRPr="00B350ED"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4–8 eilė</w:t>
            </w:r>
          </w:p>
        </w:tc>
        <w:tc>
          <w:tcPr>
            <w:tcW w:w="872" w:type="dxa"/>
            <w:shd w:val="clear" w:color="auto" w:fill="auto"/>
            <w:tcMar>
              <w:top w:w="0" w:type="dxa"/>
              <w:left w:w="108" w:type="dxa"/>
              <w:bottom w:w="0" w:type="dxa"/>
              <w:right w:w="108" w:type="dxa"/>
            </w:tcMar>
          </w:tcPr>
          <w:p w14:paraId="3DA7096D" w14:textId="77777777" w:rsidR="00366CF2" w:rsidRPr="00B350ED"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1 asm.</w:t>
            </w:r>
          </w:p>
        </w:tc>
        <w:tc>
          <w:tcPr>
            <w:tcW w:w="1146" w:type="dxa"/>
            <w:shd w:val="clear" w:color="auto" w:fill="auto"/>
          </w:tcPr>
          <w:p w14:paraId="4C21715D" w14:textId="77777777" w:rsidR="00366CF2" w:rsidRPr="00B350ED" w:rsidRDefault="00366CF2" w:rsidP="00366CF2">
            <w:pPr>
              <w:ind w:left="0" w:hanging="2"/>
              <w:textDirection w:val="lrTb"/>
              <w:rPr>
                <w:sz w:val="22"/>
                <w:szCs w:val="22"/>
              </w:rPr>
            </w:pPr>
          </w:p>
        </w:tc>
        <w:tc>
          <w:tcPr>
            <w:tcW w:w="910" w:type="dxa"/>
            <w:shd w:val="clear" w:color="auto" w:fill="auto"/>
          </w:tcPr>
          <w:p w14:paraId="3A06E3AA" w14:textId="77777777" w:rsidR="00366CF2" w:rsidRPr="00B350ED"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r w:rsidRPr="00B350ED">
              <w:rPr>
                <w:sz w:val="22"/>
                <w:szCs w:val="22"/>
              </w:rPr>
              <w:t>25,00</w:t>
            </w:r>
          </w:p>
        </w:tc>
        <w:tc>
          <w:tcPr>
            <w:tcW w:w="1507" w:type="dxa"/>
            <w:shd w:val="clear" w:color="auto" w:fill="auto"/>
          </w:tcPr>
          <w:p w14:paraId="3558B34C" w14:textId="77777777" w:rsidR="00366CF2" w:rsidRPr="00B350ED" w:rsidRDefault="00366CF2" w:rsidP="00366CF2">
            <w:pPr>
              <w:ind w:left="0" w:hanging="2"/>
              <w:textDirection w:val="lrTb"/>
              <w:rPr>
                <w:sz w:val="22"/>
                <w:szCs w:val="22"/>
              </w:rPr>
            </w:pPr>
            <w:r w:rsidRPr="00B350ED">
              <w:rPr>
                <w:sz w:val="22"/>
                <w:szCs w:val="22"/>
              </w:rPr>
              <w:t>Naujas tarifas</w:t>
            </w:r>
          </w:p>
        </w:tc>
        <w:tc>
          <w:tcPr>
            <w:tcW w:w="4111" w:type="dxa"/>
            <w:vMerge/>
            <w:shd w:val="clear" w:color="auto" w:fill="auto"/>
          </w:tcPr>
          <w:p w14:paraId="73BAF001"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vMerge/>
            <w:shd w:val="clear" w:color="auto" w:fill="FFFFFF"/>
          </w:tcPr>
          <w:p w14:paraId="65964987" w14:textId="77777777" w:rsidR="00366CF2" w:rsidRDefault="00366CF2" w:rsidP="00366CF2">
            <w:pPr>
              <w:ind w:left="0" w:hanging="2"/>
              <w:jc w:val="center"/>
              <w:textDirection w:val="lrTb"/>
              <w:rPr>
                <w:sz w:val="22"/>
                <w:szCs w:val="22"/>
              </w:rPr>
            </w:pPr>
          </w:p>
        </w:tc>
      </w:tr>
      <w:tr w:rsidR="00366CF2" w14:paraId="70A59D1B" w14:textId="77777777" w:rsidTr="0012151D">
        <w:trPr>
          <w:cantSplit/>
        </w:trPr>
        <w:tc>
          <w:tcPr>
            <w:tcW w:w="846" w:type="dxa"/>
            <w:shd w:val="clear" w:color="auto" w:fill="auto"/>
            <w:tcMar>
              <w:top w:w="0" w:type="dxa"/>
              <w:left w:w="108" w:type="dxa"/>
              <w:bottom w:w="0" w:type="dxa"/>
              <w:right w:w="108" w:type="dxa"/>
            </w:tcMar>
          </w:tcPr>
          <w:p w14:paraId="0E1D789F"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A91B0B" w14:textId="0ADD0F30" w:rsidR="00366CF2" w:rsidRPr="00B350ED"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9–12 eilė</w:t>
            </w:r>
          </w:p>
        </w:tc>
        <w:tc>
          <w:tcPr>
            <w:tcW w:w="872" w:type="dxa"/>
            <w:shd w:val="clear" w:color="auto" w:fill="auto"/>
            <w:tcMar>
              <w:top w:w="0" w:type="dxa"/>
              <w:left w:w="108" w:type="dxa"/>
              <w:bottom w:w="0" w:type="dxa"/>
              <w:right w:w="108" w:type="dxa"/>
            </w:tcMar>
          </w:tcPr>
          <w:p w14:paraId="417F4013" w14:textId="77777777" w:rsidR="00366CF2" w:rsidRPr="00B350ED"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1 asm.</w:t>
            </w:r>
          </w:p>
        </w:tc>
        <w:tc>
          <w:tcPr>
            <w:tcW w:w="1146" w:type="dxa"/>
            <w:shd w:val="clear" w:color="auto" w:fill="auto"/>
          </w:tcPr>
          <w:p w14:paraId="49C9F2E4" w14:textId="77777777" w:rsidR="00366CF2" w:rsidRPr="00B350ED" w:rsidRDefault="00366CF2" w:rsidP="00366CF2">
            <w:pPr>
              <w:ind w:left="0" w:hanging="2"/>
              <w:jc w:val="center"/>
              <w:textDirection w:val="lrTb"/>
              <w:rPr>
                <w:sz w:val="22"/>
                <w:szCs w:val="22"/>
              </w:rPr>
            </w:pPr>
          </w:p>
        </w:tc>
        <w:tc>
          <w:tcPr>
            <w:tcW w:w="910" w:type="dxa"/>
            <w:shd w:val="clear" w:color="auto" w:fill="auto"/>
          </w:tcPr>
          <w:p w14:paraId="6377F46F" w14:textId="77777777" w:rsidR="00366CF2" w:rsidRPr="00B350ED"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r w:rsidRPr="00B350ED">
              <w:rPr>
                <w:sz w:val="22"/>
                <w:szCs w:val="22"/>
              </w:rPr>
              <w:t>23,00</w:t>
            </w:r>
          </w:p>
        </w:tc>
        <w:tc>
          <w:tcPr>
            <w:tcW w:w="1507" w:type="dxa"/>
            <w:shd w:val="clear" w:color="auto" w:fill="auto"/>
          </w:tcPr>
          <w:p w14:paraId="0BE93DD7" w14:textId="77777777" w:rsidR="00366CF2" w:rsidRPr="00B350ED" w:rsidRDefault="00366CF2" w:rsidP="00366CF2">
            <w:pPr>
              <w:ind w:left="0" w:hanging="2"/>
              <w:textDirection w:val="lrTb"/>
              <w:rPr>
                <w:sz w:val="22"/>
                <w:szCs w:val="22"/>
              </w:rPr>
            </w:pPr>
            <w:r w:rsidRPr="00B350ED">
              <w:rPr>
                <w:sz w:val="22"/>
                <w:szCs w:val="22"/>
              </w:rPr>
              <w:t>Naujas tarifas</w:t>
            </w:r>
          </w:p>
        </w:tc>
        <w:tc>
          <w:tcPr>
            <w:tcW w:w="4111" w:type="dxa"/>
            <w:vMerge/>
            <w:shd w:val="clear" w:color="auto" w:fill="auto"/>
          </w:tcPr>
          <w:p w14:paraId="32DF9C8E"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vMerge/>
            <w:shd w:val="clear" w:color="auto" w:fill="FFFFFF"/>
          </w:tcPr>
          <w:p w14:paraId="4785BCB7" w14:textId="77777777" w:rsidR="00366CF2" w:rsidRDefault="00366CF2" w:rsidP="00366CF2">
            <w:pPr>
              <w:ind w:left="0" w:hanging="2"/>
              <w:jc w:val="center"/>
              <w:textDirection w:val="lrTb"/>
              <w:rPr>
                <w:sz w:val="22"/>
                <w:szCs w:val="22"/>
              </w:rPr>
            </w:pPr>
          </w:p>
        </w:tc>
      </w:tr>
      <w:tr w:rsidR="00176E81" w14:paraId="51ED21BF" w14:textId="77777777" w:rsidTr="00C65572">
        <w:trPr>
          <w:cantSplit/>
          <w:trHeight w:val="262"/>
        </w:trPr>
        <w:tc>
          <w:tcPr>
            <w:tcW w:w="15589" w:type="dxa"/>
            <w:gridSpan w:val="8"/>
            <w:tcMar>
              <w:top w:w="0" w:type="dxa"/>
              <w:left w:w="108" w:type="dxa"/>
              <w:bottom w:w="0" w:type="dxa"/>
              <w:right w:w="108" w:type="dxa"/>
            </w:tcMar>
          </w:tcPr>
          <w:p w14:paraId="1FD09BDF" w14:textId="3D4E55A3" w:rsidR="00B82432" w:rsidRPr="00366CF2" w:rsidRDefault="00B82432">
            <w:pPr>
              <w:pBdr>
                <w:top w:val="nil"/>
                <w:left w:val="nil"/>
                <w:bottom w:val="nil"/>
                <w:right w:val="nil"/>
                <w:between w:val="nil"/>
              </w:pBdr>
              <w:spacing w:line="276" w:lineRule="auto"/>
              <w:ind w:left="0" w:hanging="2"/>
              <w:textDirection w:val="lrTb"/>
              <w:rPr>
                <w:bCs/>
                <w:strike/>
                <w:sz w:val="22"/>
                <w:szCs w:val="22"/>
              </w:rPr>
            </w:pPr>
            <w:r w:rsidRPr="00366CF2">
              <w:rPr>
                <w:bCs/>
                <w:strike/>
                <w:color w:val="000000"/>
                <w:sz w:val="22"/>
                <w:szCs w:val="22"/>
              </w:rPr>
              <w:t>1.1.2.</w:t>
            </w:r>
          </w:p>
          <w:p w14:paraId="257D45D7" w14:textId="6F361FFF" w:rsidR="00176E81" w:rsidRDefault="00D95BBE">
            <w:pPr>
              <w:pBdr>
                <w:top w:val="nil"/>
                <w:left w:val="nil"/>
                <w:bottom w:val="nil"/>
                <w:right w:val="nil"/>
                <w:between w:val="nil"/>
              </w:pBdr>
              <w:spacing w:line="276" w:lineRule="auto"/>
              <w:ind w:left="0" w:hanging="2"/>
              <w:textDirection w:val="lrTb"/>
              <w:rPr>
                <w:color w:val="000000"/>
                <w:sz w:val="22"/>
                <w:szCs w:val="22"/>
              </w:rPr>
            </w:pPr>
            <w:r>
              <w:rPr>
                <w:b/>
                <w:sz w:val="22"/>
                <w:szCs w:val="22"/>
              </w:rPr>
              <w:t>1.1.3</w:t>
            </w:r>
            <w:r w:rsidR="007557FC">
              <w:rPr>
                <w:b/>
                <w:sz w:val="22"/>
                <w:szCs w:val="22"/>
              </w:rPr>
              <w:t>.</w:t>
            </w:r>
            <w:r w:rsidR="00B350ED">
              <w:rPr>
                <w:b/>
                <w:sz w:val="22"/>
                <w:szCs w:val="22"/>
              </w:rPr>
              <w:t xml:space="preserve"> </w:t>
            </w:r>
            <w:r w:rsidRPr="00BA48F6">
              <w:rPr>
                <w:b/>
                <w:color w:val="000000"/>
                <w:sz w:val="22"/>
                <w:szCs w:val="22"/>
              </w:rPr>
              <w:t>Spektaklis I</w:t>
            </w:r>
            <w:r w:rsidR="00163C87" w:rsidRPr="00BA48F6">
              <w:rPr>
                <w:rFonts w:eastAsia="Calibri"/>
                <w:b/>
                <w:bCs/>
                <w:position w:val="0"/>
                <w:sz w:val="22"/>
                <w:szCs w:val="22"/>
              </w:rPr>
              <w:t xml:space="preserve"> (</w:t>
            </w:r>
            <w:r w:rsidR="00163C87" w:rsidRPr="00BA48F6">
              <w:rPr>
                <w:rFonts w:eastAsia="SimSun"/>
                <w:b/>
                <w:bCs/>
                <w:position w:val="0"/>
                <w:sz w:val="22"/>
                <w:szCs w:val="22"/>
              </w:rPr>
              <w:t>kamerinės atlikėjų sudėties spektaklis)</w:t>
            </w:r>
          </w:p>
        </w:tc>
      </w:tr>
      <w:tr w:rsidR="00366CF2" w14:paraId="598CC625" w14:textId="77777777" w:rsidTr="00204185">
        <w:trPr>
          <w:cantSplit/>
          <w:trHeight w:val="262"/>
        </w:trPr>
        <w:tc>
          <w:tcPr>
            <w:tcW w:w="846" w:type="dxa"/>
            <w:shd w:val="clear" w:color="auto" w:fill="auto"/>
            <w:tcMar>
              <w:top w:w="0" w:type="dxa"/>
              <w:left w:w="108" w:type="dxa"/>
              <w:bottom w:w="0" w:type="dxa"/>
              <w:right w:w="108" w:type="dxa"/>
            </w:tcMar>
          </w:tcPr>
          <w:p w14:paraId="113471A9"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F908A2" w14:textId="72CDB25A"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1–3 eilė</w:t>
            </w:r>
          </w:p>
        </w:tc>
        <w:tc>
          <w:tcPr>
            <w:tcW w:w="872" w:type="dxa"/>
            <w:shd w:val="clear" w:color="auto" w:fill="auto"/>
            <w:tcMar>
              <w:top w:w="0" w:type="dxa"/>
              <w:left w:w="108" w:type="dxa"/>
              <w:bottom w:w="0" w:type="dxa"/>
              <w:right w:w="108" w:type="dxa"/>
            </w:tcMar>
          </w:tcPr>
          <w:p w14:paraId="23CCF716" w14:textId="77777777" w:rsidR="00366CF2"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 xml:space="preserve">1 asm. </w:t>
            </w:r>
          </w:p>
        </w:tc>
        <w:tc>
          <w:tcPr>
            <w:tcW w:w="1146" w:type="dxa"/>
            <w:shd w:val="clear" w:color="auto" w:fill="auto"/>
          </w:tcPr>
          <w:p w14:paraId="092FBE5E" w14:textId="77777777" w:rsidR="00366CF2" w:rsidRDefault="00366CF2" w:rsidP="00366CF2">
            <w:pPr>
              <w:ind w:left="0" w:hanging="2"/>
              <w:jc w:val="center"/>
              <w:textDirection w:val="lrTb"/>
              <w:rPr>
                <w:sz w:val="22"/>
                <w:szCs w:val="22"/>
              </w:rPr>
            </w:pPr>
            <w:r>
              <w:rPr>
                <w:sz w:val="22"/>
                <w:szCs w:val="22"/>
              </w:rPr>
              <w:t>13,00</w:t>
            </w:r>
          </w:p>
        </w:tc>
        <w:tc>
          <w:tcPr>
            <w:tcW w:w="910" w:type="dxa"/>
            <w:shd w:val="clear" w:color="auto" w:fill="auto"/>
          </w:tcPr>
          <w:p w14:paraId="07A6D88B" w14:textId="77777777" w:rsidR="00366CF2" w:rsidRDefault="00366CF2" w:rsidP="00366CF2">
            <w:pPr>
              <w:ind w:left="0" w:hanging="2"/>
              <w:jc w:val="center"/>
              <w:textDirection w:val="lrTb"/>
              <w:rPr>
                <w:sz w:val="22"/>
                <w:szCs w:val="22"/>
              </w:rPr>
            </w:pPr>
          </w:p>
        </w:tc>
        <w:tc>
          <w:tcPr>
            <w:tcW w:w="1507" w:type="dxa"/>
            <w:shd w:val="clear" w:color="auto" w:fill="auto"/>
          </w:tcPr>
          <w:p w14:paraId="26CE0F69" w14:textId="77777777" w:rsidR="00366CF2" w:rsidRDefault="00366CF2" w:rsidP="00366CF2">
            <w:pPr>
              <w:ind w:left="0" w:hanging="2"/>
              <w:textDirection w:val="lrTb"/>
              <w:rPr>
                <w:sz w:val="22"/>
                <w:szCs w:val="22"/>
              </w:rPr>
            </w:pPr>
            <w:r>
              <w:rPr>
                <w:sz w:val="22"/>
                <w:szCs w:val="22"/>
              </w:rPr>
              <w:t>Nepakitęs tarifas</w:t>
            </w:r>
          </w:p>
        </w:tc>
        <w:tc>
          <w:tcPr>
            <w:tcW w:w="4111" w:type="dxa"/>
            <w:shd w:val="clear" w:color="auto" w:fill="auto"/>
          </w:tcPr>
          <w:p w14:paraId="77FD91DA"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55D14D3B" w14:textId="77777777" w:rsidR="00366CF2" w:rsidRPr="0066330F" w:rsidRDefault="00366CF2" w:rsidP="00366CF2">
            <w:pPr>
              <w:widowControl/>
              <w:pBdr>
                <w:top w:val="nil"/>
                <w:left w:val="nil"/>
                <w:bottom w:val="nil"/>
                <w:right w:val="nil"/>
                <w:between w:val="nil"/>
              </w:pBdr>
              <w:spacing w:line="240" w:lineRule="auto"/>
              <w:ind w:left="0" w:hanging="2"/>
              <w:textDirection w:val="lrTb"/>
              <w:rPr>
                <w:sz w:val="22"/>
                <w:szCs w:val="22"/>
              </w:rPr>
            </w:pPr>
          </w:p>
        </w:tc>
      </w:tr>
      <w:tr w:rsidR="00366CF2" w14:paraId="623DF14E" w14:textId="77777777" w:rsidTr="00204185">
        <w:trPr>
          <w:cantSplit/>
        </w:trPr>
        <w:tc>
          <w:tcPr>
            <w:tcW w:w="846" w:type="dxa"/>
            <w:shd w:val="clear" w:color="auto" w:fill="auto"/>
            <w:tcMar>
              <w:top w:w="0" w:type="dxa"/>
              <w:left w:w="108" w:type="dxa"/>
              <w:bottom w:w="0" w:type="dxa"/>
              <w:right w:w="108" w:type="dxa"/>
            </w:tcMar>
          </w:tcPr>
          <w:p w14:paraId="089A60FF"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87CB2A" w14:textId="31184C2E"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4–8 eilė</w:t>
            </w:r>
          </w:p>
        </w:tc>
        <w:tc>
          <w:tcPr>
            <w:tcW w:w="872" w:type="dxa"/>
            <w:shd w:val="clear" w:color="auto" w:fill="auto"/>
            <w:tcMar>
              <w:top w:w="0" w:type="dxa"/>
              <w:left w:w="108" w:type="dxa"/>
              <w:bottom w:w="0" w:type="dxa"/>
              <w:right w:w="108" w:type="dxa"/>
            </w:tcMar>
          </w:tcPr>
          <w:p w14:paraId="6589CA65" w14:textId="77777777" w:rsidR="00366CF2"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1 asm.</w:t>
            </w:r>
          </w:p>
        </w:tc>
        <w:tc>
          <w:tcPr>
            <w:tcW w:w="1146" w:type="dxa"/>
            <w:shd w:val="clear" w:color="auto" w:fill="auto"/>
          </w:tcPr>
          <w:p w14:paraId="7226711C" w14:textId="77777777" w:rsidR="00366CF2" w:rsidRDefault="00366CF2" w:rsidP="00366CF2">
            <w:pPr>
              <w:ind w:left="0" w:hanging="2"/>
              <w:jc w:val="center"/>
              <w:textDirection w:val="lrTb"/>
              <w:rPr>
                <w:sz w:val="22"/>
                <w:szCs w:val="22"/>
              </w:rPr>
            </w:pPr>
            <w:r>
              <w:rPr>
                <w:sz w:val="22"/>
                <w:szCs w:val="22"/>
              </w:rPr>
              <w:t>18,00</w:t>
            </w:r>
          </w:p>
        </w:tc>
        <w:tc>
          <w:tcPr>
            <w:tcW w:w="910" w:type="dxa"/>
            <w:shd w:val="clear" w:color="auto" w:fill="auto"/>
          </w:tcPr>
          <w:p w14:paraId="47CE3901" w14:textId="77777777" w:rsidR="00366CF2" w:rsidRDefault="00366CF2" w:rsidP="00366CF2">
            <w:pPr>
              <w:ind w:left="0" w:hanging="2"/>
              <w:jc w:val="center"/>
              <w:textDirection w:val="lrTb"/>
              <w:rPr>
                <w:sz w:val="22"/>
                <w:szCs w:val="22"/>
              </w:rPr>
            </w:pPr>
          </w:p>
        </w:tc>
        <w:tc>
          <w:tcPr>
            <w:tcW w:w="1507" w:type="dxa"/>
            <w:shd w:val="clear" w:color="auto" w:fill="auto"/>
          </w:tcPr>
          <w:p w14:paraId="4D6DC2B0" w14:textId="77777777" w:rsidR="00366CF2" w:rsidRDefault="00366CF2" w:rsidP="00366CF2">
            <w:pPr>
              <w:ind w:left="0" w:hanging="2"/>
              <w:textDirection w:val="lrTb"/>
              <w:rPr>
                <w:sz w:val="22"/>
                <w:szCs w:val="22"/>
              </w:rPr>
            </w:pPr>
            <w:r>
              <w:rPr>
                <w:sz w:val="22"/>
                <w:szCs w:val="22"/>
              </w:rPr>
              <w:t>Nepakitęs tarifas</w:t>
            </w:r>
          </w:p>
        </w:tc>
        <w:tc>
          <w:tcPr>
            <w:tcW w:w="4111" w:type="dxa"/>
            <w:shd w:val="clear" w:color="auto" w:fill="auto"/>
          </w:tcPr>
          <w:p w14:paraId="5F0DAB05"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2A66CA1E"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p w14:paraId="44649892"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366CF2" w14:paraId="393F98E2" w14:textId="77777777" w:rsidTr="00204185">
        <w:trPr>
          <w:cantSplit/>
        </w:trPr>
        <w:tc>
          <w:tcPr>
            <w:tcW w:w="846" w:type="dxa"/>
            <w:shd w:val="clear" w:color="auto" w:fill="auto"/>
            <w:tcMar>
              <w:top w:w="0" w:type="dxa"/>
              <w:left w:w="108" w:type="dxa"/>
              <w:bottom w:w="0" w:type="dxa"/>
              <w:right w:w="108" w:type="dxa"/>
            </w:tcMar>
          </w:tcPr>
          <w:p w14:paraId="7D5F161F"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E0ACD5" w14:textId="0F4D096D" w:rsidR="00366CF2"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9–12 eilė</w:t>
            </w:r>
          </w:p>
        </w:tc>
        <w:tc>
          <w:tcPr>
            <w:tcW w:w="872" w:type="dxa"/>
            <w:shd w:val="clear" w:color="auto" w:fill="auto"/>
            <w:tcMar>
              <w:top w:w="0" w:type="dxa"/>
              <w:left w:w="108" w:type="dxa"/>
              <w:bottom w:w="0" w:type="dxa"/>
              <w:right w:w="108" w:type="dxa"/>
            </w:tcMar>
          </w:tcPr>
          <w:p w14:paraId="1D532DBD" w14:textId="77777777" w:rsidR="00366CF2"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1 asm.</w:t>
            </w:r>
          </w:p>
        </w:tc>
        <w:tc>
          <w:tcPr>
            <w:tcW w:w="1146" w:type="dxa"/>
            <w:shd w:val="clear" w:color="auto" w:fill="auto"/>
          </w:tcPr>
          <w:p w14:paraId="1B0E74A5" w14:textId="77777777" w:rsidR="00366CF2" w:rsidRDefault="00366CF2" w:rsidP="00366CF2">
            <w:pPr>
              <w:ind w:left="0" w:hanging="2"/>
              <w:jc w:val="center"/>
              <w:textDirection w:val="lrTb"/>
              <w:rPr>
                <w:sz w:val="22"/>
                <w:szCs w:val="22"/>
              </w:rPr>
            </w:pPr>
            <w:r>
              <w:rPr>
                <w:sz w:val="22"/>
                <w:szCs w:val="22"/>
              </w:rPr>
              <w:t>16,00</w:t>
            </w:r>
          </w:p>
        </w:tc>
        <w:tc>
          <w:tcPr>
            <w:tcW w:w="910" w:type="dxa"/>
            <w:shd w:val="clear" w:color="auto" w:fill="auto"/>
          </w:tcPr>
          <w:p w14:paraId="149D8E46" w14:textId="77777777" w:rsidR="00366CF2" w:rsidRDefault="00366CF2" w:rsidP="00366CF2">
            <w:pPr>
              <w:ind w:left="0" w:hanging="2"/>
              <w:jc w:val="center"/>
              <w:textDirection w:val="lrTb"/>
              <w:rPr>
                <w:sz w:val="22"/>
                <w:szCs w:val="22"/>
              </w:rPr>
            </w:pPr>
          </w:p>
        </w:tc>
        <w:tc>
          <w:tcPr>
            <w:tcW w:w="1507" w:type="dxa"/>
            <w:shd w:val="clear" w:color="auto" w:fill="auto"/>
          </w:tcPr>
          <w:p w14:paraId="7B67CCF9" w14:textId="77777777" w:rsidR="00366CF2" w:rsidRDefault="00366CF2" w:rsidP="00366CF2">
            <w:pPr>
              <w:ind w:left="0" w:hanging="2"/>
              <w:textDirection w:val="lrTb"/>
              <w:rPr>
                <w:sz w:val="22"/>
                <w:szCs w:val="22"/>
              </w:rPr>
            </w:pPr>
            <w:r>
              <w:rPr>
                <w:sz w:val="22"/>
                <w:szCs w:val="22"/>
              </w:rPr>
              <w:t>Nepakitęs tarifas</w:t>
            </w:r>
          </w:p>
        </w:tc>
        <w:tc>
          <w:tcPr>
            <w:tcW w:w="4111" w:type="dxa"/>
            <w:shd w:val="clear" w:color="auto" w:fill="auto"/>
          </w:tcPr>
          <w:p w14:paraId="2B888240"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2EF99E6D" w14:textId="77777777" w:rsidR="00366CF2" w:rsidRDefault="00366CF2" w:rsidP="00366CF2">
            <w:pPr>
              <w:ind w:left="0" w:hanging="2"/>
              <w:jc w:val="center"/>
              <w:textDirection w:val="lrTb"/>
              <w:rPr>
                <w:sz w:val="22"/>
                <w:szCs w:val="22"/>
              </w:rPr>
            </w:pPr>
          </w:p>
        </w:tc>
      </w:tr>
      <w:tr w:rsidR="00176E81" w14:paraId="394B98C8" w14:textId="77777777" w:rsidTr="00C65572">
        <w:trPr>
          <w:cantSplit/>
        </w:trPr>
        <w:tc>
          <w:tcPr>
            <w:tcW w:w="15589" w:type="dxa"/>
            <w:gridSpan w:val="8"/>
            <w:shd w:val="clear" w:color="auto" w:fill="auto"/>
            <w:tcMar>
              <w:top w:w="0" w:type="dxa"/>
              <w:left w:w="108" w:type="dxa"/>
              <w:bottom w:w="0" w:type="dxa"/>
              <w:right w:w="108" w:type="dxa"/>
            </w:tcMar>
          </w:tcPr>
          <w:p w14:paraId="57D8F569" w14:textId="29DA5C44" w:rsidR="00176E81" w:rsidRPr="00BA48F6" w:rsidRDefault="007557FC" w:rsidP="007557FC">
            <w:pPr>
              <w:pStyle w:val="Sraopastraipa"/>
              <w:numPr>
                <w:ilvl w:val="2"/>
                <w:numId w:val="5"/>
              </w:numPr>
              <w:pBdr>
                <w:top w:val="nil"/>
                <w:left w:val="nil"/>
                <w:bottom w:val="nil"/>
                <w:right w:val="nil"/>
                <w:between w:val="nil"/>
              </w:pBdr>
              <w:spacing w:line="276" w:lineRule="auto"/>
              <w:ind w:leftChars="0" w:firstLineChars="0"/>
              <w:textDirection w:val="lrTb"/>
              <w:rPr>
                <w:b/>
                <w:color w:val="000000"/>
                <w:sz w:val="22"/>
                <w:szCs w:val="22"/>
              </w:rPr>
            </w:pPr>
            <w:r>
              <w:rPr>
                <w:b/>
                <w:color w:val="000000"/>
                <w:sz w:val="22"/>
                <w:szCs w:val="22"/>
              </w:rPr>
              <w:t xml:space="preserve">  </w:t>
            </w:r>
            <w:r w:rsidRPr="00BA48F6">
              <w:rPr>
                <w:b/>
                <w:color w:val="000000"/>
                <w:sz w:val="22"/>
                <w:szCs w:val="22"/>
              </w:rPr>
              <w:t>Spektaklis II</w:t>
            </w:r>
            <w:r w:rsidR="00BA48F6" w:rsidRPr="00BA48F6">
              <w:rPr>
                <w:b/>
                <w:color w:val="000000"/>
                <w:sz w:val="22"/>
                <w:szCs w:val="22"/>
              </w:rPr>
              <w:t xml:space="preserve"> </w:t>
            </w:r>
            <w:r w:rsidR="00BA48F6" w:rsidRPr="00BA48F6">
              <w:rPr>
                <w:rFonts w:eastAsia="Calibri"/>
                <w:b/>
                <w:bCs/>
                <w:position w:val="0"/>
                <w:sz w:val="22"/>
                <w:szCs w:val="22"/>
              </w:rPr>
              <w:t>(</w:t>
            </w:r>
            <w:r w:rsidR="00BA48F6" w:rsidRPr="00BA48F6">
              <w:rPr>
                <w:rFonts w:eastAsia="SimSun"/>
                <w:b/>
                <w:bCs/>
                <w:position w:val="0"/>
                <w:sz w:val="22"/>
                <w:szCs w:val="22"/>
              </w:rPr>
              <w:t>didelės atlikėjų sudėties spektaklis)</w:t>
            </w:r>
          </w:p>
        </w:tc>
      </w:tr>
      <w:tr w:rsidR="00366CF2" w14:paraId="7D3446DC" w14:textId="77777777" w:rsidTr="008C696F">
        <w:trPr>
          <w:cantSplit/>
          <w:trHeight w:val="262"/>
        </w:trPr>
        <w:tc>
          <w:tcPr>
            <w:tcW w:w="846" w:type="dxa"/>
            <w:shd w:val="clear" w:color="auto" w:fill="auto"/>
            <w:tcMar>
              <w:top w:w="0" w:type="dxa"/>
              <w:left w:w="108" w:type="dxa"/>
              <w:bottom w:w="0" w:type="dxa"/>
              <w:right w:w="108" w:type="dxa"/>
            </w:tcMar>
          </w:tcPr>
          <w:p w14:paraId="2431101E"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44121D" w14:textId="458B442D" w:rsidR="00366CF2" w:rsidRPr="00B350ED"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1–3 eilė</w:t>
            </w:r>
          </w:p>
        </w:tc>
        <w:tc>
          <w:tcPr>
            <w:tcW w:w="872" w:type="dxa"/>
            <w:shd w:val="clear" w:color="auto" w:fill="auto"/>
            <w:tcMar>
              <w:top w:w="0" w:type="dxa"/>
              <w:left w:w="108" w:type="dxa"/>
              <w:bottom w:w="0" w:type="dxa"/>
              <w:right w:w="108" w:type="dxa"/>
            </w:tcMar>
          </w:tcPr>
          <w:p w14:paraId="13779364" w14:textId="77777777" w:rsidR="00366CF2" w:rsidRPr="00B350ED"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 xml:space="preserve">1 asm. </w:t>
            </w:r>
          </w:p>
        </w:tc>
        <w:tc>
          <w:tcPr>
            <w:tcW w:w="1146" w:type="dxa"/>
            <w:shd w:val="clear" w:color="auto" w:fill="auto"/>
          </w:tcPr>
          <w:p w14:paraId="6D5E2749" w14:textId="77777777" w:rsidR="00366CF2" w:rsidRPr="00B350ED" w:rsidRDefault="00366CF2" w:rsidP="00366CF2">
            <w:pPr>
              <w:ind w:left="0" w:hanging="2"/>
              <w:jc w:val="center"/>
              <w:textDirection w:val="lrTb"/>
              <w:rPr>
                <w:sz w:val="22"/>
                <w:szCs w:val="22"/>
              </w:rPr>
            </w:pPr>
          </w:p>
        </w:tc>
        <w:tc>
          <w:tcPr>
            <w:tcW w:w="910" w:type="dxa"/>
            <w:shd w:val="clear" w:color="auto" w:fill="auto"/>
          </w:tcPr>
          <w:p w14:paraId="5016120E" w14:textId="77777777" w:rsidR="00366CF2" w:rsidRPr="00B350ED" w:rsidRDefault="00366CF2" w:rsidP="00366CF2">
            <w:pPr>
              <w:ind w:left="0" w:hanging="2"/>
              <w:jc w:val="center"/>
              <w:textDirection w:val="lrTb"/>
              <w:rPr>
                <w:sz w:val="22"/>
                <w:szCs w:val="22"/>
              </w:rPr>
            </w:pPr>
            <w:r w:rsidRPr="00B350ED">
              <w:rPr>
                <w:sz w:val="22"/>
                <w:szCs w:val="22"/>
              </w:rPr>
              <w:t>15,00</w:t>
            </w:r>
          </w:p>
        </w:tc>
        <w:tc>
          <w:tcPr>
            <w:tcW w:w="1507" w:type="dxa"/>
            <w:shd w:val="clear" w:color="auto" w:fill="auto"/>
          </w:tcPr>
          <w:p w14:paraId="79BF8AB5" w14:textId="77777777" w:rsidR="00366CF2" w:rsidRPr="00B350ED" w:rsidRDefault="00366CF2" w:rsidP="00366CF2">
            <w:pPr>
              <w:ind w:left="0" w:hanging="2"/>
              <w:textDirection w:val="lrTb"/>
              <w:rPr>
                <w:sz w:val="22"/>
                <w:szCs w:val="22"/>
              </w:rPr>
            </w:pPr>
            <w:r w:rsidRPr="00B350ED">
              <w:rPr>
                <w:sz w:val="22"/>
                <w:szCs w:val="22"/>
              </w:rPr>
              <w:t>Naujas tarifas</w:t>
            </w:r>
          </w:p>
        </w:tc>
        <w:tc>
          <w:tcPr>
            <w:tcW w:w="4111" w:type="dxa"/>
            <w:vMerge w:val="restart"/>
            <w:shd w:val="clear" w:color="auto" w:fill="auto"/>
          </w:tcPr>
          <w:p w14:paraId="64D7B7FC" w14:textId="77777777" w:rsidR="00366CF2" w:rsidRDefault="00366CF2" w:rsidP="00366CF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Atsižvelgiant į tikslinių auditorijų poreikį, siekiant našumo, efektyvumo,  argumentuoto kokybės bei kainos santykio, bilietų tarifai yra didinami. Tarifai didinami, remiantis išaugusiais atlikėjų honorarais, atvykstančių renginių ir spektaklių kainomis, išaugusiomis spektaklių rodymo sąnaudomis. Spektakliams ir toliau bus taikoma lanksti nuolaidų sistema, todėl prieinamumas socialiai jautrioms visuomenės grupėms nesumažės.</w:t>
            </w:r>
          </w:p>
        </w:tc>
        <w:tc>
          <w:tcPr>
            <w:tcW w:w="3912" w:type="dxa"/>
            <w:vMerge w:val="restart"/>
            <w:shd w:val="clear" w:color="auto" w:fill="FFFFFF"/>
          </w:tcPr>
          <w:p w14:paraId="5F67BB34"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p w14:paraId="42BA3948" w14:textId="77777777" w:rsidR="00366CF2" w:rsidRPr="0066330F" w:rsidRDefault="00366CF2" w:rsidP="00366CF2">
            <w:pPr>
              <w:widowControl/>
              <w:pBdr>
                <w:top w:val="nil"/>
                <w:left w:val="nil"/>
                <w:bottom w:val="nil"/>
                <w:right w:val="nil"/>
                <w:between w:val="nil"/>
              </w:pBdr>
              <w:spacing w:line="240" w:lineRule="auto"/>
              <w:ind w:left="0" w:hanging="2"/>
              <w:jc w:val="center"/>
              <w:textDirection w:val="lrTb"/>
              <w:rPr>
                <w:sz w:val="22"/>
                <w:szCs w:val="22"/>
              </w:rPr>
            </w:pPr>
          </w:p>
        </w:tc>
      </w:tr>
      <w:tr w:rsidR="00366CF2" w14:paraId="7D10A845" w14:textId="77777777" w:rsidTr="008C696F">
        <w:trPr>
          <w:cantSplit/>
        </w:trPr>
        <w:tc>
          <w:tcPr>
            <w:tcW w:w="846" w:type="dxa"/>
            <w:shd w:val="clear" w:color="auto" w:fill="auto"/>
            <w:tcMar>
              <w:top w:w="0" w:type="dxa"/>
              <w:left w:w="108" w:type="dxa"/>
              <w:bottom w:w="0" w:type="dxa"/>
              <w:right w:w="108" w:type="dxa"/>
            </w:tcMar>
          </w:tcPr>
          <w:p w14:paraId="598F5F9B"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53968C" w14:textId="01B61A75" w:rsidR="00366CF2" w:rsidRPr="00B350ED"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4–8 eilė</w:t>
            </w:r>
          </w:p>
        </w:tc>
        <w:tc>
          <w:tcPr>
            <w:tcW w:w="872" w:type="dxa"/>
            <w:shd w:val="clear" w:color="auto" w:fill="auto"/>
            <w:tcMar>
              <w:top w:w="0" w:type="dxa"/>
              <w:left w:w="108" w:type="dxa"/>
              <w:bottom w:w="0" w:type="dxa"/>
              <w:right w:w="108" w:type="dxa"/>
            </w:tcMar>
          </w:tcPr>
          <w:p w14:paraId="5DC35F82" w14:textId="77777777" w:rsidR="00366CF2" w:rsidRPr="00B350ED"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1 asm.</w:t>
            </w:r>
          </w:p>
        </w:tc>
        <w:tc>
          <w:tcPr>
            <w:tcW w:w="1146" w:type="dxa"/>
            <w:shd w:val="clear" w:color="auto" w:fill="auto"/>
          </w:tcPr>
          <w:p w14:paraId="2B33F8BC" w14:textId="77777777" w:rsidR="00366CF2" w:rsidRPr="00B350ED" w:rsidRDefault="00366CF2" w:rsidP="00366CF2">
            <w:pPr>
              <w:ind w:left="0" w:hanging="2"/>
              <w:jc w:val="center"/>
              <w:textDirection w:val="lrTb"/>
              <w:rPr>
                <w:sz w:val="22"/>
                <w:szCs w:val="22"/>
              </w:rPr>
            </w:pPr>
          </w:p>
        </w:tc>
        <w:tc>
          <w:tcPr>
            <w:tcW w:w="910" w:type="dxa"/>
            <w:shd w:val="clear" w:color="auto" w:fill="auto"/>
          </w:tcPr>
          <w:p w14:paraId="03DA1D77" w14:textId="77777777" w:rsidR="00366CF2" w:rsidRPr="00B350ED" w:rsidRDefault="00366CF2" w:rsidP="00366CF2">
            <w:pPr>
              <w:ind w:left="0" w:hanging="2"/>
              <w:jc w:val="center"/>
              <w:textDirection w:val="lrTb"/>
              <w:rPr>
                <w:sz w:val="22"/>
                <w:szCs w:val="22"/>
              </w:rPr>
            </w:pPr>
            <w:r w:rsidRPr="00B350ED">
              <w:rPr>
                <w:sz w:val="22"/>
                <w:szCs w:val="22"/>
              </w:rPr>
              <w:t>20,00</w:t>
            </w:r>
          </w:p>
        </w:tc>
        <w:tc>
          <w:tcPr>
            <w:tcW w:w="1507" w:type="dxa"/>
            <w:shd w:val="clear" w:color="auto" w:fill="auto"/>
          </w:tcPr>
          <w:p w14:paraId="61A9178D" w14:textId="77777777" w:rsidR="00366CF2" w:rsidRPr="00B350ED" w:rsidRDefault="00366CF2" w:rsidP="00366CF2">
            <w:pPr>
              <w:ind w:left="0" w:hanging="2"/>
              <w:textDirection w:val="lrTb"/>
              <w:rPr>
                <w:sz w:val="22"/>
                <w:szCs w:val="22"/>
              </w:rPr>
            </w:pPr>
            <w:r w:rsidRPr="00B350ED">
              <w:rPr>
                <w:sz w:val="22"/>
                <w:szCs w:val="22"/>
              </w:rPr>
              <w:t>Naujas tarifas</w:t>
            </w:r>
          </w:p>
        </w:tc>
        <w:tc>
          <w:tcPr>
            <w:tcW w:w="4111" w:type="dxa"/>
            <w:vMerge/>
            <w:shd w:val="clear" w:color="auto" w:fill="auto"/>
          </w:tcPr>
          <w:p w14:paraId="2E255876"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vMerge/>
            <w:shd w:val="clear" w:color="auto" w:fill="FFFFFF"/>
          </w:tcPr>
          <w:p w14:paraId="6F9D353F"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366CF2" w14:paraId="59C9CC0D" w14:textId="77777777" w:rsidTr="008C696F">
        <w:trPr>
          <w:cantSplit/>
        </w:trPr>
        <w:tc>
          <w:tcPr>
            <w:tcW w:w="846" w:type="dxa"/>
            <w:shd w:val="clear" w:color="auto" w:fill="auto"/>
            <w:tcMar>
              <w:top w:w="0" w:type="dxa"/>
              <w:left w:w="108" w:type="dxa"/>
              <w:bottom w:w="0" w:type="dxa"/>
              <w:right w:w="108" w:type="dxa"/>
            </w:tcMar>
          </w:tcPr>
          <w:p w14:paraId="03145EF9"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8C2C55" w14:textId="21CE7FD7" w:rsidR="00366CF2" w:rsidRPr="00B350ED" w:rsidRDefault="00366CF2" w:rsidP="00366CF2">
            <w:pPr>
              <w:pBdr>
                <w:top w:val="nil"/>
                <w:left w:val="nil"/>
                <w:bottom w:val="nil"/>
                <w:right w:val="nil"/>
                <w:between w:val="nil"/>
              </w:pBdr>
              <w:spacing w:line="240" w:lineRule="auto"/>
              <w:ind w:left="0" w:hanging="2"/>
              <w:textDirection w:val="lrTb"/>
              <w:rPr>
                <w:color w:val="000000"/>
                <w:sz w:val="22"/>
                <w:szCs w:val="22"/>
              </w:rPr>
            </w:pPr>
            <w:r w:rsidRPr="00022B96">
              <w:rPr>
                <w:rFonts w:eastAsia="Calibri"/>
                <w:szCs w:val="24"/>
              </w:rPr>
              <w:t>9–12 eilė</w:t>
            </w:r>
          </w:p>
        </w:tc>
        <w:tc>
          <w:tcPr>
            <w:tcW w:w="872" w:type="dxa"/>
            <w:shd w:val="clear" w:color="auto" w:fill="auto"/>
            <w:tcMar>
              <w:top w:w="0" w:type="dxa"/>
              <w:left w:w="108" w:type="dxa"/>
              <w:bottom w:w="0" w:type="dxa"/>
              <w:right w:w="108" w:type="dxa"/>
            </w:tcMar>
          </w:tcPr>
          <w:p w14:paraId="7F8D835B" w14:textId="77777777" w:rsidR="00366CF2" w:rsidRPr="00B350ED" w:rsidRDefault="00366CF2" w:rsidP="00366CF2">
            <w:pPr>
              <w:widowControl/>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1 asm.</w:t>
            </w:r>
          </w:p>
        </w:tc>
        <w:tc>
          <w:tcPr>
            <w:tcW w:w="1146" w:type="dxa"/>
            <w:shd w:val="clear" w:color="auto" w:fill="auto"/>
          </w:tcPr>
          <w:p w14:paraId="72F54007" w14:textId="77777777" w:rsidR="00366CF2" w:rsidRPr="00B350ED" w:rsidRDefault="00366CF2" w:rsidP="00366CF2">
            <w:pPr>
              <w:ind w:left="0" w:hanging="2"/>
              <w:jc w:val="center"/>
              <w:textDirection w:val="lrTb"/>
              <w:rPr>
                <w:sz w:val="22"/>
                <w:szCs w:val="22"/>
              </w:rPr>
            </w:pPr>
          </w:p>
        </w:tc>
        <w:tc>
          <w:tcPr>
            <w:tcW w:w="910" w:type="dxa"/>
            <w:shd w:val="clear" w:color="auto" w:fill="auto"/>
          </w:tcPr>
          <w:p w14:paraId="45A6440E" w14:textId="77777777" w:rsidR="00366CF2" w:rsidRPr="00B350ED" w:rsidRDefault="00366CF2" w:rsidP="00366CF2">
            <w:pPr>
              <w:ind w:left="0" w:hanging="2"/>
              <w:jc w:val="center"/>
              <w:textDirection w:val="lrTb"/>
              <w:rPr>
                <w:sz w:val="22"/>
                <w:szCs w:val="22"/>
              </w:rPr>
            </w:pPr>
            <w:r w:rsidRPr="00B350ED">
              <w:rPr>
                <w:sz w:val="22"/>
                <w:szCs w:val="22"/>
              </w:rPr>
              <w:t>18,00</w:t>
            </w:r>
          </w:p>
        </w:tc>
        <w:tc>
          <w:tcPr>
            <w:tcW w:w="1507" w:type="dxa"/>
            <w:shd w:val="clear" w:color="auto" w:fill="auto"/>
          </w:tcPr>
          <w:p w14:paraId="168D9C23" w14:textId="77777777" w:rsidR="00366CF2" w:rsidRPr="00B350ED" w:rsidRDefault="00366CF2" w:rsidP="00366CF2">
            <w:pPr>
              <w:ind w:left="0" w:hanging="2"/>
              <w:textDirection w:val="lrTb"/>
              <w:rPr>
                <w:sz w:val="22"/>
                <w:szCs w:val="22"/>
              </w:rPr>
            </w:pPr>
            <w:r w:rsidRPr="00B350ED">
              <w:rPr>
                <w:sz w:val="22"/>
                <w:szCs w:val="22"/>
              </w:rPr>
              <w:t>Naujas tarifas</w:t>
            </w:r>
          </w:p>
        </w:tc>
        <w:tc>
          <w:tcPr>
            <w:tcW w:w="4111" w:type="dxa"/>
            <w:vMerge/>
            <w:shd w:val="clear" w:color="auto" w:fill="auto"/>
          </w:tcPr>
          <w:p w14:paraId="438105B3"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vMerge/>
            <w:shd w:val="clear" w:color="auto" w:fill="FFFFFF"/>
          </w:tcPr>
          <w:p w14:paraId="47C48908" w14:textId="77777777" w:rsidR="00366CF2" w:rsidRDefault="00366CF2" w:rsidP="00366CF2">
            <w:pPr>
              <w:ind w:left="0" w:hanging="2"/>
              <w:jc w:val="center"/>
              <w:textDirection w:val="lrTb"/>
              <w:rPr>
                <w:sz w:val="22"/>
                <w:szCs w:val="22"/>
              </w:rPr>
            </w:pPr>
          </w:p>
        </w:tc>
      </w:tr>
      <w:tr w:rsidR="00176E81" w14:paraId="50BDCF26" w14:textId="77777777" w:rsidTr="00C65572">
        <w:trPr>
          <w:cantSplit/>
        </w:trPr>
        <w:tc>
          <w:tcPr>
            <w:tcW w:w="15589" w:type="dxa"/>
            <w:gridSpan w:val="8"/>
            <w:tcMar>
              <w:top w:w="0" w:type="dxa"/>
              <w:left w:w="108" w:type="dxa"/>
              <w:bottom w:w="0" w:type="dxa"/>
              <w:right w:w="108" w:type="dxa"/>
            </w:tcMar>
          </w:tcPr>
          <w:p w14:paraId="2DA5E7E4" w14:textId="77777777" w:rsidR="00176E81" w:rsidRDefault="00176E81">
            <w:pPr>
              <w:pBdr>
                <w:top w:val="nil"/>
                <w:left w:val="nil"/>
                <w:bottom w:val="nil"/>
                <w:right w:val="nil"/>
                <w:between w:val="nil"/>
              </w:pBdr>
              <w:spacing w:line="276" w:lineRule="auto"/>
              <w:ind w:left="0" w:hanging="2"/>
              <w:textDirection w:val="lrTb"/>
              <w:rPr>
                <w:color w:val="000000"/>
                <w:sz w:val="22"/>
                <w:szCs w:val="22"/>
                <w:highlight w:val="green"/>
              </w:rPr>
            </w:pPr>
          </w:p>
        </w:tc>
      </w:tr>
      <w:tr w:rsidR="00176E81" w14:paraId="43B189F1" w14:textId="77777777" w:rsidTr="00056C9C">
        <w:trPr>
          <w:cantSplit/>
          <w:trHeight w:val="210"/>
        </w:trPr>
        <w:tc>
          <w:tcPr>
            <w:tcW w:w="846" w:type="dxa"/>
            <w:shd w:val="clear" w:color="auto" w:fill="auto"/>
            <w:tcMar>
              <w:top w:w="0" w:type="dxa"/>
              <w:left w:w="108" w:type="dxa"/>
              <w:bottom w:w="0" w:type="dxa"/>
              <w:right w:w="108" w:type="dxa"/>
            </w:tcMar>
          </w:tcPr>
          <w:p w14:paraId="1CC0BCEC" w14:textId="77777777" w:rsidR="00176E81" w:rsidRDefault="00D95BBE">
            <w:pPr>
              <w:pBdr>
                <w:top w:val="nil"/>
                <w:left w:val="nil"/>
                <w:bottom w:val="nil"/>
                <w:right w:val="nil"/>
                <w:between w:val="nil"/>
              </w:pBdr>
              <w:spacing w:line="276" w:lineRule="auto"/>
              <w:ind w:left="0" w:hanging="2"/>
              <w:textDirection w:val="lrTb"/>
              <w:rPr>
                <w:color w:val="000000"/>
                <w:sz w:val="22"/>
                <w:szCs w:val="22"/>
              </w:rPr>
            </w:pPr>
            <w:r>
              <w:rPr>
                <w:b/>
                <w:color w:val="000000"/>
                <w:sz w:val="22"/>
                <w:szCs w:val="22"/>
              </w:rPr>
              <w:t>1.2.</w:t>
            </w:r>
          </w:p>
        </w:tc>
        <w:tc>
          <w:tcPr>
            <w:tcW w:w="14743" w:type="dxa"/>
            <w:gridSpan w:val="7"/>
            <w:shd w:val="clear" w:color="auto" w:fill="auto"/>
            <w:tcMar>
              <w:top w:w="0" w:type="dxa"/>
              <w:left w:w="108" w:type="dxa"/>
              <w:bottom w:w="0" w:type="dxa"/>
              <w:right w:w="108" w:type="dxa"/>
            </w:tcMar>
          </w:tcPr>
          <w:p w14:paraId="291C7497" w14:textId="77777777" w:rsidR="00176E81" w:rsidRDefault="00D95BBE">
            <w:pPr>
              <w:pBdr>
                <w:top w:val="nil"/>
                <w:left w:val="nil"/>
                <w:bottom w:val="nil"/>
                <w:right w:val="nil"/>
                <w:between w:val="nil"/>
              </w:pBdr>
              <w:spacing w:line="240" w:lineRule="auto"/>
              <w:ind w:left="0" w:hanging="2"/>
              <w:jc w:val="both"/>
              <w:textDirection w:val="lrTb"/>
              <w:rPr>
                <w:color w:val="000000"/>
                <w:sz w:val="22"/>
                <w:szCs w:val="22"/>
              </w:rPr>
            </w:pPr>
            <w:r>
              <w:rPr>
                <w:b/>
                <w:color w:val="000000"/>
                <w:sz w:val="22"/>
                <w:szCs w:val="22"/>
              </w:rPr>
              <w:t xml:space="preserve">Panevėžio muzikinio teatro koncertai </w:t>
            </w:r>
          </w:p>
        </w:tc>
      </w:tr>
      <w:tr w:rsidR="00176E81" w14:paraId="7FC39CE8" w14:textId="77777777" w:rsidTr="007557FC">
        <w:trPr>
          <w:cantSplit/>
          <w:trHeight w:val="210"/>
        </w:trPr>
        <w:tc>
          <w:tcPr>
            <w:tcW w:w="846" w:type="dxa"/>
            <w:tcMar>
              <w:top w:w="0" w:type="dxa"/>
              <w:left w:w="108" w:type="dxa"/>
              <w:bottom w:w="0" w:type="dxa"/>
              <w:right w:w="108" w:type="dxa"/>
            </w:tcMar>
          </w:tcPr>
          <w:p w14:paraId="0D05A82A" w14:textId="77777777" w:rsidR="00176E81" w:rsidRDefault="00D95BBE">
            <w:pPr>
              <w:pBdr>
                <w:top w:val="nil"/>
                <w:left w:val="nil"/>
                <w:bottom w:val="nil"/>
                <w:right w:val="nil"/>
                <w:between w:val="nil"/>
              </w:pBdr>
              <w:spacing w:line="276" w:lineRule="auto"/>
              <w:ind w:left="0" w:hanging="2"/>
              <w:textDirection w:val="lrTb"/>
              <w:rPr>
                <w:color w:val="000000"/>
                <w:sz w:val="22"/>
                <w:szCs w:val="22"/>
              </w:rPr>
            </w:pPr>
            <w:r>
              <w:rPr>
                <w:b/>
                <w:color w:val="000000"/>
                <w:sz w:val="22"/>
                <w:szCs w:val="22"/>
              </w:rPr>
              <w:t>1.2.1</w:t>
            </w:r>
          </w:p>
        </w:tc>
        <w:tc>
          <w:tcPr>
            <w:tcW w:w="14743" w:type="dxa"/>
            <w:gridSpan w:val="7"/>
            <w:tcMar>
              <w:top w:w="0" w:type="dxa"/>
              <w:left w:w="108" w:type="dxa"/>
              <w:bottom w:w="0" w:type="dxa"/>
              <w:right w:w="108" w:type="dxa"/>
            </w:tcMar>
          </w:tcPr>
          <w:p w14:paraId="2D10FCEB" w14:textId="77777777" w:rsidR="00176E81" w:rsidRDefault="00D95BBE">
            <w:pPr>
              <w:pBdr>
                <w:top w:val="nil"/>
                <w:left w:val="nil"/>
                <w:bottom w:val="nil"/>
                <w:right w:val="nil"/>
                <w:between w:val="nil"/>
              </w:pBdr>
              <w:spacing w:line="240" w:lineRule="auto"/>
              <w:ind w:left="0" w:hanging="2"/>
              <w:jc w:val="both"/>
              <w:textDirection w:val="lrTb"/>
              <w:rPr>
                <w:color w:val="000000"/>
                <w:sz w:val="22"/>
                <w:szCs w:val="22"/>
              </w:rPr>
            </w:pPr>
            <w:r>
              <w:rPr>
                <w:b/>
                <w:color w:val="000000"/>
                <w:sz w:val="22"/>
                <w:szCs w:val="22"/>
              </w:rPr>
              <w:t>Koncertas ar kitos formos renginys (koncertas-susitikimas, koncertas-diskusija)</w:t>
            </w:r>
          </w:p>
        </w:tc>
      </w:tr>
      <w:tr w:rsidR="00366CF2" w14:paraId="54A24356" w14:textId="77777777" w:rsidTr="00B350D2">
        <w:trPr>
          <w:cantSplit/>
        </w:trPr>
        <w:tc>
          <w:tcPr>
            <w:tcW w:w="846" w:type="dxa"/>
            <w:vMerge w:val="restart"/>
            <w:shd w:val="clear" w:color="auto" w:fill="auto"/>
            <w:tcMar>
              <w:top w:w="0" w:type="dxa"/>
              <w:left w:w="108" w:type="dxa"/>
              <w:bottom w:w="0" w:type="dxa"/>
              <w:right w:w="108" w:type="dxa"/>
            </w:tcMar>
          </w:tcPr>
          <w:p w14:paraId="0E6772CF"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AC32DC" w14:textId="132835E3" w:rsidR="00366CF2" w:rsidRDefault="00366CF2" w:rsidP="00366CF2">
            <w:pPr>
              <w:pBdr>
                <w:top w:val="nil"/>
                <w:left w:val="nil"/>
                <w:bottom w:val="nil"/>
                <w:right w:val="nil"/>
                <w:between w:val="nil"/>
              </w:pBdr>
              <w:spacing w:line="240" w:lineRule="auto"/>
              <w:ind w:left="0" w:hanging="2"/>
              <w:jc w:val="both"/>
              <w:textDirection w:val="lrTb"/>
              <w:rPr>
                <w:color w:val="000000"/>
                <w:sz w:val="22"/>
                <w:szCs w:val="22"/>
              </w:rPr>
            </w:pPr>
            <w:r w:rsidRPr="00022B96">
              <w:rPr>
                <w:rFonts w:eastAsia="Calibri"/>
                <w:szCs w:val="24"/>
              </w:rPr>
              <w:t>1–3 eilė</w:t>
            </w:r>
          </w:p>
        </w:tc>
        <w:tc>
          <w:tcPr>
            <w:tcW w:w="872" w:type="dxa"/>
            <w:shd w:val="clear" w:color="auto" w:fill="auto"/>
            <w:tcMar>
              <w:top w:w="0" w:type="dxa"/>
              <w:left w:w="108" w:type="dxa"/>
              <w:bottom w:w="0" w:type="dxa"/>
              <w:right w:w="108" w:type="dxa"/>
            </w:tcMar>
          </w:tcPr>
          <w:p w14:paraId="3627FC96"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1 asm. </w:t>
            </w:r>
          </w:p>
        </w:tc>
        <w:tc>
          <w:tcPr>
            <w:tcW w:w="1146" w:type="dxa"/>
            <w:shd w:val="clear" w:color="auto" w:fill="auto"/>
            <w:tcMar>
              <w:top w:w="0" w:type="dxa"/>
              <w:left w:w="108" w:type="dxa"/>
              <w:bottom w:w="0" w:type="dxa"/>
              <w:right w:w="108" w:type="dxa"/>
            </w:tcMar>
          </w:tcPr>
          <w:p w14:paraId="3711D817"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10,00</w:t>
            </w:r>
          </w:p>
        </w:tc>
        <w:tc>
          <w:tcPr>
            <w:tcW w:w="910" w:type="dxa"/>
            <w:shd w:val="clear" w:color="auto" w:fill="auto"/>
          </w:tcPr>
          <w:p w14:paraId="429BBCC7"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6BA5F0A3" w14:textId="77777777" w:rsidR="00366CF2" w:rsidRDefault="00366CF2" w:rsidP="00366CF2">
            <w:pPr>
              <w:ind w:left="0" w:hanging="2"/>
              <w:textDirection w:val="lrTb"/>
              <w:rPr>
                <w:color w:val="000000"/>
                <w:sz w:val="22"/>
                <w:szCs w:val="22"/>
              </w:rPr>
            </w:pPr>
            <w:r>
              <w:rPr>
                <w:sz w:val="22"/>
                <w:szCs w:val="22"/>
              </w:rPr>
              <w:t>Nepakitęs tarifas</w:t>
            </w:r>
          </w:p>
        </w:tc>
        <w:tc>
          <w:tcPr>
            <w:tcW w:w="4111" w:type="dxa"/>
            <w:shd w:val="clear" w:color="auto" w:fill="auto"/>
          </w:tcPr>
          <w:p w14:paraId="1B321CA8"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6C820FBA" w14:textId="77777777" w:rsidR="00366CF2" w:rsidRPr="00B350ED" w:rsidRDefault="00366CF2" w:rsidP="00366CF2">
            <w:pPr>
              <w:widowControl/>
              <w:pBdr>
                <w:top w:val="nil"/>
                <w:left w:val="nil"/>
                <w:bottom w:val="nil"/>
                <w:right w:val="nil"/>
                <w:between w:val="nil"/>
              </w:pBdr>
              <w:spacing w:line="240" w:lineRule="auto"/>
              <w:ind w:left="0" w:hanging="2"/>
              <w:textDirection w:val="lrTb"/>
              <w:rPr>
                <w:sz w:val="22"/>
                <w:szCs w:val="22"/>
              </w:rPr>
            </w:pPr>
          </w:p>
        </w:tc>
      </w:tr>
      <w:tr w:rsidR="00366CF2" w14:paraId="64678B81" w14:textId="77777777" w:rsidTr="00B350D2">
        <w:trPr>
          <w:cantSplit/>
          <w:trHeight w:val="2514"/>
        </w:trPr>
        <w:tc>
          <w:tcPr>
            <w:tcW w:w="846" w:type="dxa"/>
            <w:vMerge/>
            <w:shd w:val="clear" w:color="auto" w:fill="auto"/>
            <w:tcMar>
              <w:top w:w="0" w:type="dxa"/>
              <w:left w:w="108" w:type="dxa"/>
              <w:bottom w:w="0" w:type="dxa"/>
              <w:right w:w="108" w:type="dxa"/>
            </w:tcMar>
          </w:tcPr>
          <w:p w14:paraId="6FFE2251"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7762BC" w14:textId="30A3F49A" w:rsidR="00366CF2" w:rsidRDefault="00366CF2" w:rsidP="00366CF2">
            <w:pPr>
              <w:pBdr>
                <w:top w:val="nil"/>
                <w:left w:val="nil"/>
                <w:bottom w:val="nil"/>
                <w:right w:val="nil"/>
                <w:between w:val="nil"/>
              </w:pBdr>
              <w:spacing w:line="240" w:lineRule="auto"/>
              <w:ind w:left="0" w:hanging="2"/>
              <w:jc w:val="both"/>
              <w:textDirection w:val="lrTb"/>
              <w:rPr>
                <w:color w:val="000000"/>
                <w:sz w:val="22"/>
                <w:szCs w:val="22"/>
              </w:rPr>
            </w:pPr>
            <w:r w:rsidRPr="00022B96">
              <w:rPr>
                <w:rFonts w:eastAsia="Calibri"/>
                <w:szCs w:val="24"/>
              </w:rPr>
              <w:t>4–8 eilė</w:t>
            </w:r>
          </w:p>
        </w:tc>
        <w:tc>
          <w:tcPr>
            <w:tcW w:w="872" w:type="dxa"/>
            <w:shd w:val="clear" w:color="auto" w:fill="auto"/>
            <w:tcMar>
              <w:top w:w="0" w:type="dxa"/>
              <w:left w:w="108" w:type="dxa"/>
              <w:bottom w:w="0" w:type="dxa"/>
              <w:right w:w="108" w:type="dxa"/>
            </w:tcMar>
          </w:tcPr>
          <w:p w14:paraId="16136997"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1 asm. </w:t>
            </w:r>
          </w:p>
        </w:tc>
        <w:tc>
          <w:tcPr>
            <w:tcW w:w="1146" w:type="dxa"/>
            <w:shd w:val="clear" w:color="auto" w:fill="auto"/>
            <w:tcMar>
              <w:top w:w="0" w:type="dxa"/>
              <w:left w:w="108" w:type="dxa"/>
              <w:bottom w:w="0" w:type="dxa"/>
              <w:right w:w="108" w:type="dxa"/>
            </w:tcMar>
          </w:tcPr>
          <w:p w14:paraId="01C68E8A"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15,00</w:t>
            </w:r>
          </w:p>
        </w:tc>
        <w:tc>
          <w:tcPr>
            <w:tcW w:w="910" w:type="dxa"/>
            <w:shd w:val="clear" w:color="auto" w:fill="auto"/>
          </w:tcPr>
          <w:p w14:paraId="3956FEF4"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597FA0AC" w14:textId="7D1E792F" w:rsidR="00366CF2" w:rsidRDefault="00A0781B" w:rsidP="00366CF2">
            <w:pPr>
              <w:ind w:left="0" w:hanging="2"/>
              <w:textDirection w:val="lrTb"/>
              <w:rPr>
                <w:color w:val="000000"/>
                <w:sz w:val="22"/>
                <w:szCs w:val="22"/>
              </w:rPr>
            </w:pPr>
            <w:r>
              <w:rPr>
                <w:sz w:val="22"/>
                <w:szCs w:val="22"/>
              </w:rPr>
              <w:t>Nepakitęs tarifas</w:t>
            </w:r>
          </w:p>
        </w:tc>
        <w:tc>
          <w:tcPr>
            <w:tcW w:w="4111" w:type="dxa"/>
            <w:shd w:val="clear" w:color="auto" w:fill="auto"/>
          </w:tcPr>
          <w:p w14:paraId="128F1DD1"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1777A7A8"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366CF2" w14:paraId="62C79627" w14:textId="77777777" w:rsidTr="00B350D2">
        <w:trPr>
          <w:cantSplit/>
          <w:trHeight w:val="467"/>
        </w:trPr>
        <w:tc>
          <w:tcPr>
            <w:tcW w:w="846" w:type="dxa"/>
            <w:vMerge/>
            <w:shd w:val="clear" w:color="auto" w:fill="auto"/>
            <w:tcMar>
              <w:top w:w="0" w:type="dxa"/>
              <w:left w:w="108" w:type="dxa"/>
              <w:bottom w:w="0" w:type="dxa"/>
              <w:right w:w="108" w:type="dxa"/>
            </w:tcMar>
          </w:tcPr>
          <w:p w14:paraId="735FCBE5"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1E0FF2" w14:textId="11817D82" w:rsidR="00366CF2" w:rsidRDefault="00366CF2" w:rsidP="00366CF2">
            <w:pPr>
              <w:pBdr>
                <w:top w:val="nil"/>
                <w:left w:val="nil"/>
                <w:bottom w:val="nil"/>
                <w:right w:val="nil"/>
                <w:between w:val="nil"/>
              </w:pBdr>
              <w:spacing w:line="240" w:lineRule="auto"/>
              <w:ind w:left="0" w:hanging="2"/>
              <w:jc w:val="both"/>
              <w:textDirection w:val="lrTb"/>
              <w:rPr>
                <w:color w:val="000000"/>
                <w:sz w:val="22"/>
                <w:szCs w:val="22"/>
              </w:rPr>
            </w:pPr>
            <w:r w:rsidRPr="00022B96">
              <w:rPr>
                <w:rFonts w:eastAsia="Calibri"/>
                <w:szCs w:val="24"/>
              </w:rPr>
              <w:t>9–12 eilė</w:t>
            </w:r>
          </w:p>
        </w:tc>
        <w:tc>
          <w:tcPr>
            <w:tcW w:w="872" w:type="dxa"/>
            <w:shd w:val="clear" w:color="auto" w:fill="auto"/>
            <w:tcMar>
              <w:top w:w="0" w:type="dxa"/>
              <w:left w:w="108" w:type="dxa"/>
              <w:bottom w:w="0" w:type="dxa"/>
              <w:right w:w="108" w:type="dxa"/>
            </w:tcMar>
          </w:tcPr>
          <w:p w14:paraId="45568537"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1 asm. </w:t>
            </w:r>
          </w:p>
        </w:tc>
        <w:tc>
          <w:tcPr>
            <w:tcW w:w="1146" w:type="dxa"/>
            <w:shd w:val="clear" w:color="auto" w:fill="auto"/>
            <w:tcMar>
              <w:top w:w="0" w:type="dxa"/>
              <w:left w:w="108" w:type="dxa"/>
              <w:bottom w:w="0" w:type="dxa"/>
              <w:right w:w="108" w:type="dxa"/>
            </w:tcMar>
          </w:tcPr>
          <w:p w14:paraId="234161B4"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13,00</w:t>
            </w:r>
          </w:p>
        </w:tc>
        <w:tc>
          <w:tcPr>
            <w:tcW w:w="910" w:type="dxa"/>
            <w:shd w:val="clear" w:color="auto" w:fill="auto"/>
          </w:tcPr>
          <w:p w14:paraId="1E4DFE40"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311F9825" w14:textId="151BE8AD" w:rsidR="00366CF2" w:rsidRDefault="00A0781B" w:rsidP="00366CF2">
            <w:pPr>
              <w:ind w:left="0" w:hanging="2"/>
              <w:textDirection w:val="lrTb"/>
              <w:rPr>
                <w:color w:val="000000"/>
                <w:sz w:val="22"/>
                <w:szCs w:val="22"/>
              </w:rPr>
            </w:pPr>
            <w:r>
              <w:rPr>
                <w:sz w:val="22"/>
                <w:szCs w:val="22"/>
              </w:rPr>
              <w:t>Nepakitęs tarifas</w:t>
            </w:r>
          </w:p>
        </w:tc>
        <w:tc>
          <w:tcPr>
            <w:tcW w:w="4111" w:type="dxa"/>
            <w:shd w:val="clear" w:color="auto" w:fill="auto"/>
          </w:tcPr>
          <w:p w14:paraId="77777416"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3CAD634F"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176E81" w14:paraId="0D6E0398" w14:textId="77777777" w:rsidTr="00C65572">
        <w:trPr>
          <w:cantSplit/>
          <w:trHeight w:val="344"/>
        </w:trPr>
        <w:tc>
          <w:tcPr>
            <w:tcW w:w="15589" w:type="dxa"/>
            <w:gridSpan w:val="8"/>
            <w:tcMar>
              <w:top w:w="0" w:type="dxa"/>
              <w:left w:w="108" w:type="dxa"/>
              <w:bottom w:w="0" w:type="dxa"/>
              <w:right w:w="108" w:type="dxa"/>
            </w:tcMar>
          </w:tcPr>
          <w:p w14:paraId="1DD848D0" w14:textId="2A77F5EB" w:rsidR="00176E81" w:rsidRDefault="00D95BBE">
            <w:pPr>
              <w:pBdr>
                <w:top w:val="nil"/>
                <w:left w:val="nil"/>
                <w:bottom w:val="nil"/>
                <w:right w:val="nil"/>
                <w:between w:val="nil"/>
              </w:pBdr>
              <w:spacing w:line="276" w:lineRule="auto"/>
              <w:ind w:left="0" w:hanging="2"/>
              <w:textDirection w:val="lrTb"/>
              <w:rPr>
                <w:color w:val="000000"/>
                <w:sz w:val="22"/>
                <w:szCs w:val="22"/>
              </w:rPr>
            </w:pPr>
            <w:r>
              <w:rPr>
                <w:b/>
                <w:color w:val="000000"/>
                <w:sz w:val="22"/>
                <w:szCs w:val="22"/>
              </w:rPr>
              <w:t>1.2.2.    Naujos programos koncertas (koncerta</w:t>
            </w:r>
            <w:r w:rsidR="0066330F">
              <w:rPr>
                <w:b/>
                <w:color w:val="000000"/>
                <w:sz w:val="22"/>
                <w:szCs w:val="22"/>
              </w:rPr>
              <w:t>s</w:t>
            </w:r>
            <w:r>
              <w:rPr>
                <w:b/>
                <w:color w:val="000000"/>
                <w:sz w:val="22"/>
                <w:szCs w:val="22"/>
              </w:rPr>
              <w:t>, naujos programos pristatyma</w:t>
            </w:r>
            <w:r w:rsidR="0066330F">
              <w:rPr>
                <w:b/>
                <w:color w:val="000000"/>
                <w:sz w:val="22"/>
                <w:szCs w:val="22"/>
              </w:rPr>
              <w:t>s</w:t>
            </w:r>
            <w:r>
              <w:rPr>
                <w:b/>
                <w:color w:val="000000"/>
                <w:sz w:val="22"/>
                <w:szCs w:val="22"/>
              </w:rPr>
              <w:t>, jubiliejini</w:t>
            </w:r>
            <w:r w:rsidR="0066330F">
              <w:rPr>
                <w:b/>
                <w:color w:val="000000"/>
                <w:sz w:val="22"/>
                <w:szCs w:val="22"/>
              </w:rPr>
              <w:t>s</w:t>
            </w:r>
            <w:r>
              <w:rPr>
                <w:b/>
                <w:color w:val="000000"/>
                <w:sz w:val="22"/>
                <w:szCs w:val="22"/>
              </w:rPr>
              <w:t xml:space="preserve"> koncerta</w:t>
            </w:r>
            <w:r w:rsidR="0066330F">
              <w:rPr>
                <w:b/>
                <w:color w:val="000000"/>
                <w:sz w:val="22"/>
                <w:szCs w:val="22"/>
              </w:rPr>
              <w:t>s</w:t>
            </w:r>
            <w:r>
              <w:rPr>
                <w:b/>
                <w:color w:val="000000"/>
                <w:sz w:val="22"/>
                <w:szCs w:val="22"/>
              </w:rPr>
              <w:t xml:space="preserve">) </w:t>
            </w:r>
            <w:r>
              <w:rPr>
                <w:color w:val="000000"/>
                <w:sz w:val="22"/>
                <w:szCs w:val="22"/>
              </w:rPr>
              <w:t xml:space="preserve"> </w:t>
            </w:r>
          </w:p>
        </w:tc>
      </w:tr>
      <w:tr w:rsidR="00366CF2" w14:paraId="10C49CC2" w14:textId="77777777" w:rsidTr="00DA08C3">
        <w:trPr>
          <w:cantSplit/>
          <w:trHeight w:val="467"/>
        </w:trPr>
        <w:tc>
          <w:tcPr>
            <w:tcW w:w="846" w:type="dxa"/>
            <w:vMerge w:val="restart"/>
            <w:shd w:val="clear" w:color="auto" w:fill="auto"/>
            <w:tcMar>
              <w:top w:w="0" w:type="dxa"/>
              <w:left w:w="108" w:type="dxa"/>
              <w:bottom w:w="0" w:type="dxa"/>
              <w:right w:w="108" w:type="dxa"/>
            </w:tcMar>
          </w:tcPr>
          <w:p w14:paraId="508CA241"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396EC1" w14:textId="7DCF3991" w:rsidR="00366CF2" w:rsidRPr="00BA48F6" w:rsidRDefault="00366CF2" w:rsidP="00366CF2">
            <w:pPr>
              <w:pBdr>
                <w:top w:val="nil"/>
                <w:left w:val="nil"/>
                <w:bottom w:val="nil"/>
                <w:right w:val="nil"/>
                <w:between w:val="nil"/>
              </w:pBdr>
              <w:spacing w:line="240" w:lineRule="auto"/>
              <w:ind w:left="0" w:hanging="2"/>
              <w:jc w:val="both"/>
              <w:textDirection w:val="lrTb"/>
              <w:rPr>
                <w:sz w:val="22"/>
                <w:szCs w:val="22"/>
              </w:rPr>
            </w:pPr>
            <w:r w:rsidRPr="00022B96">
              <w:rPr>
                <w:rFonts w:eastAsia="Calibri"/>
                <w:szCs w:val="24"/>
              </w:rPr>
              <w:t>1–3 eilė</w:t>
            </w:r>
          </w:p>
        </w:tc>
        <w:tc>
          <w:tcPr>
            <w:tcW w:w="872" w:type="dxa"/>
            <w:shd w:val="clear" w:color="auto" w:fill="auto"/>
            <w:tcMar>
              <w:top w:w="0" w:type="dxa"/>
              <w:left w:w="108" w:type="dxa"/>
              <w:bottom w:w="0" w:type="dxa"/>
              <w:right w:w="108" w:type="dxa"/>
            </w:tcMar>
          </w:tcPr>
          <w:p w14:paraId="3C5AC578"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1 asm. </w:t>
            </w:r>
          </w:p>
        </w:tc>
        <w:tc>
          <w:tcPr>
            <w:tcW w:w="1146" w:type="dxa"/>
            <w:shd w:val="clear" w:color="auto" w:fill="auto"/>
            <w:tcMar>
              <w:top w:w="0" w:type="dxa"/>
              <w:left w:w="108" w:type="dxa"/>
              <w:bottom w:w="0" w:type="dxa"/>
              <w:right w:w="108" w:type="dxa"/>
            </w:tcMar>
          </w:tcPr>
          <w:p w14:paraId="015660E4"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15,00</w:t>
            </w:r>
          </w:p>
        </w:tc>
        <w:tc>
          <w:tcPr>
            <w:tcW w:w="910" w:type="dxa"/>
            <w:shd w:val="clear" w:color="auto" w:fill="auto"/>
          </w:tcPr>
          <w:p w14:paraId="69CFCB90"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63C1511E" w14:textId="1F8F051E" w:rsidR="00366CF2" w:rsidRDefault="00A0781B" w:rsidP="00366CF2">
            <w:pPr>
              <w:ind w:left="0" w:hanging="2"/>
              <w:textDirection w:val="lrTb"/>
              <w:rPr>
                <w:color w:val="000000"/>
                <w:sz w:val="22"/>
                <w:szCs w:val="22"/>
              </w:rPr>
            </w:pPr>
            <w:r>
              <w:rPr>
                <w:sz w:val="22"/>
                <w:szCs w:val="22"/>
              </w:rPr>
              <w:t>Nepakitęs tarifas</w:t>
            </w:r>
          </w:p>
        </w:tc>
        <w:tc>
          <w:tcPr>
            <w:tcW w:w="4111" w:type="dxa"/>
            <w:shd w:val="clear" w:color="auto" w:fill="auto"/>
          </w:tcPr>
          <w:p w14:paraId="7FAE2339"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568A3FF6" w14:textId="77777777" w:rsidR="00366CF2" w:rsidRPr="0066330F" w:rsidRDefault="00366CF2" w:rsidP="00366CF2">
            <w:pPr>
              <w:widowControl/>
              <w:pBdr>
                <w:top w:val="nil"/>
                <w:left w:val="nil"/>
                <w:bottom w:val="nil"/>
                <w:right w:val="nil"/>
                <w:between w:val="nil"/>
              </w:pBdr>
              <w:spacing w:line="240" w:lineRule="auto"/>
              <w:ind w:left="0" w:hanging="2"/>
              <w:textDirection w:val="lrTb"/>
              <w:rPr>
                <w:sz w:val="22"/>
                <w:szCs w:val="22"/>
              </w:rPr>
            </w:pPr>
          </w:p>
        </w:tc>
      </w:tr>
      <w:tr w:rsidR="00366CF2" w14:paraId="02F38BA9" w14:textId="77777777" w:rsidTr="00DA08C3">
        <w:trPr>
          <w:cantSplit/>
          <w:trHeight w:val="467"/>
        </w:trPr>
        <w:tc>
          <w:tcPr>
            <w:tcW w:w="846" w:type="dxa"/>
            <w:vMerge/>
            <w:shd w:val="clear" w:color="auto" w:fill="auto"/>
            <w:tcMar>
              <w:top w:w="0" w:type="dxa"/>
              <w:left w:w="108" w:type="dxa"/>
              <w:bottom w:w="0" w:type="dxa"/>
              <w:right w:w="108" w:type="dxa"/>
            </w:tcMar>
          </w:tcPr>
          <w:p w14:paraId="61BE7087" w14:textId="77777777" w:rsidR="00366CF2"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EFD1C5" w14:textId="67A459C4" w:rsidR="00366CF2" w:rsidRDefault="00366CF2" w:rsidP="00366CF2">
            <w:pPr>
              <w:pBdr>
                <w:top w:val="nil"/>
                <w:left w:val="nil"/>
                <w:bottom w:val="nil"/>
                <w:right w:val="nil"/>
                <w:between w:val="nil"/>
              </w:pBdr>
              <w:spacing w:line="240" w:lineRule="auto"/>
              <w:ind w:left="0" w:hanging="2"/>
              <w:jc w:val="both"/>
              <w:textDirection w:val="lrTb"/>
              <w:rPr>
                <w:sz w:val="22"/>
                <w:szCs w:val="22"/>
              </w:rPr>
            </w:pPr>
            <w:r w:rsidRPr="00022B96">
              <w:rPr>
                <w:rFonts w:eastAsia="Calibri"/>
                <w:szCs w:val="24"/>
              </w:rPr>
              <w:t>4–8 eilė</w:t>
            </w:r>
          </w:p>
        </w:tc>
        <w:tc>
          <w:tcPr>
            <w:tcW w:w="872" w:type="dxa"/>
            <w:shd w:val="clear" w:color="auto" w:fill="auto"/>
            <w:tcMar>
              <w:top w:w="0" w:type="dxa"/>
              <w:left w:w="108" w:type="dxa"/>
              <w:bottom w:w="0" w:type="dxa"/>
              <w:right w:w="108" w:type="dxa"/>
            </w:tcMar>
          </w:tcPr>
          <w:p w14:paraId="484F4D87"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1 asm. </w:t>
            </w:r>
          </w:p>
        </w:tc>
        <w:tc>
          <w:tcPr>
            <w:tcW w:w="1146" w:type="dxa"/>
            <w:shd w:val="clear" w:color="auto" w:fill="auto"/>
            <w:tcMar>
              <w:top w:w="0" w:type="dxa"/>
              <w:left w:w="108" w:type="dxa"/>
              <w:bottom w:w="0" w:type="dxa"/>
              <w:right w:w="108" w:type="dxa"/>
            </w:tcMar>
          </w:tcPr>
          <w:p w14:paraId="255E2184"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20,00</w:t>
            </w:r>
          </w:p>
        </w:tc>
        <w:tc>
          <w:tcPr>
            <w:tcW w:w="910" w:type="dxa"/>
            <w:shd w:val="clear" w:color="auto" w:fill="auto"/>
          </w:tcPr>
          <w:p w14:paraId="273886E4"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3E9BACAC" w14:textId="4CC41881" w:rsidR="00366CF2" w:rsidRDefault="00A0781B" w:rsidP="00366CF2">
            <w:pPr>
              <w:ind w:left="0" w:hanging="2"/>
              <w:textDirection w:val="lrTb"/>
              <w:rPr>
                <w:color w:val="000000"/>
                <w:sz w:val="22"/>
                <w:szCs w:val="22"/>
              </w:rPr>
            </w:pPr>
            <w:r>
              <w:rPr>
                <w:sz w:val="22"/>
                <w:szCs w:val="22"/>
              </w:rPr>
              <w:t>Nepakitęs tarifas</w:t>
            </w:r>
          </w:p>
        </w:tc>
        <w:tc>
          <w:tcPr>
            <w:tcW w:w="4111" w:type="dxa"/>
            <w:shd w:val="clear" w:color="auto" w:fill="auto"/>
          </w:tcPr>
          <w:p w14:paraId="1F8FFCE3"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71E540CA"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366CF2" w14:paraId="33BA5074" w14:textId="77777777" w:rsidTr="00DA08C3">
        <w:trPr>
          <w:cantSplit/>
          <w:trHeight w:val="467"/>
        </w:trPr>
        <w:tc>
          <w:tcPr>
            <w:tcW w:w="846" w:type="dxa"/>
            <w:vMerge/>
            <w:shd w:val="clear" w:color="auto" w:fill="auto"/>
            <w:tcMar>
              <w:top w:w="0" w:type="dxa"/>
              <w:left w:w="108" w:type="dxa"/>
              <w:bottom w:w="0" w:type="dxa"/>
              <w:right w:w="108" w:type="dxa"/>
            </w:tcMar>
          </w:tcPr>
          <w:p w14:paraId="544172B0" w14:textId="77777777" w:rsidR="00366CF2" w:rsidRPr="007557FC" w:rsidRDefault="00366CF2" w:rsidP="00366CF2">
            <w:pPr>
              <w:pBdr>
                <w:top w:val="nil"/>
                <w:left w:val="nil"/>
                <w:bottom w:val="nil"/>
                <w:right w:val="nil"/>
                <w:between w:val="nil"/>
              </w:pBdr>
              <w:spacing w:line="276" w:lineRule="auto"/>
              <w:ind w:left="0" w:hanging="2"/>
              <w:textDirection w:val="lrTb"/>
              <w:rPr>
                <w:color w:val="000000"/>
                <w:sz w:val="22"/>
                <w:szCs w:val="22"/>
              </w:rPr>
            </w:pPr>
          </w:p>
        </w:tc>
        <w:tc>
          <w:tcPr>
            <w:tcW w:w="22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D9AECA" w14:textId="5CBF14F7" w:rsidR="00366CF2" w:rsidRDefault="00366CF2" w:rsidP="00366CF2">
            <w:pPr>
              <w:pBdr>
                <w:top w:val="nil"/>
                <w:left w:val="nil"/>
                <w:bottom w:val="nil"/>
                <w:right w:val="nil"/>
                <w:between w:val="nil"/>
              </w:pBdr>
              <w:spacing w:line="240" w:lineRule="auto"/>
              <w:ind w:left="0" w:hanging="2"/>
              <w:jc w:val="both"/>
              <w:textDirection w:val="lrTb"/>
              <w:rPr>
                <w:sz w:val="22"/>
                <w:szCs w:val="22"/>
              </w:rPr>
            </w:pPr>
            <w:r w:rsidRPr="00022B96">
              <w:rPr>
                <w:rFonts w:eastAsia="Calibri"/>
                <w:szCs w:val="24"/>
              </w:rPr>
              <w:t>9–12 eilė</w:t>
            </w:r>
          </w:p>
        </w:tc>
        <w:tc>
          <w:tcPr>
            <w:tcW w:w="872" w:type="dxa"/>
            <w:shd w:val="clear" w:color="auto" w:fill="auto"/>
            <w:tcMar>
              <w:top w:w="0" w:type="dxa"/>
              <w:left w:w="108" w:type="dxa"/>
              <w:bottom w:w="0" w:type="dxa"/>
              <w:right w:w="108" w:type="dxa"/>
            </w:tcMar>
          </w:tcPr>
          <w:p w14:paraId="53137EF5"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asm.</w:t>
            </w:r>
          </w:p>
        </w:tc>
        <w:tc>
          <w:tcPr>
            <w:tcW w:w="1146" w:type="dxa"/>
            <w:shd w:val="clear" w:color="auto" w:fill="auto"/>
            <w:tcMar>
              <w:top w:w="0" w:type="dxa"/>
              <w:left w:w="108" w:type="dxa"/>
              <w:bottom w:w="0" w:type="dxa"/>
              <w:right w:w="108" w:type="dxa"/>
            </w:tcMar>
          </w:tcPr>
          <w:p w14:paraId="2DFA5559"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18,00</w:t>
            </w:r>
          </w:p>
        </w:tc>
        <w:tc>
          <w:tcPr>
            <w:tcW w:w="910" w:type="dxa"/>
            <w:shd w:val="clear" w:color="auto" w:fill="auto"/>
          </w:tcPr>
          <w:p w14:paraId="77A8F0B9"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2727EEA8" w14:textId="19ECE714" w:rsidR="00366CF2" w:rsidRDefault="00A0781B" w:rsidP="00366CF2">
            <w:pPr>
              <w:ind w:left="0" w:hanging="2"/>
              <w:textDirection w:val="lrTb"/>
              <w:rPr>
                <w:color w:val="000000"/>
                <w:sz w:val="22"/>
                <w:szCs w:val="22"/>
              </w:rPr>
            </w:pPr>
            <w:r>
              <w:rPr>
                <w:sz w:val="22"/>
                <w:szCs w:val="22"/>
              </w:rPr>
              <w:t>Nepakitęs tarifas</w:t>
            </w:r>
          </w:p>
        </w:tc>
        <w:tc>
          <w:tcPr>
            <w:tcW w:w="4111" w:type="dxa"/>
            <w:shd w:val="clear" w:color="auto" w:fill="auto"/>
          </w:tcPr>
          <w:p w14:paraId="65182988" w14:textId="77777777" w:rsidR="00366CF2" w:rsidRDefault="00366CF2" w:rsidP="00366CF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6AFE2ABC" w14:textId="77777777" w:rsidR="00366CF2" w:rsidRDefault="00366CF2" w:rsidP="00366CF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C65572" w14:paraId="4C983710" w14:textId="77777777" w:rsidTr="007557FC">
        <w:trPr>
          <w:cantSplit/>
          <w:trHeight w:val="467"/>
        </w:trPr>
        <w:tc>
          <w:tcPr>
            <w:tcW w:w="846" w:type="dxa"/>
            <w:shd w:val="clear" w:color="auto" w:fill="auto"/>
            <w:tcMar>
              <w:top w:w="0" w:type="dxa"/>
              <w:left w:w="108" w:type="dxa"/>
              <w:bottom w:w="0" w:type="dxa"/>
              <w:right w:w="108" w:type="dxa"/>
            </w:tcMar>
          </w:tcPr>
          <w:p w14:paraId="0DAD4A2F" w14:textId="77777777" w:rsidR="00C65572" w:rsidRPr="007557FC" w:rsidRDefault="00C65572">
            <w:pPr>
              <w:pBdr>
                <w:top w:val="nil"/>
                <w:left w:val="nil"/>
                <w:bottom w:val="nil"/>
                <w:right w:val="nil"/>
                <w:between w:val="nil"/>
              </w:pBdr>
              <w:spacing w:line="276" w:lineRule="auto"/>
              <w:ind w:left="0" w:hanging="2"/>
              <w:textDirection w:val="lrTb"/>
              <w:rPr>
                <w:color w:val="000000"/>
                <w:sz w:val="22"/>
                <w:szCs w:val="22"/>
              </w:rPr>
            </w:pPr>
            <w:r w:rsidRPr="007557FC">
              <w:rPr>
                <w:color w:val="000000"/>
                <w:sz w:val="22"/>
                <w:szCs w:val="22"/>
              </w:rPr>
              <w:t>1.2.3.</w:t>
            </w:r>
          </w:p>
        </w:tc>
        <w:tc>
          <w:tcPr>
            <w:tcW w:w="2285" w:type="dxa"/>
            <w:shd w:val="clear" w:color="auto" w:fill="auto"/>
            <w:tcMar>
              <w:top w:w="0" w:type="dxa"/>
              <w:left w:w="108" w:type="dxa"/>
              <w:bottom w:w="0" w:type="dxa"/>
              <w:right w:w="108" w:type="dxa"/>
            </w:tcMar>
          </w:tcPr>
          <w:p w14:paraId="4C03B0F5" w14:textId="77777777" w:rsidR="00C65572" w:rsidRPr="00B350ED" w:rsidRDefault="00C65572">
            <w:pPr>
              <w:pBdr>
                <w:top w:val="nil"/>
                <w:left w:val="nil"/>
                <w:bottom w:val="nil"/>
                <w:right w:val="nil"/>
                <w:between w:val="nil"/>
              </w:pBdr>
              <w:spacing w:line="240" w:lineRule="auto"/>
              <w:ind w:left="0" w:hanging="2"/>
              <w:jc w:val="both"/>
              <w:textDirection w:val="lrTb"/>
              <w:rPr>
                <w:color w:val="FF0000"/>
                <w:sz w:val="22"/>
                <w:szCs w:val="22"/>
              </w:rPr>
            </w:pPr>
            <w:r w:rsidRPr="00B350ED">
              <w:rPr>
                <w:color w:val="000000"/>
                <w:sz w:val="22"/>
                <w:szCs w:val="22"/>
              </w:rPr>
              <w:t>Naujametinis koncertas</w:t>
            </w:r>
            <w:r w:rsidRPr="00B350ED">
              <w:rPr>
                <w:sz w:val="22"/>
                <w:szCs w:val="22"/>
              </w:rPr>
              <w:t xml:space="preserve">      </w:t>
            </w:r>
          </w:p>
        </w:tc>
        <w:tc>
          <w:tcPr>
            <w:tcW w:w="872" w:type="dxa"/>
            <w:shd w:val="clear" w:color="auto" w:fill="auto"/>
            <w:tcMar>
              <w:top w:w="0" w:type="dxa"/>
              <w:left w:w="108" w:type="dxa"/>
              <w:bottom w:w="0" w:type="dxa"/>
              <w:right w:w="108" w:type="dxa"/>
            </w:tcMar>
          </w:tcPr>
          <w:p w14:paraId="44A89692" w14:textId="77777777" w:rsidR="00C65572" w:rsidRPr="00B350ED" w:rsidRDefault="00C65572">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 xml:space="preserve">1 asm. </w:t>
            </w:r>
          </w:p>
        </w:tc>
        <w:tc>
          <w:tcPr>
            <w:tcW w:w="1146" w:type="dxa"/>
            <w:shd w:val="clear" w:color="auto" w:fill="auto"/>
            <w:tcMar>
              <w:top w:w="0" w:type="dxa"/>
              <w:left w:w="108" w:type="dxa"/>
              <w:bottom w:w="0" w:type="dxa"/>
              <w:right w:w="108" w:type="dxa"/>
            </w:tcMar>
          </w:tcPr>
          <w:p w14:paraId="12A54AA4" w14:textId="77777777" w:rsidR="00C65572" w:rsidRPr="00B350ED" w:rsidRDefault="00C65572">
            <w:pPr>
              <w:pBdr>
                <w:top w:val="nil"/>
                <w:left w:val="nil"/>
                <w:bottom w:val="nil"/>
                <w:right w:val="nil"/>
                <w:between w:val="nil"/>
              </w:pBdr>
              <w:spacing w:line="240" w:lineRule="auto"/>
              <w:ind w:left="0" w:hanging="2"/>
              <w:jc w:val="center"/>
              <w:textDirection w:val="lrTb"/>
              <w:rPr>
                <w:color w:val="000000"/>
                <w:sz w:val="22"/>
                <w:szCs w:val="22"/>
              </w:rPr>
            </w:pPr>
            <w:r w:rsidRPr="00B350ED">
              <w:rPr>
                <w:sz w:val="22"/>
                <w:szCs w:val="22"/>
              </w:rPr>
              <w:t>35,00</w:t>
            </w:r>
          </w:p>
        </w:tc>
        <w:tc>
          <w:tcPr>
            <w:tcW w:w="910" w:type="dxa"/>
            <w:shd w:val="clear" w:color="auto" w:fill="auto"/>
          </w:tcPr>
          <w:p w14:paraId="6A2D22C2" w14:textId="77777777" w:rsidR="00C65572" w:rsidRPr="00B350ED" w:rsidRDefault="00C65572">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40,00</w:t>
            </w:r>
          </w:p>
        </w:tc>
        <w:tc>
          <w:tcPr>
            <w:tcW w:w="1507" w:type="dxa"/>
            <w:shd w:val="clear" w:color="auto" w:fill="auto"/>
          </w:tcPr>
          <w:p w14:paraId="609B5A9F" w14:textId="77777777" w:rsidR="00C65572" w:rsidRPr="00B350ED" w:rsidRDefault="00C65572">
            <w:pPr>
              <w:ind w:left="0" w:hanging="2"/>
              <w:textDirection w:val="lrTb"/>
              <w:rPr>
                <w:color w:val="000000"/>
                <w:sz w:val="22"/>
                <w:szCs w:val="22"/>
              </w:rPr>
            </w:pPr>
            <w:r w:rsidRPr="00B350ED">
              <w:rPr>
                <w:sz w:val="22"/>
                <w:szCs w:val="22"/>
              </w:rPr>
              <w:t>Padidėjęs tarifas</w:t>
            </w:r>
          </w:p>
        </w:tc>
        <w:tc>
          <w:tcPr>
            <w:tcW w:w="4111" w:type="dxa"/>
            <w:shd w:val="clear" w:color="auto" w:fill="auto"/>
          </w:tcPr>
          <w:p w14:paraId="1AA1A7D8" w14:textId="444CEC8A" w:rsidR="00C65572" w:rsidRDefault="00C65572" w:rsidP="00366CF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 xml:space="preserve">Atsižvelgiant į auditorijos kokybiškų ir aukštos meninės vertės šventinių koncertų poreikį, augančią kokybinę kartelę, siekiant šventišką vakarą pritraukti ryškiausius Lietuvos ar užsienio scenos meno profesionalus, tenka konkuruoti su kitomis įstaigomis dėl atlikėjų, renginių vedėjų bei kt. Tai įtakoja renginio sąmatą bei atlikėjų honorarus, augančias investicijas į scenos apipavidalinimą, papildomų muzikantų poreikį, kitus vertę žiūrovui kuriančius faktorius. </w:t>
            </w:r>
            <w:r w:rsidR="00BD64E2">
              <w:t xml:space="preserve"> </w:t>
            </w:r>
            <w:r w:rsidR="00BD64E2" w:rsidRPr="00BD64E2">
              <w:rPr>
                <w:color w:val="000000"/>
                <w:sz w:val="22"/>
                <w:szCs w:val="22"/>
              </w:rPr>
              <w:t>Bendras kainų kilimas įvairiuose sektoriuose taip pat veikia pramogų industriją. Didėjančios kainos daro įtaką tiek atlikėjų, tiek organizatorių išlaidoms, kurios vėliau persikelia į bilietų kainą.</w:t>
            </w:r>
          </w:p>
        </w:tc>
        <w:tc>
          <w:tcPr>
            <w:tcW w:w="3912" w:type="dxa"/>
            <w:shd w:val="clear" w:color="auto" w:fill="FFFFFF"/>
          </w:tcPr>
          <w:p w14:paraId="46B0CA22" w14:textId="77777777" w:rsidR="00C65572" w:rsidRDefault="00C65572" w:rsidP="00366CF2">
            <w:pPr>
              <w:widowControl/>
              <w:pBdr>
                <w:top w:val="nil"/>
                <w:left w:val="nil"/>
                <w:bottom w:val="nil"/>
                <w:right w:val="nil"/>
                <w:between w:val="nil"/>
              </w:pBdr>
              <w:spacing w:line="240" w:lineRule="auto"/>
              <w:ind w:left="0" w:hanging="2"/>
              <w:jc w:val="both"/>
              <w:textDirection w:val="lrTb"/>
              <w:rPr>
                <w:sz w:val="22"/>
                <w:szCs w:val="22"/>
              </w:rPr>
            </w:pPr>
            <w:r>
              <w:rPr>
                <w:sz w:val="22"/>
                <w:szCs w:val="22"/>
              </w:rPr>
              <w:t>Analizuojant kitų kultūros įstaigų Naujųjų metų koncerto kainas, kuriose dalyvauja orkestras (pučiamųjų arba simfoninis), kainos prasideda nuo 30 EUR:</w:t>
            </w:r>
          </w:p>
          <w:p w14:paraId="07474AD4" w14:textId="147034D3" w:rsidR="00C65572" w:rsidRDefault="00C65572" w:rsidP="00366CF2">
            <w:pPr>
              <w:widowControl/>
              <w:ind w:left="0" w:hanging="2"/>
              <w:jc w:val="both"/>
              <w:textDirection w:val="lrTb"/>
              <w:rPr>
                <w:sz w:val="22"/>
                <w:szCs w:val="22"/>
                <w:highlight w:val="white"/>
              </w:rPr>
            </w:pPr>
            <w:r>
              <w:rPr>
                <w:sz w:val="22"/>
                <w:szCs w:val="22"/>
                <w:highlight w:val="white"/>
              </w:rPr>
              <w:t xml:space="preserve">2024-12-31 II dalių koncertai </w:t>
            </w:r>
            <w:r>
              <w:rPr>
                <w:sz w:val="22"/>
                <w:szCs w:val="22"/>
              </w:rPr>
              <w:t>1.</w:t>
            </w:r>
            <w:r>
              <w:rPr>
                <w:sz w:val="22"/>
                <w:szCs w:val="22"/>
                <w:highlight w:val="white"/>
              </w:rPr>
              <w:t>Lietuvos nacionalinė filharmonija, Vilnius, bilietų kainos 41,51,61,81 Eur.;</w:t>
            </w:r>
          </w:p>
          <w:p w14:paraId="550E5DA3" w14:textId="0E236229" w:rsidR="00C65572" w:rsidRDefault="00C65572" w:rsidP="00366CF2">
            <w:pPr>
              <w:widowControl/>
              <w:ind w:left="0" w:hanging="2"/>
              <w:jc w:val="both"/>
              <w:textDirection w:val="lrTb"/>
              <w:rPr>
                <w:color w:val="2F3132"/>
                <w:sz w:val="22"/>
                <w:szCs w:val="22"/>
                <w:highlight w:val="white"/>
              </w:rPr>
            </w:pPr>
            <w:r>
              <w:rPr>
                <w:sz w:val="22"/>
                <w:szCs w:val="22"/>
                <w:highlight w:val="white"/>
              </w:rPr>
              <w:t xml:space="preserve"> </w:t>
            </w:r>
            <w:hyperlink r:id="rId6">
              <w:r>
                <w:rPr>
                  <w:color w:val="27272D"/>
                  <w:sz w:val="22"/>
                  <w:szCs w:val="22"/>
                  <w:highlight w:val="white"/>
                </w:rPr>
                <w:t>Lietuvos valstybinis simfoninis orkestras, KĮ</w:t>
              </w:r>
            </w:hyperlink>
            <w:r>
              <w:rPr>
                <w:color w:val="2F3132"/>
                <w:sz w:val="22"/>
                <w:szCs w:val="22"/>
                <w:highlight w:val="white"/>
              </w:rPr>
              <w:t xml:space="preserve"> 51.00 - 101.00</w:t>
            </w:r>
            <w:r w:rsidR="00366CF2">
              <w:rPr>
                <w:color w:val="2F3132"/>
                <w:sz w:val="22"/>
                <w:szCs w:val="22"/>
                <w:highlight w:val="white"/>
              </w:rPr>
              <w:t xml:space="preserve"> </w:t>
            </w:r>
            <w:r>
              <w:rPr>
                <w:sz w:val="22"/>
                <w:szCs w:val="22"/>
                <w:highlight w:val="white"/>
              </w:rPr>
              <w:t>Eur.</w:t>
            </w:r>
          </w:p>
          <w:p w14:paraId="232B2004" w14:textId="77777777" w:rsidR="00C65572" w:rsidRDefault="00C65572">
            <w:pPr>
              <w:widowControl/>
              <w:pBdr>
                <w:top w:val="nil"/>
                <w:left w:val="nil"/>
                <w:bottom w:val="nil"/>
                <w:right w:val="nil"/>
                <w:between w:val="nil"/>
              </w:pBdr>
              <w:spacing w:line="240" w:lineRule="auto"/>
              <w:ind w:left="0" w:hanging="2"/>
              <w:textDirection w:val="lrTb"/>
              <w:rPr>
                <w:sz w:val="22"/>
                <w:szCs w:val="22"/>
              </w:rPr>
            </w:pPr>
          </w:p>
          <w:p w14:paraId="4877FF36" w14:textId="77777777" w:rsidR="00C65572" w:rsidRDefault="00C65572">
            <w:pPr>
              <w:widowControl/>
              <w:pBdr>
                <w:top w:val="nil"/>
                <w:left w:val="nil"/>
                <w:bottom w:val="nil"/>
                <w:right w:val="nil"/>
                <w:between w:val="nil"/>
              </w:pBdr>
              <w:spacing w:line="240" w:lineRule="auto"/>
              <w:ind w:left="0" w:hanging="2"/>
              <w:textDirection w:val="lrTb"/>
              <w:rPr>
                <w:sz w:val="22"/>
                <w:szCs w:val="22"/>
              </w:rPr>
            </w:pPr>
          </w:p>
          <w:p w14:paraId="3E869894" w14:textId="77777777" w:rsidR="00C65572" w:rsidRDefault="00C65572">
            <w:pPr>
              <w:widowControl/>
              <w:pBdr>
                <w:top w:val="nil"/>
                <w:left w:val="nil"/>
                <w:bottom w:val="nil"/>
                <w:right w:val="nil"/>
                <w:between w:val="nil"/>
              </w:pBdr>
              <w:spacing w:line="240" w:lineRule="auto"/>
              <w:ind w:left="0" w:hanging="2"/>
              <w:textDirection w:val="lrTb"/>
              <w:rPr>
                <w:sz w:val="22"/>
                <w:szCs w:val="22"/>
              </w:rPr>
            </w:pPr>
          </w:p>
        </w:tc>
      </w:tr>
      <w:tr w:rsidR="00176E81" w14:paraId="7F9CDA82" w14:textId="77777777" w:rsidTr="00B350ED">
        <w:trPr>
          <w:cantSplit/>
          <w:trHeight w:val="456"/>
        </w:trPr>
        <w:tc>
          <w:tcPr>
            <w:tcW w:w="846" w:type="dxa"/>
            <w:shd w:val="clear" w:color="auto" w:fill="auto"/>
            <w:tcMar>
              <w:top w:w="0" w:type="dxa"/>
              <w:left w:w="108" w:type="dxa"/>
              <w:bottom w:w="0" w:type="dxa"/>
              <w:right w:w="108" w:type="dxa"/>
            </w:tcMar>
          </w:tcPr>
          <w:p w14:paraId="06853DBA" w14:textId="77777777" w:rsidR="00176E81" w:rsidRPr="00B350ED" w:rsidRDefault="00D95BBE">
            <w:pPr>
              <w:pBdr>
                <w:top w:val="nil"/>
                <w:left w:val="nil"/>
                <w:bottom w:val="nil"/>
                <w:right w:val="nil"/>
                <w:between w:val="nil"/>
              </w:pBdr>
              <w:spacing w:line="240" w:lineRule="auto"/>
              <w:ind w:left="0" w:hanging="2"/>
              <w:textDirection w:val="lrTb"/>
              <w:rPr>
                <w:b/>
                <w:bCs/>
                <w:color w:val="000000"/>
                <w:sz w:val="22"/>
                <w:szCs w:val="22"/>
              </w:rPr>
            </w:pPr>
            <w:r w:rsidRPr="00B350ED">
              <w:rPr>
                <w:b/>
                <w:bCs/>
                <w:color w:val="000000"/>
                <w:sz w:val="22"/>
                <w:szCs w:val="22"/>
              </w:rPr>
              <w:t>1.3.</w:t>
            </w:r>
          </w:p>
        </w:tc>
        <w:tc>
          <w:tcPr>
            <w:tcW w:w="14743" w:type="dxa"/>
            <w:gridSpan w:val="7"/>
            <w:shd w:val="clear" w:color="auto" w:fill="auto"/>
            <w:tcMar>
              <w:top w:w="0" w:type="dxa"/>
              <w:left w:w="108" w:type="dxa"/>
              <w:bottom w:w="0" w:type="dxa"/>
              <w:right w:w="108" w:type="dxa"/>
            </w:tcMar>
          </w:tcPr>
          <w:p w14:paraId="409DC50A" w14:textId="4A8FF582" w:rsidR="00176E81" w:rsidRDefault="00D95BBE">
            <w:pPr>
              <w:widowControl/>
              <w:pBdr>
                <w:top w:val="nil"/>
                <w:left w:val="nil"/>
                <w:bottom w:val="nil"/>
                <w:right w:val="nil"/>
                <w:between w:val="nil"/>
              </w:pBdr>
              <w:spacing w:line="240" w:lineRule="auto"/>
              <w:ind w:left="0" w:hanging="2"/>
              <w:textDirection w:val="lrTb"/>
              <w:rPr>
                <w:color w:val="000000"/>
                <w:sz w:val="22"/>
                <w:szCs w:val="22"/>
              </w:rPr>
            </w:pPr>
            <w:r>
              <w:rPr>
                <w:b/>
                <w:color w:val="000000"/>
                <w:sz w:val="22"/>
                <w:szCs w:val="22"/>
              </w:rPr>
              <w:t>Panevėžio muzikinio teatro organizuojami rengin</w:t>
            </w:r>
            <w:r w:rsidR="0066330F">
              <w:rPr>
                <w:b/>
                <w:color w:val="000000"/>
                <w:sz w:val="22"/>
                <w:szCs w:val="22"/>
              </w:rPr>
              <w:t>ys</w:t>
            </w:r>
          </w:p>
        </w:tc>
      </w:tr>
      <w:tr w:rsidR="00C65572" w14:paraId="580C291B" w14:textId="77777777" w:rsidTr="007557FC">
        <w:trPr>
          <w:cantSplit/>
        </w:trPr>
        <w:tc>
          <w:tcPr>
            <w:tcW w:w="846" w:type="dxa"/>
            <w:shd w:val="clear" w:color="auto" w:fill="auto"/>
            <w:tcMar>
              <w:top w:w="0" w:type="dxa"/>
              <w:left w:w="108" w:type="dxa"/>
              <w:bottom w:w="0" w:type="dxa"/>
              <w:right w:w="108" w:type="dxa"/>
            </w:tcMar>
          </w:tcPr>
          <w:p w14:paraId="3F77B12D" w14:textId="77777777" w:rsidR="00C65572" w:rsidRDefault="00C65572">
            <w:pPr>
              <w:pBdr>
                <w:top w:val="nil"/>
                <w:left w:val="nil"/>
                <w:bottom w:val="nil"/>
                <w:right w:val="nil"/>
                <w:between w:val="nil"/>
              </w:pBdr>
              <w:spacing w:line="276" w:lineRule="auto"/>
              <w:ind w:left="0" w:hanging="2"/>
              <w:textDirection w:val="lrTb"/>
              <w:rPr>
                <w:color w:val="000000"/>
                <w:sz w:val="22"/>
                <w:szCs w:val="22"/>
              </w:rPr>
            </w:pPr>
            <w:r>
              <w:rPr>
                <w:color w:val="000000"/>
                <w:sz w:val="22"/>
                <w:szCs w:val="22"/>
              </w:rPr>
              <w:t>1.3.1</w:t>
            </w:r>
            <w:r>
              <w:rPr>
                <w:b/>
                <w:color w:val="000000"/>
                <w:sz w:val="22"/>
                <w:szCs w:val="22"/>
              </w:rPr>
              <w:t>.</w:t>
            </w:r>
          </w:p>
        </w:tc>
        <w:tc>
          <w:tcPr>
            <w:tcW w:w="2285" w:type="dxa"/>
            <w:tcBorders>
              <w:bottom w:val="single" w:sz="4" w:space="0" w:color="000000"/>
            </w:tcBorders>
            <w:shd w:val="clear" w:color="auto" w:fill="auto"/>
            <w:tcMar>
              <w:top w:w="0" w:type="dxa"/>
              <w:left w:w="108" w:type="dxa"/>
              <w:bottom w:w="0" w:type="dxa"/>
              <w:right w:w="108" w:type="dxa"/>
            </w:tcMar>
          </w:tcPr>
          <w:p w14:paraId="6DD4E03D" w14:textId="77777777" w:rsidR="00C65572" w:rsidRDefault="00C6557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Susitikimas-diskusija</w:t>
            </w:r>
          </w:p>
        </w:tc>
        <w:tc>
          <w:tcPr>
            <w:tcW w:w="872" w:type="dxa"/>
            <w:shd w:val="clear" w:color="auto" w:fill="auto"/>
            <w:tcMar>
              <w:top w:w="0" w:type="dxa"/>
              <w:left w:w="108" w:type="dxa"/>
              <w:bottom w:w="0" w:type="dxa"/>
              <w:right w:w="108" w:type="dxa"/>
            </w:tcMar>
          </w:tcPr>
          <w:p w14:paraId="1AAB7CA6"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1 asm. </w:t>
            </w:r>
          </w:p>
        </w:tc>
        <w:tc>
          <w:tcPr>
            <w:tcW w:w="1146" w:type="dxa"/>
            <w:shd w:val="clear" w:color="auto" w:fill="auto"/>
            <w:tcMar>
              <w:top w:w="0" w:type="dxa"/>
              <w:left w:w="108" w:type="dxa"/>
              <w:bottom w:w="0" w:type="dxa"/>
              <w:right w:w="108" w:type="dxa"/>
            </w:tcMar>
          </w:tcPr>
          <w:p w14:paraId="3FD9A2C7"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13,00</w:t>
            </w:r>
          </w:p>
        </w:tc>
        <w:tc>
          <w:tcPr>
            <w:tcW w:w="910" w:type="dxa"/>
            <w:shd w:val="clear" w:color="auto" w:fill="auto"/>
          </w:tcPr>
          <w:p w14:paraId="1B468828"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7BE23487" w14:textId="77777777" w:rsidR="00C65572" w:rsidRDefault="00C65572">
            <w:pPr>
              <w:ind w:left="0" w:hanging="2"/>
              <w:textDirection w:val="lrTb"/>
              <w:rPr>
                <w:sz w:val="22"/>
                <w:szCs w:val="22"/>
              </w:rPr>
            </w:pPr>
            <w:r>
              <w:rPr>
                <w:sz w:val="22"/>
                <w:szCs w:val="22"/>
              </w:rPr>
              <w:t>Nepakitęs tarifas</w:t>
            </w:r>
          </w:p>
        </w:tc>
        <w:tc>
          <w:tcPr>
            <w:tcW w:w="4111" w:type="dxa"/>
            <w:shd w:val="clear" w:color="auto" w:fill="auto"/>
          </w:tcPr>
          <w:p w14:paraId="766ADFBC"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7D16356A"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176E81" w14:paraId="24549CC6" w14:textId="77777777" w:rsidTr="00C65572">
        <w:trPr>
          <w:cantSplit/>
          <w:trHeight w:val="263"/>
        </w:trPr>
        <w:tc>
          <w:tcPr>
            <w:tcW w:w="15589" w:type="dxa"/>
            <w:gridSpan w:val="8"/>
            <w:tcBorders>
              <w:right w:val="single" w:sz="4" w:space="0" w:color="000000"/>
            </w:tcBorders>
            <w:tcMar>
              <w:top w:w="0" w:type="dxa"/>
              <w:left w:w="108" w:type="dxa"/>
              <w:bottom w:w="0" w:type="dxa"/>
              <w:right w:w="108" w:type="dxa"/>
            </w:tcMar>
          </w:tcPr>
          <w:p w14:paraId="6591C58D" w14:textId="77777777" w:rsidR="00176E81" w:rsidRDefault="00D95BBE">
            <w:pPr>
              <w:pBdr>
                <w:top w:val="nil"/>
                <w:left w:val="nil"/>
                <w:bottom w:val="nil"/>
                <w:right w:val="nil"/>
                <w:between w:val="nil"/>
              </w:pBdr>
              <w:spacing w:line="276" w:lineRule="auto"/>
              <w:ind w:left="0" w:hanging="2"/>
              <w:textDirection w:val="lrTb"/>
              <w:rPr>
                <w:color w:val="000000"/>
                <w:sz w:val="22"/>
                <w:szCs w:val="22"/>
              </w:rPr>
            </w:pPr>
            <w:r>
              <w:rPr>
                <w:b/>
                <w:color w:val="000000"/>
                <w:sz w:val="22"/>
                <w:szCs w:val="22"/>
              </w:rPr>
              <w:t>1.4.      Edukacinės programos</w:t>
            </w:r>
          </w:p>
        </w:tc>
      </w:tr>
      <w:tr w:rsidR="00C65572" w14:paraId="437E75D8" w14:textId="77777777" w:rsidTr="007557FC">
        <w:trPr>
          <w:cantSplit/>
          <w:trHeight w:val="210"/>
        </w:trPr>
        <w:tc>
          <w:tcPr>
            <w:tcW w:w="846" w:type="dxa"/>
            <w:shd w:val="clear" w:color="auto" w:fill="auto"/>
            <w:tcMar>
              <w:top w:w="0" w:type="dxa"/>
              <w:left w:w="108" w:type="dxa"/>
              <w:bottom w:w="0" w:type="dxa"/>
              <w:right w:w="108" w:type="dxa"/>
            </w:tcMar>
          </w:tcPr>
          <w:p w14:paraId="5D0F16A5"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1.4.1.</w:t>
            </w:r>
          </w:p>
        </w:tc>
        <w:tc>
          <w:tcPr>
            <w:tcW w:w="2285" w:type="dxa"/>
            <w:shd w:val="clear" w:color="auto" w:fill="auto"/>
            <w:tcMar>
              <w:top w:w="0" w:type="dxa"/>
              <w:left w:w="108" w:type="dxa"/>
              <w:bottom w:w="0" w:type="dxa"/>
              <w:right w:w="108" w:type="dxa"/>
            </w:tcMar>
          </w:tcPr>
          <w:p w14:paraId="26E4930E" w14:textId="77777777" w:rsidR="00C65572" w:rsidRDefault="00C6557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Edukacinė programa moksleiviams</w:t>
            </w:r>
          </w:p>
        </w:tc>
        <w:tc>
          <w:tcPr>
            <w:tcW w:w="872" w:type="dxa"/>
            <w:shd w:val="clear" w:color="auto" w:fill="auto"/>
            <w:tcMar>
              <w:top w:w="0" w:type="dxa"/>
              <w:left w:w="108" w:type="dxa"/>
              <w:bottom w:w="0" w:type="dxa"/>
              <w:right w:w="108" w:type="dxa"/>
            </w:tcMar>
          </w:tcPr>
          <w:p w14:paraId="29EA5522"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asm.</w:t>
            </w:r>
          </w:p>
        </w:tc>
        <w:tc>
          <w:tcPr>
            <w:tcW w:w="1146" w:type="dxa"/>
            <w:shd w:val="clear" w:color="auto" w:fill="auto"/>
            <w:tcMar>
              <w:top w:w="0" w:type="dxa"/>
              <w:left w:w="108" w:type="dxa"/>
              <w:bottom w:w="0" w:type="dxa"/>
              <w:right w:w="108" w:type="dxa"/>
            </w:tcMar>
          </w:tcPr>
          <w:p w14:paraId="1DD0B30C" w14:textId="3A497033" w:rsidR="00C65572" w:rsidRDefault="00C65572" w:rsidP="00366CF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6,00</w:t>
            </w:r>
          </w:p>
        </w:tc>
        <w:tc>
          <w:tcPr>
            <w:tcW w:w="910" w:type="dxa"/>
            <w:shd w:val="clear" w:color="auto" w:fill="auto"/>
          </w:tcPr>
          <w:p w14:paraId="6A71A7F3"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25451841" w14:textId="77777777" w:rsidR="00C65572" w:rsidRDefault="00C65572">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shd w:val="clear" w:color="auto" w:fill="auto"/>
          </w:tcPr>
          <w:p w14:paraId="77E08766" w14:textId="69A9892C"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7BB75680" w14:textId="77777777" w:rsidR="00C65572" w:rsidRPr="00B350ED" w:rsidRDefault="00C65572" w:rsidP="00B350ED">
            <w:pPr>
              <w:widowControl/>
              <w:pBdr>
                <w:top w:val="nil"/>
                <w:left w:val="nil"/>
                <w:bottom w:val="nil"/>
                <w:right w:val="nil"/>
                <w:between w:val="nil"/>
              </w:pBdr>
              <w:spacing w:line="240" w:lineRule="auto"/>
              <w:ind w:left="0" w:hanging="2"/>
              <w:jc w:val="center"/>
              <w:textDirection w:val="lrTb"/>
              <w:rPr>
                <w:sz w:val="22"/>
                <w:szCs w:val="22"/>
                <w:shd w:val="clear" w:color="auto" w:fill="B7B7B7"/>
              </w:rPr>
            </w:pPr>
          </w:p>
        </w:tc>
      </w:tr>
      <w:tr w:rsidR="00C65572" w14:paraId="26AD79B4" w14:textId="77777777" w:rsidTr="007557FC">
        <w:trPr>
          <w:cantSplit/>
          <w:trHeight w:val="542"/>
        </w:trPr>
        <w:tc>
          <w:tcPr>
            <w:tcW w:w="846" w:type="dxa"/>
            <w:shd w:val="clear" w:color="auto" w:fill="auto"/>
            <w:tcMar>
              <w:top w:w="0" w:type="dxa"/>
              <w:left w:w="108" w:type="dxa"/>
              <w:bottom w:w="0" w:type="dxa"/>
              <w:right w:w="108" w:type="dxa"/>
            </w:tcMar>
          </w:tcPr>
          <w:p w14:paraId="657BB75C"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1.4.2.</w:t>
            </w:r>
          </w:p>
        </w:tc>
        <w:tc>
          <w:tcPr>
            <w:tcW w:w="2285" w:type="dxa"/>
            <w:shd w:val="clear" w:color="auto" w:fill="auto"/>
            <w:tcMar>
              <w:top w:w="0" w:type="dxa"/>
              <w:left w:w="108" w:type="dxa"/>
              <w:bottom w:w="0" w:type="dxa"/>
              <w:right w:w="108" w:type="dxa"/>
            </w:tcMar>
          </w:tcPr>
          <w:p w14:paraId="563620BC" w14:textId="77777777" w:rsidR="00C65572" w:rsidRDefault="00C6557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Kultūros paso programa</w:t>
            </w:r>
          </w:p>
        </w:tc>
        <w:tc>
          <w:tcPr>
            <w:tcW w:w="872" w:type="dxa"/>
            <w:shd w:val="clear" w:color="auto" w:fill="auto"/>
            <w:tcMar>
              <w:top w:w="0" w:type="dxa"/>
              <w:left w:w="108" w:type="dxa"/>
              <w:bottom w:w="0" w:type="dxa"/>
              <w:right w:w="108" w:type="dxa"/>
            </w:tcMar>
          </w:tcPr>
          <w:p w14:paraId="75929DBE"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asm.</w:t>
            </w:r>
          </w:p>
        </w:tc>
        <w:tc>
          <w:tcPr>
            <w:tcW w:w="1146" w:type="dxa"/>
            <w:shd w:val="clear" w:color="auto" w:fill="auto"/>
            <w:tcMar>
              <w:top w:w="0" w:type="dxa"/>
              <w:left w:w="108" w:type="dxa"/>
              <w:bottom w:w="0" w:type="dxa"/>
              <w:right w:w="108" w:type="dxa"/>
            </w:tcMar>
          </w:tcPr>
          <w:p w14:paraId="14BA6CE0"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5,00</w:t>
            </w:r>
          </w:p>
        </w:tc>
        <w:tc>
          <w:tcPr>
            <w:tcW w:w="910" w:type="dxa"/>
            <w:shd w:val="clear" w:color="auto" w:fill="auto"/>
          </w:tcPr>
          <w:p w14:paraId="4EEF81C0"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55517B50" w14:textId="77777777" w:rsidR="00C65572" w:rsidRDefault="00C65572">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shd w:val="clear" w:color="auto" w:fill="auto"/>
          </w:tcPr>
          <w:p w14:paraId="10C6D24B"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367E4F1A" w14:textId="77777777" w:rsidR="00C65572" w:rsidRPr="00B350ED" w:rsidRDefault="00C65572">
            <w:pPr>
              <w:widowControl/>
              <w:pBdr>
                <w:top w:val="nil"/>
                <w:left w:val="nil"/>
                <w:bottom w:val="nil"/>
                <w:right w:val="nil"/>
                <w:between w:val="nil"/>
              </w:pBdr>
              <w:spacing w:line="240" w:lineRule="auto"/>
              <w:ind w:left="0" w:hanging="2"/>
              <w:jc w:val="center"/>
              <w:textDirection w:val="lrTb"/>
              <w:rPr>
                <w:sz w:val="22"/>
                <w:szCs w:val="22"/>
                <w:highlight w:val="green"/>
              </w:rPr>
            </w:pPr>
          </w:p>
        </w:tc>
      </w:tr>
      <w:tr w:rsidR="00C65572" w14:paraId="21426733" w14:textId="77777777" w:rsidTr="007557FC">
        <w:trPr>
          <w:cantSplit/>
          <w:trHeight w:val="542"/>
        </w:trPr>
        <w:tc>
          <w:tcPr>
            <w:tcW w:w="846" w:type="dxa"/>
            <w:shd w:val="clear" w:color="auto" w:fill="auto"/>
            <w:tcMar>
              <w:top w:w="0" w:type="dxa"/>
              <w:left w:w="108" w:type="dxa"/>
              <w:bottom w:w="0" w:type="dxa"/>
              <w:right w:w="108" w:type="dxa"/>
            </w:tcMar>
          </w:tcPr>
          <w:p w14:paraId="6822BF63"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1.4.3.</w:t>
            </w:r>
          </w:p>
        </w:tc>
        <w:tc>
          <w:tcPr>
            <w:tcW w:w="2285" w:type="dxa"/>
            <w:shd w:val="clear" w:color="auto" w:fill="auto"/>
            <w:tcMar>
              <w:top w:w="0" w:type="dxa"/>
              <w:left w:w="108" w:type="dxa"/>
              <w:bottom w:w="0" w:type="dxa"/>
              <w:right w:w="108" w:type="dxa"/>
            </w:tcMar>
          </w:tcPr>
          <w:p w14:paraId="1815205E" w14:textId="77777777" w:rsidR="00C65572" w:rsidRDefault="00C65572">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Kultūros paso paslaugų rinkinys (nauja programa „Laiko spalvos“)</w:t>
            </w:r>
          </w:p>
        </w:tc>
        <w:tc>
          <w:tcPr>
            <w:tcW w:w="872" w:type="dxa"/>
            <w:shd w:val="clear" w:color="auto" w:fill="auto"/>
            <w:tcMar>
              <w:top w:w="0" w:type="dxa"/>
              <w:left w:w="108" w:type="dxa"/>
              <w:bottom w:w="0" w:type="dxa"/>
              <w:right w:w="108" w:type="dxa"/>
            </w:tcMar>
          </w:tcPr>
          <w:p w14:paraId="7D878319"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asm.</w:t>
            </w:r>
          </w:p>
        </w:tc>
        <w:tc>
          <w:tcPr>
            <w:tcW w:w="1146" w:type="dxa"/>
            <w:shd w:val="clear" w:color="auto" w:fill="auto"/>
            <w:tcMar>
              <w:top w:w="0" w:type="dxa"/>
              <w:left w:w="108" w:type="dxa"/>
              <w:bottom w:w="0" w:type="dxa"/>
              <w:right w:w="108" w:type="dxa"/>
            </w:tcMar>
          </w:tcPr>
          <w:p w14:paraId="52BD44D3"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6,00</w:t>
            </w:r>
          </w:p>
        </w:tc>
        <w:tc>
          <w:tcPr>
            <w:tcW w:w="910" w:type="dxa"/>
            <w:shd w:val="clear" w:color="auto" w:fill="auto"/>
          </w:tcPr>
          <w:p w14:paraId="42063E79"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04979069" w14:textId="77777777" w:rsidR="00C65572" w:rsidRDefault="00C65572">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shd w:val="clear" w:color="auto" w:fill="auto"/>
          </w:tcPr>
          <w:p w14:paraId="1E73BABA" w14:textId="77777777" w:rsidR="00C65572" w:rsidRDefault="00C65572">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58CF3C1F" w14:textId="77777777" w:rsidR="00C65572" w:rsidRDefault="00C65572">
            <w:pPr>
              <w:widowControl/>
              <w:pBdr>
                <w:top w:val="nil"/>
                <w:left w:val="nil"/>
                <w:bottom w:val="nil"/>
                <w:right w:val="nil"/>
                <w:between w:val="nil"/>
              </w:pBdr>
              <w:spacing w:line="240" w:lineRule="auto"/>
              <w:ind w:left="0" w:hanging="2"/>
              <w:jc w:val="center"/>
              <w:textDirection w:val="lrTb"/>
              <w:rPr>
                <w:color w:val="000000"/>
                <w:sz w:val="22"/>
                <w:szCs w:val="22"/>
                <w:highlight w:val="green"/>
              </w:rPr>
            </w:pPr>
          </w:p>
        </w:tc>
      </w:tr>
      <w:tr w:rsidR="00C65572" w14:paraId="02D9E7F6" w14:textId="77777777" w:rsidTr="007557FC">
        <w:trPr>
          <w:cantSplit/>
          <w:trHeight w:val="452"/>
        </w:trPr>
        <w:tc>
          <w:tcPr>
            <w:tcW w:w="846" w:type="dxa"/>
            <w:shd w:val="clear" w:color="auto" w:fill="auto"/>
            <w:tcMar>
              <w:top w:w="0" w:type="dxa"/>
              <w:left w:w="108" w:type="dxa"/>
              <w:bottom w:w="0" w:type="dxa"/>
              <w:right w:w="108" w:type="dxa"/>
            </w:tcMar>
          </w:tcPr>
          <w:p w14:paraId="0B7DE5A0" w14:textId="77777777" w:rsidR="00C65572" w:rsidRDefault="00C65572">
            <w:pPr>
              <w:pBdr>
                <w:top w:val="nil"/>
                <w:left w:val="nil"/>
                <w:bottom w:val="nil"/>
                <w:right w:val="nil"/>
                <w:between w:val="nil"/>
              </w:pBdr>
              <w:spacing w:line="240" w:lineRule="auto"/>
              <w:ind w:left="0" w:hanging="2"/>
              <w:jc w:val="center"/>
              <w:textDirection w:val="lrTb"/>
              <w:rPr>
                <w:sz w:val="22"/>
                <w:szCs w:val="22"/>
              </w:rPr>
            </w:pPr>
            <w:r>
              <w:rPr>
                <w:sz w:val="22"/>
                <w:szCs w:val="22"/>
              </w:rPr>
              <w:t>1.4.4.</w:t>
            </w:r>
          </w:p>
        </w:tc>
        <w:tc>
          <w:tcPr>
            <w:tcW w:w="2285" w:type="dxa"/>
            <w:shd w:val="clear" w:color="auto" w:fill="auto"/>
            <w:tcMar>
              <w:top w:w="0" w:type="dxa"/>
              <w:left w:w="108" w:type="dxa"/>
              <w:bottom w:w="0" w:type="dxa"/>
              <w:right w:w="108" w:type="dxa"/>
            </w:tcMar>
          </w:tcPr>
          <w:p w14:paraId="77DED349" w14:textId="77777777" w:rsidR="00C65572" w:rsidRDefault="00C65572">
            <w:pPr>
              <w:pBdr>
                <w:top w:val="nil"/>
                <w:left w:val="nil"/>
                <w:bottom w:val="nil"/>
                <w:right w:val="nil"/>
                <w:between w:val="nil"/>
              </w:pBdr>
              <w:spacing w:line="240" w:lineRule="auto"/>
              <w:ind w:left="0" w:hanging="2"/>
              <w:textDirection w:val="lrTb"/>
              <w:rPr>
                <w:sz w:val="22"/>
                <w:szCs w:val="22"/>
              </w:rPr>
            </w:pPr>
            <w:r>
              <w:rPr>
                <w:sz w:val="22"/>
                <w:szCs w:val="22"/>
              </w:rPr>
              <w:t>Kultūros paso paslaugų rinkinys spektakliams</w:t>
            </w:r>
          </w:p>
        </w:tc>
        <w:tc>
          <w:tcPr>
            <w:tcW w:w="872" w:type="dxa"/>
            <w:shd w:val="clear" w:color="auto" w:fill="auto"/>
            <w:tcMar>
              <w:top w:w="0" w:type="dxa"/>
              <w:left w:w="108" w:type="dxa"/>
              <w:bottom w:w="0" w:type="dxa"/>
              <w:right w:w="108" w:type="dxa"/>
            </w:tcMar>
          </w:tcPr>
          <w:p w14:paraId="3A5C7F25" w14:textId="2E6230EA" w:rsidR="00C65572" w:rsidRDefault="00C65572">
            <w:pPr>
              <w:pBdr>
                <w:top w:val="nil"/>
                <w:left w:val="nil"/>
                <w:bottom w:val="nil"/>
                <w:right w:val="nil"/>
                <w:between w:val="nil"/>
              </w:pBdr>
              <w:spacing w:line="240" w:lineRule="auto"/>
              <w:ind w:left="0" w:hanging="2"/>
              <w:jc w:val="center"/>
              <w:textDirection w:val="lrTb"/>
              <w:rPr>
                <w:sz w:val="22"/>
                <w:szCs w:val="22"/>
              </w:rPr>
            </w:pPr>
            <w:r>
              <w:rPr>
                <w:sz w:val="22"/>
                <w:szCs w:val="22"/>
              </w:rPr>
              <w:t>1 asm</w:t>
            </w:r>
            <w:r w:rsidR="00366CF2">
              <w:rPr>
                <w:sz w:val="22"/>
                <w:szCs w:val="22"/>
              </w:rPr>
              <w:t>.</w:t>
            </w:r>
          </w:p>
        </w:tc>
        <w:tc>
          <w:tcPr>
            <w:tcW w:w="1146" w:type="dxa"/>
            <w:shd w:val="clear" w:color="auto" w:fill="auto"/>
            <w:tcMar>
              <w:top w:w="0" w:type="dxa"/>
              <w:left w:w="108" w:type="dxa"/>
              <w:bottom w:w="0" w:type="dxa"/>
              <w:right w:w="108" w:type="dxa"/>
            </w:tcMar>
          </w:tcPr>
          <w:p w14:paraId="09869060" w14:textId="77777777" w:rsidR="00C65572" w:rsidRDefault="00C65572">
            <w:pPr>
              <w:pBdr>
                <w:top w:val="nil"/>
                <w:left w:val="nil"/>
                <w:bottom w:val="nil"/>
                <w:right w:val="nil"/>
                <w:between w:val="nil"/>
              </w:pBdr>
              <w:spacing w:line="240" w:lineRule="auto"/>
              <w:ind w:left="0" w:hanging="2"/>
              <w:jc w:val="center"/>
              <w:textDirection w:val="lrTb"/>
              <w:rPr>
                <w:sz w:val="22"/>
                <w:szCs w:val="22"/>
              </w:rPr>
            </w:pPr>
            <w:r>
              <w:rPr>
                <w:sz w:val="22"/>
                <w:szCs w:val="22"/>
              </w:rPr>
              <w:t>10,00</w:t>
            </w:r>
          </w:p>
        </w:tc>
        <w:tc>
          <w:tcPr>
            <w:tcW w:w="910" w:type="dxa"/>
            <w:shd w:val="clear" w:color="auto" w:fill="auto"/>
          </w:tcPr>
          <w:p w14:paraId="0A5D75DD" w14:textId="77777777" w:rsidR="00C65572" w:rsidRDefault="00C65572">
            <w:pPr>
              <w:pBdr>
                <w:top w:val="nil"/>
                <w:left w:val="nil"/>
                <w:bottom w:val="nil"/>
                <w:right w:val="nil"/>
                <w:between w:val="nil"/>
              </w:pBdr>
              <w:spacing w:line="240" w:lineRule="auto"/>
              <w:ind w:left="0" w:hanging="2"/>
              <w:jc w:val="center"/>
              <w:textDirection w:val="lrTb"/>
              <w:rPr>
                <w:sz w:val="22"/>
                <w:szCs w:val="22"/>
              </w:rPr>
            </w:pPr>
          </w:p>
        </w:tc>
        <w:tc>
          <w:tcPr>
            <w:tcW w:w="1507" w:type="dxa"/>
            <w:shd w:val="clear" w:color="auto" w:fill="auto"/>
          </w:tcPr>
          <w:p w14:paraId="3E7F6199" w14:textId="77777777" w:rsidR="00C65572" w:rsidRDefault="00C65572">
            <w:pPr>
              <w:ind w:left="0" w:hanging="2"/>
              <w:textDirection w:val="lrTb"/>
              <w:rPr>
                <w:sz w:val="22"/>
                <w:szCs w:val="22"/>
              </w:rPr>
            </w:pPr>
            <w:r>
              <w:rPr>
                <w:sz w:val="22"/>
                <w:szCs w:val="22"/>
              </w:rPr>
              <w:t>Nepakitęs tarifas</w:t>
            </w:r>
          </w:p>
        </w:tc>
        <w:tc>
          <w:tcPr>
            <w:tcW w:w="4111" w:type="dxa"/>
            <w:shd w:val="clear" w:color="auto" w:fill="auto"/>
          </w:tcPr>
          <w:p w14:paraId="40D96555" w14:textId="77777777" w:rsidR="00C65572" w:rsidRDefault="00C65572">
            <w:pPr>
              <w:pBdr>
                <w:top w:val="nil"/>
                <w:left w:val="nil"/>
                <w:bottom w:val="nil"/>
                <w:right w:val="nil"/>
                <w:between w:val="nil"/>
              </w:pBdr>
              <w:spacing w:line="240" w:lineRule="auto"/>
              <w:ind w:left="0" w:hanging="2"/>
              <w:jc w:val="center"/>
              <w:textDirection w:val="lrTb"/>
              <w:rPr>
                <w:sz w:val="22"/>
                <w:szCs w:val="22"/>
              </w:rPr>
            </w:pPr>
          </w:p>
        </w:tc>
        <w:tc>
          <w:tcPr>
            <w:tcW w:w="3912" w:type="dxa"/>
            <w:shd w:val="clear" w:color="auto" w:fill="FFFFFF"/>
          </w:tcPr>
          <w:p w14:paraId="6F11398E" w14:textId="77777777" w:rsidR="00C65572" w:rsidRDefault="00C65572">
            <w:pPr>
              <w:widowControl/>
              <w:pBdr>
                <w:top w:val="nil"/>
                <w:left w:val="nil"/>
                <w:bottom w:val="nil"/>
                <w:right w:val="nil"/>
                <w:between w:val="nil"/>
              </w:pBdr>
              <w:spacing w:line="240" w:lineRule="auto"/>
              <w:ind w:left="0" w:hanging="2"/>
              <w:jc w:val="center"/>
              <w:textDirection w:val="lrTb"/>
              <w:rPr>
                <w:sz w:val="22"/>
                <w:szCs w:val="22"/>
                <w:highlight w:val="green"/>
              </w:rPr>
            </w:pPr>
          </w:p>
        </w:tc>
      </w:tr>
      <w:tr w:rsidR="00176E81" w14:paraId="0E593ECB" w14:textId="77777777" w:rsidTr="00C65572">
        <w:trPr>
          <w:cantSplit/>
        </w:trPr>
        <w:tc>
          <w:tcPr>
            <w:tcW w:w="15589" w:type="dxa"/>
            <w:gridSpan w:val="8"/>
            <w:tcMar>
              <w:top w:w="0" w:type="dxa"/>
              <w:left w:w="108" w:type="dxa"/>
              <w:bottom w:w="0" w:type="dxa"/>
              <w:right w:w="108" w:type="dxa"/>
            </w:tcMar>
          </w:tcPr>
          <w:p w14:paraId="35B22599" w14:textId="77777777" w:rsidR="00176E81" w:rsidRDefault="00D95BBE">
            <w:pPr>
              <w:widowControl/>
              <w:numPr>
                <w:ilvl w:val="0"/>
                <w:numId w:val="2"/>
              </w:numPr>
              <w:pBdr>
                <w:top w:val="nil"/>
                <w:left w:val="nil"/>
                <w:bottom w:val="nil"/>
                <w:right w:val="nil"/>
                <w:between w:val="nil"/>
              </w:pBdr>
              <w:spacing w:line="240" w:lineRule="auto"/>
              <w:ind w:left="0" w:hanging="2"/>
              <w:textDirection w:val="lrTb"/>
              <w:rPr>
                <w:color w:val="000000"/>
                <w:sz w:val="22"/>
                <w:szCs w:val="22"/>
              </w:rPr>
            </w:pPr>
            <w:r>
              <w:rPr>
                <w:b/>
                <w:color w:val="000000"/>
                <w:sz w:val="22"/>
                <w:szCs w:val="22"/>
              </w:rPr>
              <w:t xml:space="preserve">KITOS </w:t>
            </w:r>
            <w:r>
              <w:rPr>
                <w:b/>
                <w:color w:val="000000"/>
                <w:sz w:val="22"/>
                <w:szCs w:val="22"/>
              </w:rPr>
              <w:t>PASLAUGOS</w:t>
            </w:r>
          </w:p>
        </w:tc>
      </w:tr>
      <w:tr w:rsidR="00176E81" w14:paraId="7B5A56F1" w14:textId="77777777" w:rsidTr="00A37ADE">
        <w:trPr>
          <w:cantSplit/>
        </w:trPr>
        <w:tc>
          <w:tcPr>
            <w:tcW w:w="846" w:type="dxa"/>
            <w:vMerge w:val="restart"/>
            <w:shd w:val="clear" w:color="auto" w:fill="auto"/>
            <w:tcMar>
              <w:top w:w="0" w:type="dxa"/>
              <w:left w:w="108" w:type="dxa"/>
              <w:bottom w:w="0" w:type="dxa"/>
              <w:right w:w="108" w:type="dxa"/>
            </w:tcMar>
          </w:tcPr>
          <w:p w14:paraId="10CAADEB" w14:textId="77777777" w:rsidR="00176E81" w:rsidRDefault="00D95BBE">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3.1.</w:t>
            </w:r>
          </w:p>
        </w:tc>
        <w:tc>
          <w:tcPr>
            <w:tcW w:w="14743" w:type="dxa"/>
            <w:gridSpan w:val="7"/>
            <w:shd w:val="clear" w:color="auto" w:fill="auto"/>
            <w:tcMar>
              <w:top w:w="0" w:type="dxa"/>
              <w:left w:w="108" w:type="dxa"/>
              <w:bottom w:w="0" w:type="dxa"/>
              <w:right w:w="108" w:type="dxa"/>
            </w:tcMar>
          </w:tcPr>
          <w:p w14:paraId="4A7EBE60" w14:textId="77777777" w:rsidR="00176E81" w:rsidRDefault="00D95BBE">
            <w:pPr>
              <w:widowControl/>
              <w:pBdr>
                <w:top w:val="nil"/>
                <w:left w:val="nil"/>
                <w:bottom w:val="nil"/>
                <w:right w:val="nil"/>
                <w:between w:val="nil"/>
              </w:pBdr>
              <w:spacing w:line="240" w:lineRule="auto"/>
              <w:ind w:left="0" w:hanging="2"/>
              <w:textDirection w:val="lrTb"/>
              <w:rPr>
                <w:color w:val="000000"/>
                <w:sz w:val="22"/>
                <w:szCs w:val="22"/>
              </w:rPr>
            </w:pPr>
            <w:r w:rsidRPr="00B350ED">
              <w:rPr>
                <w:b/>
                <w:color w:val="000000"/>
                <w:sz w:val="22"/>
                <w:szCs w:val="22"/>
              </w:rPr>
              <w:t>Užsakomieji renginiai-spektakliai</w:t>
            </w:r>
            <w:r>
              <w:rPr>
                <w:b/>
                <w:color w:val="000000"/>
                <w:sz w:val="22"/>
                <w:szCs w:val="22"/>
              </w:rPr>
              <w:t xml:space="preserve"> </w:t>
            </w:r>
          </w:p>
        </w:tc>
      </w:tr>
      <w:tr w:rsidR="00A0781B" w14:paraId="6B376B99" w14:textId="77777777" w:rsidTr="007557FC">
        <w:trPr>
          <w:cantSplit/>
        </w:trPr>
        <w:tc>
          <w:tcPr>
            <w:tcW w:w="846" w:type="dxa"/>
            <w:vMerge/>
            <w:shd w:val="clear" w:color="auto" w:fill="auto"/>
            <w:tcMar>
              <w:top w:w="0" w:type="dxa"/>
              <w:left w:w="108" w:type="dxa"/>
              <w:bottom w:w="0" w:type="dxa"/>
              <w:right w:w="108" w:type="dxa"/>
            </w:tcMar>
          </w:tcPr>
          <w:p w14:paraId="53C6553C"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shd w:val="clear" w:color="auto" w:fill="auto"/>
            <w:tcMar>
              <w:top w:w="0" w:type="dxa"/>
              <w:left w:w="108" w:type="dxa"/>
              <w:bottom w:w="0" w:type="dxa"/>
              <w:right w:w="108" w:type="dxa"/>
            </w:tcMar>
          </w:tcPr>
          <w:p w14:paraId="7AC0B809" w14:textId="50AD8BAE"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opera*</w:t>
            </w:r>
          </w:p>
        </w:tc>
        <w:tc>
          <w:tcPr>
            <w:tcW w:w="872" w:type="dxa"/>
            <w:shd w:val="clear" w:color="auto" w:fill="auto"/>
            <w:tcMar>
              <w:top w:w="0" w:type="dxa"/>
              <w:left w:w="108" w:type="dxa"/>
              <w:bottom w:w="0" w:type="dxa"/>
              <w:right w:w="108" w:type="dxa"/>
            </w:tcMar>
          </w:tcPr>
          <w:p w14:paraId="4E6117EC"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7DDF8CE0" w14:textId="19281979"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150,00</w:t>
            </w:r>
          </w:p>
        </w:tc>
        <w:tc>
          <w:tcPr>
            <w:tcW w:w="910" w:type="dxa"/>
            <w:shd w:val="clear" w:color="auto" w:fill="auto"/>
          </w:tcPr>
          <w:p w14:paraId="042C6CE8" w14:textId="7D03C5A1"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375AB9C1" w14:textId="437DE253"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sz w:val="22"/>
                <w:szCs w:val="22"/>
              </w:rPr>
              <w:t>Nepakitęs tarifas</w:t>
            </w:r>
          </w:p>
        </w:tc>
        <w:tc>
          <w:tcPr>
            <w:tcW w:w="4111" w:type="dxa"/>
            <w:vMerge w:val="restart"/>
            <w:shd w:val="clear" w:color="auto" w:fill="auto"/>
          </w:tcPr>
          <w:p w14:paraId="20810173" w14:textId="21FD874E"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10215E9D"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342A59F1" w14:textId="77777777" w:rsidTr="007557FC">
        <w:trPr>
          <w:cantSplit/>
          <w:trHeight w:val="304"/>
        </w:trPr>
        <w:tc>
          <w:tcPr>
            <w:tcW w:w="846" w:type="dxa"/>
            <w:vMerge/>
            <w:shd w:val="clear" w:color="auto" w:fill="auto"/>
            <w:tcMar>
              <w:top w:w="0" w:type="dxa"/>
              <w:left w:w="108" w:type="dxa"/>
              <w:bottom w:w="0" w:type="dxa"/>
              <w:right w:w="108" w:type="dxa"/>
            </w:tcMar>
          </w:tcPr>
          <w:p w14:paraId="4827C01F"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380242B3" w14:textId="6C5EBF19"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operetė*</w:t>
            </w:r>
          </w:p>
        </w:tc>
        <w:tc>
          <w:tcPr>
            <w:tcW w:w="872" w:type="dxa"/>
            <w:shd w:val="clear" w:color="auto" w:fill="auto"/>
            <w:tcMar>
              <w:top w:w="0" w:type="dxa"/>
              <w:left w:w="108" w:type="dxa"/>
              <w:bottom w:w="0" w:type="dxa"/>
              <w:right w:w="108" w:type="dxa"/>
            </w:tcMar>
          </w:tcPr>
          <w:p w14:paraId="49C593E9"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3BC8250A" w14:textId="32660269"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150,00</w:t>
            </w:r>
          </w:p>
        </w:tc>
        <w:tc>
          <w:tcPr>
            <w:tcW w:w="910" w:type="dxa"/>
            <w:shd w:val="clear" w:color="auto" w:fill="auto"/>
          </w:tcPr>
          <w:p w14:paraId="0841D0D8" w14:textId="14C1B211"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5FF5AAA2" w14:textId="3FAC7BA9"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sz w:val="22"/>
                <w:szCs w:val="22"/>
              </w:rPr>
              <w:t>Nepakitęs tarifas</w:t>
            </w:r>
          </w:p>
        </w:tc>
        <w:tc>
          <w:tcPr>
            <w:tcW w:w="4111" w:type="dxa"/>
            <w:vMerge/>
            <w:shd w:val="clear" w:color="auto" w:fill="auto"/>
          </w:tcPr>
          <w:p w14:paraId="0BB6593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6D88CCEC"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2E4C5FE5" w14:textId="77777777" w:rsidTr="007557FC">
        <w:trPr>
          <w:cantSplit/>
        </w:trPr>
        <w:tc>
          <w:tcPr>
            <w:tcW w:w="846" w:type="dxa"/>
            <w:vMerge/>
            <w:shd w:val="clear" w:color="auto" w:fill="auto"/>
            <w:tcMar>
              <w:top w:w="0" w:type="dxa"/>
              <w:left w:w="108" w:type="dxa"/>
              <w:bottom w:w="0" w:type="dxa"/>
              <w:right w:w="108" w:type="dxa"/>
            </w:tcMar>
          </w:tcPr>
          <w:p w14:paraId="57C95515"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61D1DAFF" w14:textId="766FA1F4"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miuziklas*</w:t>
            </w:r>
          </w:p>
        </w:tc>
        <w:tc>
          <w:tcPr>
            <w:tcW w:w="872" w:type="dxa"/>
            <w:shd w:val="clear" w:color="auto" w:fill="auto"/>
            <w:tcMar>
              <w:top w:w="0" w:type="dxa"/>
              <w:left w:w="108" w:type="dxa"/>
              <w:bottom w:w="0" w:type="dxa"/>
              <w:right w:w="108" w:type="dxa"/>
            </w:tcMar>
          </w:tcPr>
          <w:p w14:paraId="4ACB56B5"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75CA3112" w14:textId="0E774C9D"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150,00</w:t>
            </w:r>
          </w:p>
        </w:tc>
        <w:tc>
          <w:tcPr>
            <w:tcW w:w="910" w:type="dxa"/>
            <w:shd w:val="clear" w:color="auto" w:fill="auto"/>
          </w:tcPr>
          <w:p w14:paraId="68C97F24" w14:textId="65D90453"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151F6ECF" w14:textId="3E450B4E"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sz w:val="22"/>
                <w:szCs w:val="22"/>
              </w:rPr>
              <w:t>Nepakitęs tarifas</w:t>
            </w:r>
          </w:p>
        </w:tc>
        <w:tc>
          <w:tcPr>
            <w:tcW w:w="4111" w:type="dxa"/>
            <w:vMerge/>
            <w:shd w:val="clear" w:color="auto" w:fill="auto"/>
          </w:tcPr>
          <w:p w14:paraId="5367129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3440A024"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2E32CF4E" w14:textId="77777777" w:rsidTr="00A37ADE">
        <w:trPr>
          <w:cantSplit/>
          <w:trHeight w:val="290"/>
        </w:trPr>
        <w:tc>
          <w:tcPr>
            <w:tcW w:w="846" w:type="dxa"/>
            <w:vMerge/>
            <w:shd w:val="clear" w:color="auto" w:fill="auto"/>
            <w:tcMar>
              <w:top w:w="0" w:type="dxa"/>
              <w:left w:w="108" w:type="dxa"/>
              <w:bottom w:w="0" w:type="dxa"/>
              <w:right w:w="108" w:type="dxa"/>
            </w:tcMar>
          </w:tcPr>
          <w:p w14:paraId="43078D5D"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Borders>
              <w:bottom w:val="single" w:sz="4" w:space="0" w:color="auto"/>
            </w:tcBorders>
            <w:shd w:val="clear" w:color="auto" w:fill="auto"/>
            <w:tcMar>
              <w:top w:w="0" w:type="dxa"/>
              <w:left w:w="108" w:type="dxa"/>
              <w:bottom w:w="0" w:type="dxa"/>
              <w:right w:w="108" w:type="dxa"/>
            </w:tcMar>
          </w:tcPr>
          <w:p w14:paraId="13C6F2F8" w14:textId="5D789025"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vienaveiksmė opera*</w:t>
            </w:r>
          </w:p>
        </w:tc>
        <w:tc>
          <w:tcPr>
            <w:tcW w:w="872" w:type="dxa"/>
            <w:tcBorders>
              <w:bottom w:val="single" w:sz="4" w:space="0" w:color="auto"/>
            </w:tcBorders>
            <w:shd w:val="clear" w:color="auto" w:fill="auto"/>
            <w:tcMar>
              <w:top w:w="0" w:type="dxa"/>
              <w:left w:w="108" w:type="dxa"/>
              <w:bottom w:w="0" w:type="dxa"/>
              <w:right w:w="108" w:type="dxa"/>
            </w:tcMar>
          </w:tcPr>
          <w:p w14:paraId="5263C0D3"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Borders>
              <w:bottom w:val="single" w:sz="4" w:space="0" w:color="auto"/>
            </w:tcBorders>
            <w:shd w:val="clear" w:color="auto" w:fill="auto"/>
            <w:tcMar>
              <w:top w:w="0" w:type="dxa"/>
              <w:left w:w="108" w:type="dxa"/>
              <w:bottom w:w="0" w:type="dxa"/>
              <w:right w:w="108" w:type="dxa"/>
            </w:tcMar>
          </w:tcPr>
          <w:p w14:paraId="57E94959" w14:textId="11C2EE0B"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170,00</w:t>
            </w:r>
          </w:p>
        </w:tc>
        <w:tc>
          <w:tcPr>
            <w:tcW w:w="910" w:type="dxa"/>
            <w:tcBorders>
              <w:bottom w:val="single" w:sz="4" w:space="0" w:color="auto"/>
            </w:tcBorders>
            <w:shd w:val="clear" w:color="auto" w:fill="auto"/>
          </w:tcPr>
          <w:p w14:paraId="2BAFCE59" w14:textId="5187CF4D"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Borders>
              <w:bottom w:val="single" w:sz="4" w:space="0" w:color="auto"/>
            </w:tcBorders>
            <w:shd w:val="clear" w:color="auto" w:fill="auto"/>
          </w:tcPr>
          <w:p w14:paraId="128BFF35" w14:textId="2747921F"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sz w:val="22"/>
                <w:szCs w:val="22"/>
              </w:rPr>
              <w:t>Nepakitęs tarifas</w:t>
            </w:r>
          </w:p>
        </w:tc>
        <w:tc>
          <w:tcPr>
            <w:tcW w:w="4111" w:type="dxa"/>
            <w:vMerge/>
            <w:tcBorders>
              <w:bottom w:val="single" w:sz="4" w:space="0" w:color="auto"/>
            </w:tcBorders>
            <w:shd w:val="clear" w:color="auto" w:fill="auto"/>
          </w:tcPr>
          <w:p w14:paraId="2D936997"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Borders>
              <w:bottom w:val="single" w:sz="4" w:space="0" w:color="auto"/>
            </w:tcBorders>
            <w:shd w:val="clear" w:color="auto" w:fill="FFFFFF"/>
          </w:tcPr>
          <w:p w14:paraId="0B46979B"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41E9F0E4" w14:textId="77777777" w:rsidTr="007D5ACE">
        <w:trPr>
          <w:cantSplit/>
        </w:trPr>
        <w:tc>
          <w:tcPr>
            <w:tcW w:w="846" w:type="dxa"/>
            <w:vMerge w:val="restart"/>
            <w:shd w:val="clear" w:color="auto" w:fill="auto"/>
            <w:tcMar>
              <w:top w:w="0" w:type="dxa"/>
              <w:left w:w="108" w:type="dxa"/>
              <w:bottom w:w="0" w:type="dxa"/>
              <w:right w:w="108" w:type="dxa"/>
            </w:tcMar>
          </w:tcPr>
          <w:p w14:paraId="5CE23E78" w14:textId="2548004F"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lastRenderedPageBreak/>
              <w:t>3.1.1.</w:t>
            </w:r>
          </w:p>
        </w:tc>
        <w:tc>
          <w:tcPr>
            <w:tcW w:w="14743" w:type="dxa"/>
            <w:gridSpan w:val="7"/>
            <w:shd w:val="clear" w:color="auto" w:fill="auto"/>
            <w:tcMar>
              <w:top w:w="0" w:type="dxa"/>
              <w:left w:w="108" w:type="dxa"/>
              <w:bottom w:w="0" w:type="dxa"/>
              <w:right w:w="108" w:type="dxa"/>
            </w:tcMar>
          </w:tcPr>
          <w:p w14:paraId="6E8365EC" w14:textId="2B4095FD" w:rsidR="00A0781B" w:rsidRPr="00B350ED" w:rsidRDefault="00A0781B" w:rsidP="00A0781B">
            <w:pPr>
              <w:widowControl/>
              <w:pBdr>
                <w:top w:val="nil"/>
                <w:left w:val="nil"/>
                <w:bottom w:val="nil"/>
                <w:right w:val="nil"/>
                <w:between w:val="nil"/>
              </w:pBdr>
              <w:spacing w:line="240" w:lineRule="auto"/>
              <w:ind w:left="0" w:hanging="2"/>
              <w:textDirection w:val="lrTb"/>
              <w:rPr>
                <w:color w:val="000000"/>
                <w:sz w:val="22"/>
                <w:szCs w:val="22"/>
              </w:rPr>
            </w:pPr>
            <w:r w:rsidRPr="00B350ED">
              <w:rPr>
                <w:b/>
                <w:color w:val="000000"/>
                <w:sz w:val="22"/>
                <w:szCs w:val="22"/>
              </w:rPr>
              <w:t>Išvažiuojamieji renginiai-spektakliai</w:t>
            </w:r>
            <w:r>
              <w:rPr>
                <w:b/>
                <w:color w:val="000000"/>
                <w:sz w:val="22"/>
                <w:szCs w:val="22"/>
              </w:rPr>
              <w:t>,</w:t>
            </w:r>
            <w:r w:rsidRPr="00B350ED">
              <w:rPr>
                <w:b/>
                <w:color w:val="000000"/>
                <w:sz w:val="22"/>
                <w:szCs w:val="22"/>
              </w:rPr>
              <w:t xml:space="preserve"> renginiai </w:t>
            </w:r>
          </w:p>
        </w:tc>
      </w:tr>
      <w:tr w:rsidR="00A0781B" w14:paraId="29FA61E5" w14:textId="77777777" w:rsidTr="007D5ACE">
        <w:trPr>
          <w:cantSplit/>
        </w:trPr>
        <w:tc>
          <w:tcPr>
            <w:tcW w:w="846" w:type="dxa"/>
            <w:vMerge/>
            <w:shd w:val="clear" w:color="auto" w:fill="auto"/>
            <w:tcMar>
              <w:top w:w="0" w:type="dxa"/>
              <w:left w:w="108" w:type="dxa"/>
              <w:bottom w:w="0" w:type="dxa"/>
              <w:right w:w="108" w:type="dxa"/>
            </w:tcMar>
          </w:tcPr>
          <w:p w14:paraId="46CB32B8"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shd w:val="clear" w:color="auto" w:fill="auto"/>
            <w:tcMar>
              <w:top w:w="0" w:type="dxa"/>
              <w:left w:w="108" w:type="dxa"/>
              <w:bottom w:w="0" w:type="dxa"/>
              <w:right w:w="108" w:type="dxa"/>
            </w:tcMar>
          </w:tcPr>
          <w:p w14:paraId="7C659927" w14:textId="01FF79DC" w:rsidR="00A0781B" w:rsidRPr="00B350ED"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w:t>
            </w:r>
            <w:r w:rsidRPr="00B350ED">
              <w:rPr>
                <w:color w:val="000000"/>
                <w:sz w:val="22"/>
                <w:szCs w:val="22"/>
              </w:rPr>
              <w:t>pera*</w:t>
            </w:r>
          </w:p>
        </w:tc>
        <w:tc>
          <w:tcPr>
            <w:tcW w:w="872" w:type="dxa"/>
            <w:shd w:val="clear" w:color="auto" w:fill="auto"/>
            <w:tcMar>
              <w:top w:w="0" w:type="dxa"/>
              <w:left w:w="108" w:type="dxa"/>
              <w:bottom w:w="0" w:type="dxa"/>
              <w:right w:w="108" w:type="dxa"/>
            </w:tcMar>
          </w:tcPr>
          <w:p w14:paraId="60B164FA" w14:textId="77777777"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1 vnt.</w:t>
            </w:r>
          </w:p>
        </w:tc>
        <w:tc>
          <w:tcPr>
            <w:tcW w:w="1146" w:type="dxa"/>
            <w:shd w:val="clear" w:color="auto" w:fill="auto"/>
            <w:tcMar>
              <w:top w:w="0" w:type="dxa"/>
              <w:left w:w="108" w:type="dxa"/>
              <w:bottom w:w="0" w:type="dxa"/>
              <w:right w:w="108" w:type="dxa"/>
            </w:tcMar>
          </w:tcPr>
          <w:p w14:paraId="107BB5BF" w14:textId="7CF22E7D"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910" w:type="dxa"/>
            <w:shd w:val="clear" w:color="auto" w:fill="auto"/>
          </w:tcPr>
          <w:p w14:paraId="74F81B94" w14:textId="77777777"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1000,00</w:t>
            </w:r>
          </w:p>
        </w:tc>
        <w:tc>
          <w:tcPr>
            <w:tcW w:w="1507" w:type="dxa"/>
            <w:shd w:val="clear" w:color="auto" w:fill="auto"/>
          </w:tcPr>
          <w:p w14:paraId="6D46E9A2" w14:textId="77777777" w:rsidR="00A0781B" w:rsidRPr="00B350ED" w:rsidRDefault="00A0781B" w:rsidP="00A0781B">
            <w:pPr>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Naujas tarifas</w:t>
            </w:r>
          </w:p>
        </w:tc>
        <w:tc>
          <w:tcPr>
            <w:tcW w:w="4111" w:type="dxa"/>
            <w:vMerge w:val="restart"/>
            <w:shd w:val="clear" w:color="auto" w:fill="auto"/>
          </w:tcPr>
          <w:p w14:paraId="547DE935" w14:textId="6CD938E1"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Atsižvelgiant į augančią Įstaigoje sukuriamos produkcijos paklausą, atsirado naujo tarifo poreikis. Atsižvelgiant į Įstaigai keliamą lūkestį didinti uždirbamas pajamas, šio tarifo didinimas suteiktų galimybę gerinti rodiklius, o taip pat neįtakotų Įstaigos misijos Panevėžio mieste ir rajone, nes užsakomieji spektakliai organizuojami finansavimą gaunančių festivalių ar verslo įmonių iniciatyva. </w:t>
            </w:r>
          </w:p>
        </w:tc>
        <w:tc>
          <w:tcPr>
            <w:tcW w:w="3912" w:type="dxa"/>
            <w:shd w:val="clear" w:color="auto" w:fill="FFFFFF"/>
          </w:tcPr>
          <w:p w14:paraId="7D686BBE"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355D7A12" w14:textId="77777777" w:rsidTr="007D5ACE">
        <w:trPr>
          <w:cantSplit/>
        </w:trPr>
        <w:tc>
          <w:tcPr>
            <w:tcW w:w="846" w:type="dxa"/>
            <w:vMerge/>
            <w:shd w:val="clear" w:color="auto" w:fill="auto"/>
            <w:tcMar>
              <w:top w:w="0" w:type="dxa"/>
              <w:left w:w="108" w:type="dxa"/>
              <w:bottom w:w="0" w:type="dxa"/>
              <w:right w:w="108" w:type="dxa"/>
            </w:tcMar>
          </w:tcPr>
          <w:p w14:paraId="6905B30D"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shd w:val="clear" w:color="auto" w:fill="auto"/>
            <w:tcMar>
              <w:top w:w="0" w:type="dxa"/>
              <w:left w:w="108" w:type="dxa"/>
              <w:bottom w:w="0" w:type="dxa"/>
              <w:right w:w="108" w:type="dxa"/>
            </w:tcMar>
          </w:tcPr>
          <w:p w14:paraId="1AB2E061" w14:textId="343D1A8B"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operetė*</w:t>
            </w:r>
          </w:p>
        </w:tc>
        <w:tc>
          <w:tcPr>
            <w:tcW w:w="872" w:type="dxa"/>
            <w:shd w:val="clear" w:color="auto" w:fill="auto"/>
            <w:tcMar>
              <w:top w:w="0" w:type="dxa"/>
              <w:left w:w="108" w:type="dxa"/>
              <w:bottom w:w="0" w:type="dxa"/>
              <w:right w:w="108" w:type="dxa"/>
            </w:tcMar>
          </w:tcPr>
          <w:p w14:paraId="5B5696DE" w14:textId="11EC61A0"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23E6B43E" w14:textId="71EE79B4"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910" w:type="dxa"/>
            <w:shd w:val="clear" w:color="auto" w:fill="auto"/>
          </w:tcPr>
          <w:p w14:paraId="649D7015" w14:textId="61146830"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1000,00</w:t>
            </w:r>
          </w:p>
        </w:tc>
        <w:tc>
          <w:tcPr>
            <w:tcW w:w="1507" w:type="dxa"/>
            <w:shd w:val="clear" w:color="auto" w:fill="auto"/>
          </w:tcPr>
          <w:p w14:paraId="06E1D35D" w14:textId="7E8BF930" w:rsidR="00A0781B" w:rsidRPr="00B350ED" w:rsidRDefault="00A0781B" w:rsidP="00A0781B">
            <w:pPr>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Naujas tarifas</w:t>
            </w:r>
          </w:p>
        </w:tc>
        <w:tc>
          <w:tcPr>
            <w:tcW w:w="4111" w:type="dxa"/>
            <w:vMerge/>
            <w:shd w:val="clear" w:color="auto" w:fill="auto"/>
          </w:tcPr>
          <w:p w14:paraId="20764252"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73DB0BB8"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3CE6C246" w14:textId="77777777" w:rsidTr="007D5ACE">
        <w:trPr>
          <w:cantSplit/>
        </w:trPr>
        <w:tc>
          <w:tcPr>
            <w:tcW w:w="846" w:type="dxa"/>
            <w:vMerge/>
            <w:shd w:val="clear" w:color="auto" w:fill="auto"/>
            <w:tcMar>
              <w:top w:w="0" w:type="dxa"/>
              <w:left w:w="108" w:type="dxa"/>
              <w:bottom w:w="0" w:type="dxa"/>
              <w:right w:w="108" w:type="dxa"/>
            </w:tcMar>
          </w:tcPr>
          <w:p w14:paraId="0FF36268"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shd w:val="clear" w:color="auto" w:fill="auto"/>
            <w:tcMar>
              <w:top w:w="0" w:type="dxa"/>
              <w:left w:w="108" w:type="dxa"/>
              <w:bottom w:w="0" w:type="dxa"/>
              <w:right w:w="108" w:type="dxa"/>
            </w:tcMar>
          </w:tcPr>
          <w:p w14:paraId="0712F7A4" w14:textId="7C697401"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miuziklas*</w:t>
            </w:r>
          </w:p>
        </w:tc>
        <w:tc>
          <w:tcPr>
            <w:tcW w:w="872" w:type="dxa"/>
            <w:shd w:val="clear" w:color="auto" w:fill="auto"/>
            <w:tcMar>
              <w:top w:w="0" w:type="dxa"/>
              <w:left w:w="108" w:type="dxa"/>
              <w:bottom w:w="0" w:type="dxa"/>
              <w:right w:w="108" w:type="dxa"/>
            </w:tcMar>
          </w:tcPr>
          <w:p w14:paraId="7DB30978" w14:textId="51E541E1"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587F37F4" w14:textId="64BFD7D0"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910" w:type="dxa"/>
            <w:shd w:val="clear" w:color="auto" w:fill="auto"/>
          </w:tcPr>
          <w:p w14:paraId="2392731E" w14:textId="7370BFD6"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1000,00</w:t>
            </w:r>
          </w:p>
        </w:tc>
        <w:tc>
          <w:tcPr>
            <w:tcW w:w="1507" w:type="dxa"/>
            <w:shd w:val="clear" w:color="auto" w:fill="auto"/>
          </w:tcPr>
          <w:p w14:paraId="445719D1" w14:textId="163E5F20" w:rsidR="00A0781B" w:rsidRPr="00B350ED" w:rsidRDefault="00A0781B" w:rsidP="00A0781B">
            <w:pPr>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Naujas tarifas</w:t>
            </w:r>
          </w:p>
        </w:tc>
        <w:tc>
          <w:tcPr>
            <w:tcW w:w="4111" w:type="dxa"/>
            <w:vMerge/>
            <w:shd w:val="clear" w:color="auto" w:fill="auto"/>
          </w:tcPr>
          <w:p w14:paraId="5C86518C"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27F353E8"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756FAC43" w14:textId="77777777" w:rsidTr="007D5ACE">
        <w:trPr>
          <w:cantSplit/>
        </w:trPr>
        <w:tc>
          <w:tcPr>
            <w:tcW w:w="846" w:type="dxa"/>
            <w:vMerge/>
            <w:shd w:val="clear" w:color="auto" w:fill="auto"/>
            <w:tcMar>
              <w:top w:w="0" w:type="dxa"/>
              <w:left w:w="108" w:type="dxa"/>
              <w:bottom w:w="0" w:type="dxa"/>
              <w:right w:w="108" w:type="dxa"/>
            </w:tcMar>
          </w:tcPr>
          <w:p w14:paraId="4EE342D9"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shd w:val="clear" w:color="auto" w:fill="auto"/>
            <w:tcMar>
              <w:top w:w="0" w:type="dxa"/>
              <w:left w:w="108" w:type="dxa"/>
              <w:bottom w:w="0" w:type="dxa"/>
              <w:right w:w="108" w:type="dxa"/>
            </w:tcMar>
          </w:tcPr>
          <w:p w14:paraId="7F885200" w14:textId="79593EB2"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vienaveiksmė opera*</w:t>
            </w:r>
          </w:p>
        </w:tc>
        <w:tc>
          <w:tcPr>
            <w:tcW w:w="872" w:type="dxa"/>
            <w:shd w:val="clear" w:color="auto" w:fill="auto"/>
            <w:tcMar>
              <w:top w:w="0" w:type="dxa"/>
              <w:left w:w="108" w:type="dxa"/>
              <w:bottom w:w="0" w:type="dxa"/>
              <w:right w:w="108" w:type="dxa"/>
            </w:tcMar>
          </w:tcPr>
          <w:p w14:paraId="2BBEBBAB" w14:textId="0CE7165B"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4F3257BA" w14:textId="2EC73648"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910" w:type="dxa"/>
            <w:shd w:val="clear" w:color="auto" w:fill="auto"/>
          </w:tcPr>
          <w:p w14:paraId="595C54C8" w14:textId="04E26966"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1000,00</w:t>
            </w:r>
          </w:p>
        </w:tc>
        <w:tc>
          <w:tcPr>
            <w:tcW w:w="1507" w:type="dxa"/>
            <w:shd w:val="clear" w:color="auto" w:fill="auto"/>
          </w:tcPr>
          <w:p w14:paraId="462D712B" w14:textId="657D5574" w:rsidR="00A0781B" w:rsidRPr="00B350ED" w:rsidRDefault="00A0781B" w:rsidP="00A0781B">
            <w:pPr>
              <w:pBdr>
                <w:top w:val="nil"/>
                <w:left w:val="nil"/>
                <w:bottom w:val="nil"/>
                <w:right w:val="nil"/>
                <w:between w:val="nil"/>
              </w:pBdr>
              <w:spacing w:line="240" w:lineRule="auto"/>
              <w:ind w:left="0" w:hanging="2"/>
              <w:textDirection w:val="lrTb"/>
              <w:rPr>
                <w:color w:val="000000"/>
                <w:sz w:val="22"/>
                <w:szCs w:val="22"/>
              </w:rPr>
            </w:pPr>
            <w:r w:rsidRPr="00B350ED">
              <w:rPr>
                <w:color w:val="000000"/>
                <w:sz w:val="22"/>
                <w:szCs w:val="22"/>
              </w:rPr>
              <w:t>Naujas tarifas</w:t>
            </w:r>
          </w:p>
        </w:tc>
        <w:tc>
          <w:tcPr>
            <w:tcW w:w="4111" w:type="dxa"/>
            <w:vMerge/>
            <w:shd w:val="clear" w:color="auto" w:fill="auto"/>
          </w:tcPr>
          <w:p w14:paraId="585B69C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45F57AAA"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72A2712A" w14:textId="77777777" w:rsidTr="00056C9C">
        <w:trPr>
          <w:cantSplit/>
        </w:trPr>
        <w:tc>
          <w:tcPr>
            <w:tcW w:w="846" w:type="dxa"/>
            <w:vMerge w:val="restart"/>
            <w:shd w:val="clear" w:color="auto" w:fill="auto"/>
            <w:tcMar>
              <w:top w:w="0" w:type="dxa"/>
              <w:left w:w="108" w:type="dxa"/>
              <w:bottom w:w="0" w:type="dxa"/>
              <w:right w:w="108" w:type="dxa"/>
            </w:tcMar>
          </w:tcPr>
          <w:p w14:paraId="6E47AD70"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3.2.</w:t>
            </w:r>
          </w:p>
        </w:tc>
        <w:tc>
          <w:tcPr>
            <w:tcW w:w="14743" w:type="dxa"/>
            <w:gridSpan w:val="7"/>
            <w:shd w:val="clear" w:color="auto" w:fill="auto"/>
            <w:tcMar>
              <w:top w:w="0" w:type="dxa"/>
              <w:left w:w="108" w:type="dxa"/>
              <w:bottom w:w="0" w:type="dxa"/>
              <w:right w:w="108" w:type="dxa"/>
            </w:tcMar>
          </w:tcPr>
          <w:p w14:paraId="4ED5942D"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rPr>
            </w:pPr>
            <w:r>
              <w:rPr>
                <w:b/>
                <w:color w:val="000000"/>
                <w:sz w:val="22"/>
                <w:szCs w:val="22"/>
              </w:rPr>
              <w:t>Užsakomieji renginiai-koncertai</w:t>
            </w:r>
          </w:p>
        </w:tc>
      </w:tr>
      <w:tr w:rsidR="00A0781B" w14:paraId="1C1FCFD8" w14:textId="77777777" w:rsidTr="007557FC">
        <w:trPr>
          <w:cantSplit/>
        </w:trPr>
        <w:tc>
          <w:tcPr>
            <w:tcW w:w="846" w:type="dxa"/>
            <w:vMerge/>
            <w:shd w:val="clear" w:color="auto" w:fill="auto"/>
            <w:tcMar>
              <w:top w:w="0" w:type="dxa"/>
              <w:left w:w="108" w:type="dxa"/>
              <w:bottom w:w="0" w:type="dxa"/>
              <w:right w:w="108" w:type="dxa"/>
            </w:tcMar>
          </w:tcPr>
          <w:p w14:paraId="5CDC4AE6"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tcMar>
              <w:top w:w="0" w:type="dxa"/>
              <w:left w:w="108" w:type="dxa"/>
              <w:bottom w:w="0" w:type="dxa"/>
              <w:right w:w="108" w:type="dxa"/>
            </w:tcMar>
          </w:tcPr>
          <w:p w14:paraId="0A32301A" w14:textId="27A57996"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choro repertuaro koncertinė programa*,***</w:t>
            </w:r>
          </w:p>
        </w:tc>
        <w:tc>
          <w:tcPr>
            <w:tcW w:w="872" w:type="dxa"/>
            <w:tcMar>
              <w:top w:w="0" w:type="dxa"/>
              <w:left w:w="108" w:type="dxa"/>
              <w:bottom w:w="0" w:type="dxa"/>
              <w:right w:w="108" w:type="dxa"/>
            </w:tcMar>
          </w:tcPr>
          <w:p w14:paraId="426C010E"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447144FC"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500,00</w:t>
            </w:r>
          </w:p>
        </w:tc>
        <w:tc>
          <w:tcPr>
            <w:tcW w:w="910" w:type="dxa"/>
          </w:tcPr>
          <w:p w14:paraId="48705BA7"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Pr>
          <w:p w14:paraId="1978E2EC"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tcPr>
          <w:p w14:paraId="7C64164F"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26B8D714"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28799764" w14:textId="77777777" w:rsidTr="007557FC">
        <w:trPr>
          <w:cantSplit/>
        </w:trPr>
        <w:tc>
          <w:tcPr>
            <w:tcW w:w="846" w:type="dxa"/>
            <w:vMerge/>
            <w:shd w:val="clear" w:color="auto" w:fill="auto"/>
            <w:tcMar>
              <w:top w:w="0" w:type="dxa"/>
              <w:left w:w="108" w:type="dxa"/>
              <w:bottom w:w="0" w:type="dxa"/>
              <w:right w:w="108" w:type="dxa"/>
            </w:tcMar>
          </w:tcPr>
          <w:p w14:paraId="0B754014"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2C27F1FE" w14:textId="17E37398"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speciali  choro programa (parengta pagal užsakymą) *,***</w:t>
            </w:r>
          </w:p>
        </w:tc>
        <w:tc>
          <w:tcPr>
            <w:tcW w:w="872" w:type="dxa"/>
            <w:tcMar>
              <w:top w:w="0" w:type="dxa"/>
              <w:left w:w="108" w:type="dxa"/>
              <w:bottom w:w="0" w:type="dxa"/>
              <w:right w:w="108" w:type="dxa"/>
            </w:tcMar>
          </w:tcPr>
          <w:p w14:paraId="137B75FE"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026A4727"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800,00</w:t>
            </w:r>
          </w:p>
        </w:tc>
        <w:tc>
          <w:tcPr>
            <w:tcW w:w="910" w:type="dxa"/>
          </w:tcPr>
          <w:p w14:paraId="42384749"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Pr>
          <w:p w14:paraId="04138422"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Nepakitęs tarifas</w:t>
            </w:r>
          </w:p>
        </w:tc>
        <w:tc>
          <w:tcPr>
            <w:tcW w:w="4111" w:type="dxa"/>
          </w:tcPr>
          <w:p w14:paraId="4EF1B1EE"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2943C8C3"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233C1BAF" w14:textId="77777777" w:rsidTr="00406A85">
        <w:trPr>
          <w:cantSplit/>
        </w:trPr>
        <w:tc>
          <w:tcPr>
            <w:tcW w:w="846" w:type="dxa"/>
            <w:vMerge/>
            <w:shd w:val="clear" w:color="auto" w:fill="auto"/>
            <w:tcMar>
              <w:top w:w="0" w:type="dxa"/>
              <w:left w:w="108" w:type="dxa"/>
              <w:bottom w:w="0" w:type="dxa"/>
              <w:right w:w="108" w:type="dxa"/>
            </w:tcMar>
          </w:tcPr>
          <w:p w14:paraId="5BB193CB"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467FC2FD" w14:textId="37CB0282"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orkestro programa iki 60 min.*</w:t>
            </w:r>
          </w:p>
        </w:tc>
        <w:tc>
          <w:tcPr>
            <w:tcW w:w="872" w:type="dxa"/>
            <w:shd w:val="clear" w:color="auto" w:fill="auto"/>
            <w:tcMar>
              <w:top w:w="0" w:type="dxa"/>
              <w:left w:w="108" w:type="dxa"/>
              <w:bottom w:w="0" w:type="dxa"/>
              <w:right w:w="108" w:type="dxa"/>
            </w:tcMar>
          </w:tcPr>
          <w:p w14:paraId="2E68417F"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70A579F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600,00</w:t>
            </w:r>
          </w:p>
        </w:tc>
        <w:tc>
          <w:tcPr>
            <w:tcW w:w="910" w:type="dxa"/>
            <w:shd w:val="clear" w:color="auto" w:fill="auto"/>
          </w:tcPr>
          <w:p w14:paraId="17447729"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389C1A90"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Nepakitęs tarifas</w:t>
            </w:r>
          </w:p>
        </w:tc>
        <w:tc>
          <w:tcPr>
            <w:tcW w:w="4111" w:type="dxa"/>
            <w:shd w:val="clear" w:color="auto" w:fill="auto"/>
            <w:vAlign w:val="center"/>
          </w:tcPr>
          <w:p w14:paraId="2BF59AF8"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0846E7ED"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6E3F55C4" w14:textId="77777777" w:rsidTr="00406A85">
        <w:trPr>
          <w:cantSplit/>
        </w:trPr>
        <w:tc>
          <w:tcPr>
            <w:tcW w:w="846" w:type="dxa"/>
            <w:vMerge/>
            <w:shd w:val="clear" w:color="auto" w:fill="auto"/>
            <w:tcMar>
              <w:top w:w="0" w:type="dxa"/>
              <w:left w:w="108" w:type="dxa"/>
              <w:bottom w:w="0" w:type="dxa"/>
              <w:right w:w="108" w:type="dxa"/>
            </w:tcMar>
          </w:tcPr>
          <w:p w14:paraId="53FEBEF9"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6EF12B59" w14:textId="6BA1BB01"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orkestro programa iki 75 min.*</w:t>
            </w:r>
          </w:p>
        </w:tc>
        <w:tc>
          <w:tcPr>
            <w:tcW w:w="872" w:type="dxa"/>
            <w:shd w:val="clear" w:color="auto" w:fill="auto"/>
            <w:tcMar>
              <w:top w:w="0" w:type="dxa"/>
              <w:left w:w="108" w:type="dxa"/>
              <w:bottom w:w="0" w:type="dxa"/>
              <w:right w:w="108" w:type="dxa"/>
            </w:tcMar>
          </w:tcPr>
          <w:p w14:paraId="3518EDD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186847C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700,00</w:t>
            </w:r>
          </w:p>
        </w:tc>
        <w:tc>
          <w:tcPr>
            <w:tcW w:w="910" w:type="dxa"/>
            <w:shd w:val="clear" w:color="auto" w:fill="auto"/>
          </w:tcPr>
          <w:p w14:paraId="7395DFB3"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57B3CA6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Nepakitęs tarifas</w:t>
            </w:r>
          </w:p>
        </w:tc>
        <w:tc>
          <w:tcPr>
            <w:tcW w:w="4111" w:type="dxa"/>
            <w:shd w:val="clear" w:color="auto" w:fill="auto"/>
            <w:vAlign w:val="center"/>
          </w:tcPr>
          <w:p w14:paraId="64C3D558"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47DC6C9B"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02A735AF" w14:textId="77777777" w:rsidTr="00406A85">
        <w:trPr>
          <w:cantSplit/>
        </w:trPr>
        <w:tc>
          <w:tcPr>
            <w:tcW w:w="846" w:type="dxa"/>
            <w:vMerge/>
            <w:shd w:val="clear" w:color="auto" w:fill="auto"/>
            <w:tcMar>
              <w:top w:w="0" w:type="dxa"/>
              <w:left w:w="108" w:type="dxa"/>
              <w:bottom w:w="0" w:type="dxa"/>
              <w:right w:w="108" w:type="dxa"/>
            </w:tcMar>
          </w:tcPr>
          <w:p w14:paraId="0ECA29C8"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7CB18E95" w14:textId="50A3C3D5"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orkestro programa iki 90 min.*</w:t>
            </w:r>
          </w:p>
        </w:tc>
        <w:tc>
          <w:tcPr>
            <w:tcW w:w="872" w:type="dxa"/>
            <w:shd w:val="clear" w:color="auto" w:fill="auto"/>
            <w:tcMar>
              <w:top w:w="0" w:type="dxa"/>
              <w:left w:w="108" w:type="dxa"/>
              <w:bottom w:w="0" w:type="dxa"/>
              <w:right w:w="108" w:type="dxa"/>
            </w:tcMar>
          </w:tcPr>
          <w:p w14:paraId="42B7DB6C"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22698A4A"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850,00</w:t>
            </w:r>
          </w:p>
        </w:tc>
        <w:tc>
          <w:tcPr>
            <w:tcW w:w="910" w:type="dxa"/>
            <w:shd w:val="clear" w:color="auto" w:fill="auto"/>
          </w:tcPr>
          <w:p w14:paraId="45EAFA5F"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6293DEE8"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Nepakitęs tarifas</w:t>
            </w:r>
          </w:p>
        </w:tc>
        <w:tc>
          <w:tcPr>
            <w:tcW w:w="4111" w:type="dxa"/>
            <w:shd w:val="clear" w:color="auto" w:fill="auto"/>
            <w:vAlign w:val="center"/>
          </w:tcPr>
          <w:p w14:paraId="44FE4F50"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6B359BCF"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42832137" w14:textId="77777777" w:rsidTr="00406A85">
        <w:trPr>
          <w:cantSplit/>
        </w:trPr>
        <w:tc>
          <w:tcPr>
            <w:tcW w:w="846" w:type="dxa"/>
            <w:vMerge/>
            <w:shd w:val="clear" w:color="auto" w:fill="auto"/>
            <w:tcMar>
              <w:top w:w="0" w:type="dxa"/>
              <w:left w:w="108" w:type="dxa"/>
              <w:bottom w:w="0" w:type="dxa"/>
              <w:right w:w="108" w:type="dxa"/>
            </w:tcMar>
          </w:tcPr>
          <w:p w14:paraId="63C33A30"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539C2572" w14:textId="55FC2CAD"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orkestro programa iki 120 min.*</w:t>
            </w:r>
          </w:p>
        </w:tc>
        <w:tc>
          <w:tcPr>
            <w:tcW w:w="872" w:type="dxa"/>
            <w:shd w:val="clear" w:color="auto" w:fill="auto"/>
            <w:tcMar>
              <w:top w:w="0" w:type="dxa"/>
              <w:left w:w="108" w:type="dxa"/>
              <w:bottom w:w="0" w:type="dxa"/>
              <w:right w:w="108" w:type="dxa"/>
            </w:tcMar>
          </w:tcPr>
          <w:p w14:paraId="2855675F"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6F6B82FF"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1400,00</w:t>
            </w:r>
          </w:p>
        </w:tc>
        <w:tc>
          <w:tcPr>
            <w:tcW w:w="910" w:type="dxa"/>
            <w:shd w:val="clear" w:color="auto" w:fill="auto"/>
          </w:tcPr>
          <w:p w14:paraId="0A8D6887"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shd w:val="clear" w:color="auto" w:fill="auto"/>
          </w:tcPr>
          <w:p w14:paraId="6DEFA82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Nepakitęs tarifas</w:t>
            </w:r>
          </w:p>
        </w:tc>
        <w:tc>
          <w:tcPr>
            <w:tcW w:w="4111" w:type="dxa"/>
            <w:shd w:val="clear" w:color="auto" w:fill="auto"/>
            <w:vAlign w:val="center"/>
          </w:tcPr>
          <w:p w14:paraId="3236A17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shd w:val="clear" w:color="auto" w:fill="FFFFFF"/>
          </w:tcPr>
          <w:p w14:paraId="74DC4D01"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3F4DE8BB" w14:textId="77777777" w:rsidTr="00406A85">
        <w:trPr>
          <w:cantSplit/>
        </w:trPr>
        <w:tc>
          <w:tcPr>
            <w:tcW w:w="846" w:type="dxa"/>
            <w:vMerge/>
            <w:shd w:val="clear" w:color="auto" w:fill="auto"/>
            <w:tcMar>
              <w:top w:w="0" w:type="dxa"/>
              <w:left w:w="108" w:type="dxa"/>
              <w:bottom w:w="0" w:type="dxa"/>
              <w:right w:w="108" w:type="dxa"/>
            </w:tcMar>
          </w:tcPr>
          <w:p w14:paraId="3B9E0C94"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39555C30" w14:textId="3E9FBA27"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speciali  orkestro programa (parengta pagal užsakymą)*,***</w:t>
            </w:r>
          </w:p>
        </w:tc>
        <w:tc>
          <w:tcPr>
            <w:tcW w:w="872" w:type="dxa"/>
            <w:tcMar>
              <w:top w:w="0" w:type="dxa"/>
              <w:left w:w="108" w:type="dxa"/>
              <w:bottom w:w="0" w:type="dxa"/>
              <w:right w:w="108" w:type="dxa"/>
            </w:tcMar>
          </w:tcPr>
          <w:p w14:paraId="1ABE6FC9"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16D33D66"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2000,00</w:t>
            </w:r>
          </w:p>
          <w:p w14:paraId="40E7418E" w14:textId="04AD3A87" w:rsidR="00A0781B" w:rsidRDefault="00A0781B" w:rsidP="00A0781B">
            <w:pPr>
              <w:pBdr>
                <w:top w:val="nil"/>
                <w:left w:val="nil"/>
                <w:bottom w:val="nil"/>
                <w:right w:val="nil"/>
                <w:between w:val="nil"/>
              </w:pBdr>
              <w:spacing w:line="240" w:lineRule="auto"/>
              <w:ind w:left="0" w:hanging="2"/>
              <w:jc w:val="center"/>
              <w:textDirection w:val="lrTb"/>
              <w:rPr>
                <w:sz w:val="22"/>
                <w:szCs w:val="22"/>
              </w:rPr>
            </w:pPr>
          </w:p>
        </w:tc>
        <w:tc>
          <w:tcPr>
            <w:tcW w:w="910" w:type="dxa"/>
          </w:tcPr>
          <w:p w14:paraId="02CAB3B7"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Pr>
          <w:p w14:paraId="355D1FC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Nepakitęs tarifas</w:t>
            </w:r>
          </w:p>
        </w:tc>
        <w:tc>
          <w:tcPr>
            <w:tcW w:w="4111" w:type="dxa"/>
            <w:vAlign w:val="center"/>
          </w:tcPr>
          <w:p w14:paraId="011E65BE"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0631CB38" w14:textId="77777777" w:rsidR="00A0781B" w:rsidRDefault="00A0781B" w:rsidP="00A0781B">
            <w:pPr>
              <w:widowControl/>
              <w:pBdr>
                <w:top w:val="nil"/>
                <w:left w:val="nil"/>
                <w:bottom w:val="nil"/>
                <w:right w:val="nil"/>
                <w:between w:val="nil"/>
              </w:pBdr>
              <w:spacing w:line="240" w:lineRule="auto"/>
              <w:ind w:left="0" w:hanging="2"/>
              <w:jc w:val="center"/>
              <w:textDirection w:val="lrTb"/>
              <w:rPr>
                <w:color w:val="000000"/>
                <w:sz w:val="22"/>
                <w:szCs w:val="22"/>
              </w:rPr>
            </w:pPr>
          </w:p>
        </w:tc>
      </w:tr>
      <w:tr w:rsidR="00A0781B" w14:paraId="460D8535" w14:textId="77777777" w:rsidTr="00406A85">
        <w:trPr>
          <w:cantSplit/>
        </w:trPr>
        <w:tc>
          <w:tcPr>
            <w:tcW w:w="846" w:type="dxa"/>
            <w:vMerge/>
            <w:shd w:val="clear" w:color="auto" w:fill="auto"/>
            <w:tcMar>
              <w:top w:w="0" w:type="dxa"/>
              <w:left w:w="108" w:type="dxa"/>
              <w:bottom w:w="0" w:type="dxa"/>
              <w:right w:w="108" w:type="dxa"/>
            </w:tcMar>
          </w:tcPr>
          <w:p w14:paraId="2AE6148D"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rPr>
            </w:pPr>
          </w:p>
        </w:tc>
        <w:tc>
          <w:tcPr>
            <w:tcW w:w="2285" w:type="dxa"/>
            <w:tcMar>
              <w:top w:w="0" w:type="dxa"/>
              <w:left w:w="108" w:type="dxa"/>
              <w:bottom w:w="0" w:type="dxa"/>
              <w:right w:w="108" w:type="dxa"/>
            </w:tcMar>
          </w:tcPr>
          <w:p w14:paraId="57AF2BCE" w14:textId="120AD46A"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styginių kvarteto programa iki 60 min.*,***</w:t>
            </w:r>
          </w:p>
        </w:tc>
        <w:tc>
          <w:tcPr>
            <w:tcW w:w="872" w:type="dxa"/>
            <w:tcMar>
              <w:top w:w="0" w:type="dxa"/>
              <w:left w:w="108" w:type="dxa"/>
              <w:bottom w:w="0" w:type="dxa"/>
              <w:right w:w="108" w:type="dxa"/>
            </w:tcMar>
          </w:tcPr>
          <w:p w14:paraId="76305BB8"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383B9289" w14:textId="77777777" w:rsidR="00A0781B" w:rsidRPr="00BA48F6" w:rsidRDefault="00A0781B" w:rsidP="00A0781B">
            <w:pPr>
              <w:pBdr>
                <w:top w:val="nil"/>
                <w:left w:val="nil"/>
                <w:bottom w:val="nil"/>
                <w:right w:val="nil"/>
                <w:between w:val="nil"/>
              </w:pBdr>
              <w:spacing w:line="240" w:lineRule="auto"/>
              <w:ind w:left="0" w:hanging="2"/>
              <w:jc w:val="center"/>
              <w:textDirection w:val="lrTb"/>
              <w:rPr>
                <w:sz w:val="22"/>
                <w:szCs w:val="22"/>
              </w:rPr>
            </w:pPr>
            <w:r>
              <w:rPr>
                <w:color w:val="000000"/>
                <w:sz w:val="22"/>
                <w:szCs w:val="22"/>
              </w:rPr>
              <w:t>500,00</w:t>
            </w:r>
          </w:p>
        </w:tc>
        <w:tc>
          <w:tcPr>
            <w:tcW w:w="910" w:type="dxa"/>
          </w:tcPr>
          <w:p w14:paraId="607172CD" w14:textId="77777777" w:rsidR="00A0781B" w:rsidRPr="00BA48F6" w:rsidRDefault="00A0781B" w:rsidP="00A0781B">
            <w:pPr>
              <w:pBdr>
                <w:top w:val="nil"/>
                <w:left w:val="nil"/>
                <w:bottom w:val="nil"/>
                <w:right w:val="nil"/>
                <w:between w:val="nil"/>
              </w:pBdr>
              <w:spacing w:line="240" w:lineRule="auto"/>
              <w:ind w:left="0" w:hanging="2"/>
              <w:jc w:val="center"/>
              <w:textDirection w:val="lrTb"/>
              <w:rPr>
                <w:sz w:val="22"/>
                <w:szCs w:val="22"/>
              </w:rPr>
            </w:pPr>
          </w:p>
        </w:tc>
        <w:tc>
          <w:tcPr>
            <w:tcW w:w="1507" w:type="dxa"/>
          </w:tcPr>
          <w:p w14:paraId="7B4E04ED"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vAlign w:val="center"/>
          </w:tcPr>
          <w:p w14:paraId="12A8493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5D0C906D" w14:textId="77777777" w:rsidR="00A0781B" w:rsidRDefault="00A0781B" w:rsidP="00A0781B">
            <w:pPr>
              <w:widowControl/>
              <w:pBdr>
                <w:top w:val="nil"/>
                <w:left w:val="nil"/>
                <w:bottom w:val="nil"/>
                <w:right w:val="nil"/>
                <w:between w:val="nil"/>
              </w:pBdr>
              <w:spacing w:line="240" w:lineRule="auto"/>
              <w:ind w:left="0" w:hanging="2"/>
              <w:jc w:val="center"/>
              <w:textDirection w:val="lrTb"/>
              <w:rPr>
                <w:color w:val="000000"/>
                <w:sz w:val="22"/>
                <w:szCs w:val="22"/>
                <w:highlight w:val="green"/>
              </w:rPr>
            </w:pPr>
          </w:p>
        </w:tc>
      </w:tr>
      <w:tr w:rsidR="00A0781B" w14:paraId="61F78F69" w14:textId="77777777" w:rsidTr="00406A85">
        <w:trPr>
          <w:cantSplit/>
        </w:trPr>
        <w:tc>
          <w:tcPr>
            <w:tcW w:w="846" w:type="dxa"/>
            <w:vMerge/>
            <w:shd w:val="clear" w:color="auto" w:fill="auto"/>
            <w:tcMar>
              <w:top w:w="0" w:type="dxa"/>
              <w:left w:w="108" w:type="dxa"/>
              <w:bottom w:w="0" w:type="dxa"/>
              <w:right w:w="108" w:type="dxa"/>
            </w:tcMar>
          </w:tcPr>
          <w:p w14:paraId="0FBC1368"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3D412565" w14:textId="0918BA51"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styginių kvarteto programa iki 90 min.*,***</w:t>
            </w:r>
          </w:p>
        </w:tc>
        <w:tc>
          <w:tcPr>
            <w:tcW w:w="872" w:type="dxa"/>
            <w:tcMar>
              <w:top w:w="0" w:type="dxa"/>
              <w:left w:w="108" w:type="dxa"/>
              <w:bottom w:w="0" w:type="dxa"/>
              <w:right w:w="108" w:type="dxa"/>
            </w:tcMar>
          </w:tcPr>
          <w:p w14:paraId="07445868"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6400308C" w14:textId="77777777" w:rsidR="00A0781B" w:rsidRPr="00BA48F6" w:rsidRDefault="00A0781B" w:rsidP="00A0781B">
            <w:pPr>
              <w:pBdr>
                <w:top w:val="nil"/>
                <w:left w:val="nil"/>
                <w:bottom w:val="nil"/>
                <w:right w:val="nil"/>
                <w:between w:val="nil"/>
              </w:pBdr>
              <w:spacing w:line="240" w:lineRule="auto"/>
              <w:ind w:left="0" w:hanging="2"/>
              <w:jc w:val="center"/>
              <w:textDirection w:val="lrTb"/>
              <w:rPr>
                <w:sz w:val="22"/>
                <w:szCs w:val="22"/>
              </w:rPr>
            </w:pPr>
            <w:r>
              <w:rPr>
                <w:color w:val="000000"/>
                <w:sz w:val="22"/>
                <w:szCs w:val="22"/>
              </w:rPr>
              <w:t>700,00</w:t>
            </w:r>
          </w:p>
        </w:tc>
        <w:tc>
          <w:tcPr>
            <w:tcW w:w="910" w:type="dxa"/>
          </w:tcPr>
          <w:p w14:paraId="76534F7C" w14:textId="77777777" w:rsidR="00A0781B" w:rsidRPr="00BA48F6" w:rsidRDefault="00A0781B" w:rsidP="00A0781B">
            <w:pPr>
              <w:pBdr>
                <w:top w:val="nil"/>
                <w:left w:val="nil"/>
                <w:bottom w:val="nil"/>
                <w:right w:val="nil"/>
                <w:between w:val="nil"/>
              </w:pBdr>
              <w:spacing w:line="240" w:lineRule="auto"/>
              <w:ind w:left="0" w:hanging="2"/>
              <w:jc w:val="center"/>
              <w:textDirection w:val="lrTb"/>
              <w:rPr>
                <w:sz w:val="22"/>
                <w:szCs w:val="22"/>
              </w:rPr>
            </w:pPr>
          </w:p>
        </w:tc>
        <w:tc>
          <w:tcPr>
            <w:tcW w:w="1507" w:type="dxa"/>
          </w:tcPr>
          <w:p w14:paraId="751D4613"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vAlign w:val="center"/>
          </w:tcPr>
          <w:p w14:paraId="11F5481D"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09DC42B3" w14:textId="77777777" w:rsidR="00A0781B" w:rsidRDefault="00A0781B" w:rsidP="00A0781B">
            <w:pPr>
              <w:widowControl/>
              <w:pBdr>
                <w:top w:val="nil"/>
                <w:left w:val="nil"/>
                <w:bottom w:val="nil"/>
                <w:right w:val="nil"/>
                <w:between w:val="nil"/>
              </w:pBdr>
              <w:spacing w:line="240" w:lineRule="auto"/>
              <w:ind w:left="0" w:hanging="2"/>
              <w:jc w:val="center"/>
              <w:textDirection w:val="lrTb"/>
              <w:rPr>
                <w:color w:val="000000"/>
                <w:sz w:val="22"/>
                <w:szCs w:val="22"/>
                <w:highlight w:val="green"/>
              </w:rPr>
            </w:pPr>
          </w:p>
        </w:tc>
      </w:tr>
      <w:tr w:rsidR="00A0781B" w14:paraId="76A3A2F7" w14:textId="77777777" w:rsidTr="00406A85">
        <w:trPr>
          <w:cantSplit/>
        </w:trPr>
        <w:tc>
          <w:tcPr>
            <w:tcW w:w="846" w:type="dxa"/>
            <w:vMerge/>
            <w:shd w:val="clear" w:color="auto" w:fill="auto"/>
            <w:tcMar>
              <w:top w:w="0" w:type="dxa"/>
              <w:left w:w="108" w:type="dxa"/>
              <w:bottom w:w="0" w:type="dxa"/>
              <w:right w:w="108" w:type="dxa"/>
            </w:tcMar>
          </w:tcPr>
          <w:p w14:paraId="7145ACCC"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1902FF67" w14:textId="4D6AA676"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speciali styginių kvarteto programa (parengta pagal užsakymą)*,***</w:t>
            </w:r>
          </w:p>
        </w:tc>
        <w:tc>
          <w:tcPr>
            <w:tcW w:w="872" w:type="dxa"/>
            <w:tcMar>
              <w:top w:w="0" w:type="dxa"/>
              <w:left w:w="108" w:type="dxa"/>
              <w:bottom w:w="0" w:type="dxa"/>
              <w:right w:w="108" w:type="dxa"/>
            </w:tcMar>
          </w:tcPr>
          <w:p w14:paraId="230CDE79"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3FBF8972"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900,00</w:t>
            </w:r>
          </w:p>
        </w:tc>
        <w:tc>
          <w:tcPr>
            <w:tcW w:w="910" w:type="dxa"/>
          </w:tcPr>
          <w:p w14:paraId="3208AAD0"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Pr>
          <w:p w14:paraId="118DC395"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tcPr>
          <w:p w14:paraId="1B2F0F53"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776B9E45" w14:textId="77777777" w:rsidR="00A0781B" w:rsidRDefault="00A0781B" w:rsidP="00A0781B">
            <w:pPr>
              <w:widowControl/>
              <w:pBdr>
                <w:top w:val="nil"/>
                <w:left w:val="nil"/>
                <w:bottom w:val="nil"/>
                <w:right w:val="nil"/>
                <w:between w:val="nil"/>
              </w:pBdr>
              <w:spacing w:line="240" w:lineRule="auto"/>
              <w:ind w:left="0" w:hanging="2"/>
              <w:jc w:val="center"/>
              <w:textDirection w:val="lrTb"/>
              <w:rPr>
                <w:color w:val="000000"/>
                <w:sz w:val="22"/>
                <w:szCs w:val="22"/>
                <w:highlight w:val="green"/>
              </w:rPr>
            </w:pPr>
          </w:p>
        </w:tc>
      </w:tr>
      <w:tr w:rsidR="00A0781B" w14:paraId="592BB424" w14:textId="77777777" w:rsidTr="007557FC">
        <w:trPr>
          <w:cantSplit/>
        </w:trPr>
        <w:tc>
          <w:tcPr>
            <w:tcW w:w="846" w:type="dxa"/>
            <w:vMerge/>
            <w:shd w:val="clear" w:color="auto" w:fill="auto"/>
            <w:tcMar>
              <w:top w:w="0" w:type="dxa"/>
              <w:left w:w="108" w:type="dxa"/>
              <w:bottom w:w="0" w:type="dxa"/>
              <w:right w:w="108" w:type="dxa"/>
            </w:tcMar>
          </w:tcPr>
          <w:p w14:paraId="7EAFDF21"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3C0FE981" w14:textId="5EB0B8CB"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pučiamųjų orkestro programa iki 60 min.*</w:t>
            </w:r>
          </w:p>
        </w:tc>
        <w:tc>
          <w:tcPr>
            <w:tcW w:w="872" w:type="dxa"/>
            <w:tcMar>
              <w:top w:w="0" w:type="dxa"/>
              <w:left w:w="108" w:type="dxa"/>
              <w:bottom w:w="0" w:type="dxa"/>
              <w:right w:w="108" w:type="dxa"/>
            </w:tcMar>
          </w:tcPr>
          <w:p w14:paraId="497DBEB9"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780A9645"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800,00</w:t>
            </w:r>
          </w:p>
        </w:tc>
        <w:tc>
          <w:tcPr>
            <w:tcW w:w="910" w:type="dxa"/>
          </w:tcPr>
          <w:p w14:paraId="4933D7D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Pr>
          <w:p w14:paraId="64EB456A"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tcPr>
          <w:p w14:paraId="25165EBC"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p w14:paraId="663D19C7"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5112CC12"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519A1D2C" w14:textId="77777777" w:rsidTr="007557FC">
        <w:trPr>
          <w:cantSplit/>
        </w:trPr>
        <w:tc>
          <w:tcPr>
            <w:tcW w:w="846" w:type="dxa"/>
            <w:vMerge/>
            <w:shd w:val="clear" w:color="auto" w:fill="auto"/>
            <w:tcMar>
              <w:top w:w="0" w:type="dxa"/>
              <w:left w:w="108" w:type="dxa"/>
              <w:bottom w:w="0" w:type="dxa"/>
              <w:right w:w="108" w:type="dxa"/>
            </w:tcMar>
          </w:tcPr>
          <w:p w14:paraId="7CAAAE9A"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3AF94EDE" w14:textId="41C6E2CD"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pučiamųjų orkestro programa iki 90 min.*, ***</w:t>
            </w:r>
          </w:p>
        </w:tc>
        <w:tc>
          <w:tcPr>
            <w:tcW w:w="872" w:type="dxa"/>
            <w:tcMar>
              <w:top w:w="0" w:type="dxa"/>
              <w:left w:w="108" w:type="dxa"/>
              <w:bottom w:w="0" w:type="dxa"/>
              <w:right w:w="108" w:type="dxa"/>
            </w:tcMar>
          </w:tcPr>
          <w:p w14:paraId="09537D7C"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6301A190"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1000,00</w:t>
            </w:r>
          </w:p>
        </w:tc>
        <w:tc>
          <w:tcPr>
            <w:tcW w:w="910" w:type="dxa"/>
          </w:tcPr>
          <w:p w14:paraId="509FEEE6"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vAlign w:val="center"/>
          </w:tcPr>
          <w:p w14:paraId="229CC260"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 tarifas</w:t>
            </w:r>
          </w:p>
        </w:tc>
        <w:tc>
          <w:tcPr>
            <w:tcW w:w="4111" w:type="dxa"/>
            <w:vAlign w:val="center"/>
          </w:tcPr>
          <w:p w14:paraId="230FF58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364A0B23"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138DD18B" w14:textId="77777777" w:rsidTr="00406A85">
        <w:trPr>
          <w:cantSplit/>
        </w:trPr>
        <w:tc>
          <w:tcPr>
            <w:tcW w:w="846" w:type="dxa"/>
            <w:vMerge/>
            <w:shd w:val="clear" w:color="auto" w:fill="auto"/>
            <w:tcMar>
              <w:top w:w="0" w:type="dxa"/>
              <w:left w:w="108" w:type="dxa"/>
              <w:bottom w:w="0" w:type="dxa"/>
              <w:right w:w="108" w:type="dxa"/>
            </w:tcMar>
          </w:tcPr>
          <w:p w14:paraId="205E0A90"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tcMar>
              <w:top w:w="0" w:type="dxa"/>
              <w:left w:w="108" w:type="dxa"/>
              <w:bottom w:w="0" w:type="dxa"/>
              <w:right w:w="108" w:type="dxa"/>
            </w:tcMar>
          </w:tcPr>
          <w:p w14:paraId="52C7E72A" w14:textId="0B43B799"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speciali pučiamųjų orkestro programa (parengta pagal užsakymą)*,***</w:t>
            </w:r>
          </w:p>
        </w:tc>
        <w:tc>
          <w:tcPr>
            <w:tcW w:w="872" w:type="dxa"/>
            <w:tcMar>
              <w:top w:w="0" w:type="dxa"/>
              <w:left w:w="108" w:type="dxa"/>
              <w:bottom w:w="0" w:type="dxa"/>
              <w:right w:w="108" w:type="dxa"/>
            </w:tcMar>
          </w:tcPr>
          <w:p w14:paraId="59FC2094"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tcMar>
              <w:top w:w="0" w:type="dxa"/>
              <w:left w:w="108" w:type="dxa"/>
              <w:bottom w:w="0" w:type="dxa"/>
              <w:right w:w="108" w:type="dxa"/>
            </w:tcMar>
          </w:tcPr>
          <w:p w14:paraId="387AC44E"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1500,00</w:t>
            </w:r>
          </w:p>
        </w:tc>
        <w:tc>
          <w:tcPr>
            <w:tcW w:w="910" w:type="dxa"/>
          </w:tcPr>
          <w:p w14:paraId="58C9A573"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1507" w:type="dxa"/>
          </w:tcPr>
          <w:p w14:paraId="4ADD00B2" w14:textId="77777777" w:rsidR="00A0781B" w:rsidRDefault="00A0781B" w:rsidP="00A0781B">
            <w:pPr>
              <w:pBdr>
                <w:top w:val="nil"/>
                <w:left w:val="nil"/>
                <w:bottom w:val="nil"/>
                <w:right w:val="nil"/>
                <w:between w:val="nil"/>
              </w:pBdr>
              <w:spacing w:line="240" w:lineRule="auto"/>
              <w:ind w:left="0" w:hanging="2"/>
              <w:textDirection w:val="lrTb"/>
              <w:rPr>
                <w:color w:val="000000"/>
                <w:sz w:val="22"/>
                <w:szCs w:val="22"/>
              </w:rPr>
            </w:pPr>
            <w:r>
              <w:rPr>
                <w:color w:val="000000"/>
                <w:sz w:val="22"/>
                <w:szCs w:val="22"/>
              </w:rPr>
              <w:t>Nepakitęs</w:t>
            </w:r>
            <w:r>
              <w:rPr>
                <w:sz w:val="22"/>
                <w:szCs w:val="22"/>
              </w:rPr>
              <w:t xml:space="preserve"> </w:t>
            </w:r>
            <w:r>
              <w:rPr>
                <w:color w:val="000000"/>
                <w:sz w:val="22"/>
                <w:szCs w:val="22"/>
              </w:rPr>
              <w:t>tarifas</w:t>
            </w:r>
          </w:p>
        </w:tc>
        <w:tc>
          <w:tcPr>
            <w:tcW w:w="4111" w:type="dxa"/>
            <w:vAlign w:val="center"/>
          </w:tcPr>
          <w:p w14:paraId="4968B791"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3912" w:type="dxa"/>
          </w:tcPr>
          <w:p w14:paraId="51570CAB" w14:textId="77777777"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highlight w:val="green"/>
              </w:rPr>
            </w:pPr>
          </w:p>
        </w:tc>
      </w:tr>
      <w:tr w:rsidR="00A0781B" w14:paraId="5A37CB87" w14:textId="77777777" w:rsidTr="007557FC">
        <w:trPr>
          <w:cantSplit/>
        </w:trPr>
        <w:tc>
          <w:tcPr>
            <w:tcW w:w="846" w:type="dxa"/>
            <w:vMerge/>
            <w:shd w:val="clear" w:color="auto" w:fill="auto"/>
            <w:tcMar>
              <w:top w:w="0" w:type="dxa"/>
              <w:left w:w="108" w:type="dxa"/>
              <w:bottom w:w="0" w:type="dxa"/>
              <w:right w:w="108" w:type="dxa"/>
            </w:tcMar>
          </w:tcPr>
          <w:p w14:paraId="42AC77AB" w14:textId="77777777" w:rsidR="00A0781B" w:rsidRDefault="00A0781B" w:rsidP="00A0781B">
            <w:pPr>
              <w:pBdr>
                <w:top w:val="nil"/>
                <w:left w:val="nil"/>
                <w:bottom w:val="nil"/>
                <w:right w:val="nil"/>
                <w:between w:val="nil"/>
              </w:pBdr>
              <w:spacing w:line="276" w:lineRule="auto"/>
              <w:ind w:left="0" w:hanging="2"/>
              <w:textDirection w:val="lrTb"/>
              <w:rPr>
                <w:color w:val="000000"/>
                <w:sz w:val="22"/>
                <w:szCs w:val="22"/>
                <w:highlight w:val="green"/>
              </w:rPr>
            </w:pPr>
          </w:p>
        </w:tc>
        <w:tc>
          <w:tcPr>
            <w:tcW w:w="2285" w:type="dxa"/>
            <w:shd w:val="clear" w:color="auto" w:fill="auto"/>
            <w:tcMar>
              <w:top w:w="0" w:type="dxa"/>
              <w:left w:w="108" w:type="dxa"/>
              <w:bottom w:w="0" w:type="dxa"/>
              <w:right w:w="108" w:type="dxa"/>
            </w:tcMar>
          </w:tcPr>
          <w:p w14:paraId="6D77C178" w14:textId="55B67CD0" w:rsidR="00A0781B" w:rsidRDefault="00A0781B" w:rsidP="00A0781B">
            <w:pPr>
              <w:pBdr>
                <w:top w:val="nil"/>
                <w:left w:val="nil"/>
                <w:bottom w:val="nil"/>
                <w:right w:val="nil"/>
                <w:between w:val="nil"/>
              </w:pBdr>
              <w:spacing w:line="240" w:lineRule="auto"/>
              <w:ind w:left="0" w:hanging="2"/>
              <w:jc w:val="both"/>
              <w:textDirection w:val="lrTb"/>
              <w:rPr>
                <w:color w:val="000000"/>
                <w:sz w:val="22"/>
                <w:szCs w:val="22"/>
              </w:rPr>
            </w:pPr>
            <w:r>
              <w:rPr>
                <w:color w:val="000000"/>
                <w:sz w:val="22"/>
                <w:szCs w:val="22"/>
              </w:rPr>
              <w:t>atskirų instrumentinių grupių programa iki 30 min.*</w:t>
            </w:r>
          </w:p>
        </w:tc>
        <w:tc>
          <w:tcPr>
            <w:tcW w:w="872" w:type="dxa"/>
            <w:shd w:val="clear" w:color="auto" w:fill="auto"/>
            <w:tcMar>
              <w:top w:w="0" w:type="dxa"/>
              <w:left w:w="108" w:type="dxa"/>
              <w:bottom w:w="0" w:type="dxa"/>
              <w:right w:w="108" w:type="dxa"/>
            </w:tcMar>
          </w:tcPr>
          <w:p w14:paraId="26461D72"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1 vnt.</w:t>
            </w:r>
          </w:p>
        </w:tc>
        <w:tc>
          <w:tcPr>
            <w:tcW w:w="1146" w:type="dxa"/>
            <w:shd w:val="clear" w:color="auto" w:fill="auto"/>
            <w:tcMar>
              <w:top w:w="0" w:type="dxa"/>
              <w:left w:w="108" w:type="dxa"/>
              <w:bottom w:w="0" w:type="dxa"/>
              <w:right w:w="108" w:type="dxa"/>
            </w:tcMar>
          </w:tcPr>
          <w:p w14:paraId="6AE453D6" w14:textId="77777777"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color w:val="000000"/>
                <w:sz w:val="22"/>
                <w:szCs w:val="22"/>
              </w:rPr>
              <w:t>90,00</w:t>
            </w:r>
          </w:p>
        </w:tc>
        <w:tc>
          <w:tcPr>
            <w:tcW w:w="910" w:type="dxa"/>
            <w:shd w:val="clear" w:color="auto" w:fill="auto"/>
          </w:tcPr>
          <w:p w14:paraId="54712623" w14:textId="77777777"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sz w:val="22"/>
                <w:szCs w:val="22"/>
              </w:rPr>
              <w:t>300,00</w:t>
            </w:r>
          </w:p>
        </w:tc>
        <w:tc>
          <w:tcPr>
            <w:tcW w:w="1507" w:type="dxa"/>
            <w:shd w:val="clear" w:color="auto" w:fill="auto"/>
          </w:tcPr>
          <w:p w14:paraId="13D0EE0D" w14:textId="5B376ED1" w:rsidR="00A0781B" w:rsidRPr="00B350ED" w:rsidRDefault="00A0781B" w:rsidP="00A0781B">
            <w:pPr>
              <w:pBdr>
                <w:top w:val="nil"/>
                <w:left w:val="nil"/>
                <w:bottom w:val="nil"/>
                <w:right w:val="nil"/>
                <w:between w:val="nil"/>
              </w:pBdr>
              <w:spacing w:line="240" w:lineRule="auto"/>
              <w:ind w:left="0" w:hanging="2"/>
              <w:textDirection w:val="lrTb"/>
              <w:rPr>
                <w:color w:val="000000"/>
                <w:sz w:val="22"/>
                <w:szCs w:val="22"/>
              </w:rPr>
            </w:pPr>
            <w:r w:rsidRPr="00B350ED">
              <w:rPr>
                <w:sz w:val="22"/>
                <w:szCs w:val="22"/>
              </w:rPr>
              <w:t>Padidėjęs tarifas</w:t>
            </w:r>
          </w:p>
        </w:tc>
        <w:tc>
          <w:tcPr>
            <w:tcW w:w="4111" w:type="dxa"/>
            <w:shd w:val="clear" w:color="auto" w:fill="auto"/>
          </w:tcPr>
          <w:p w14:paraId="7C83C56E" w14:textId="319A7FBE" w:rsidR="00A0781B" w:rsidRPr="00977BB5"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color w:val="000000"/>
                <w:sz w:val="22"/>
                <w:szCs w:val="22"/>
              </w:rPr>
              <w:t xml:space="preserve">Esamas tarifas neatitinka realios rinkos situacijos: </w:t>
            </w:r>
          </w:p>
        </w:tc>
        <w:tc>
          <w:tcPr>
            <w:tcW w:w="3912" w:type="dxa"/>
            <w:shd w:val="clear" w:color="auto" w:fill="FFFFFF"/>
          </w:tcPr>
          <w:p w14:paraId="663A00A6" w14:textId="34C096A8" w:rsidR="00A0781B" w:rsidRDefault="00A0781B" w:rsidP="00A0781B">
            <w:pPr>
              <w:widowControl/>
              <w:pBdr>
                <w:top w:val="nil"/>
                <w:left w:val="nil"/>
                <w:bottom w:val="nil"/>
                <w:right w:val="nil"/>
                <w:between w:val="nil"/>
              </w:pBdr>
              <w:spacing w:line="240" w:lineRule="auto"/>
              <w:ind w:left="0" w:hanging="2"/>
              <w:textDirection w:val="lrTb"/>
              <w:rPr>
                <w:color w:val="000000"/>
                <w:sz w:val="22"/>
                <w:szCs w:val="22"/>
              </w:rPr>
            </w:pPr>
            <w:r>
              <w:rPr>
                <w:sz w:val="22"/>
                <w:szCs w:val="22"/>
              </w:rPr>
              <w:t xml:space="preserve">BĮ Vilniaus miesto savivaldybės Šv. Kristoforo kamerinio orkestro koncertų paslaugų įkainio dueto kainos 600-700 eurų </w:t>
            </w:r>
          </w:p>
        </w:tc>
      </w:tr>
      <w:tr w:rsidR="00A0781B" w14:paraId="42B34C62" w14:textId="77777777" w:rsidTr="007557FC">
        <w:trPr>
          <w:cantSplit/>
        </w:trPr>
        <w:tc>
          <w:tcPr>
            <w:tcW w:w="846" w:type="dxa"/>
            <w:vMerge/>
            <w:shd w:val="clear" w:color="auto" w:fill="auto"/>
            <w:tcMar>
              <w:top w:w="0" w:type="dxa"/>
              <w:left w:w="108" w:type="dxa"/>
              <w:bottom w:w="0" w:type="dxa"/>
              <w:right w:w="108" w:type="dxa"/>
            </w:tcMar>
          </w:tcPr>
          <w:p w14:paraId="2987D11D"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p>
        </w:tc>
        <w:tc>
          <w:tcPr>
            <w:tcW w:w="2285" w:type="dxa"/>
            <w:shd w:val="clear" w:color="auto" w:fill="auto"/>
            <w:tcMar>
              <w:top w:w="0" w:type="dxa"/>
              <w:left w:w="108" w:type="dxa"/>
              <w:bottom w:w="0" w:type="dxa"/>
              <w:right w:w="108" w:type="dxa"/>
            </w:tcMar>
          </w:tcPr>
          <w:p w14:paraId="5A6DFB8F" w14:textId="2303ADDF" w:rsidR="00A0781B" w:rsidRDefault="00A0781B" w:rsidP="00A0781B">
            <w:pPr>
              <w:ind w:left="0" w:hanging="2"/>
              <w:jc w:val="both"/>
              <w:textDirection w:val="lrTb"/>
              <w:rPr>
                <w:sz w:val="22"/>
                <w:szCs w:val="22"/>
              </w:rPr>
            </w:pPr>
            <w:r>
              <w:rPr>
                <w:sz w:val="22"/>
                <w:szCs w:val="22"/>
              </w:rPr>
              <w:t>atskirų instrumentinių grupių programa iki 90 min.*</w:t>
            </w:r>
          </w:p>
        </w:tc>
        <w:tc>
          <w:tcPr>
            <w:tcW w:w="872" w:type="dxa"/>
            <w:shd w:val="clear" w:color="auto" w:fill="auto"/>
            <w:tcMar>
              <w:top w:w="0" w:type="dxa"/>
              <w:left w:w="108" w:type="dxa"/>
              <w:bottom w:w="0" w:type="dxa"/>
              <w:right w:w="108" w:type="dxa"/>
            </w:tcMar>
          </w:tcPr>
          <w:p w14:paraId="4858755D" w14:textId="77777777" w:rsidR="00A0781B"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Pr>
                <w:sz w:val="22"/>
                <w:szCs w:val="22"/>
              </w:rPr>
              <w:t>1 vnt.</w:t>
            </w:r>
          </w:p>
        </w:tc>
        <w:tc>
          <w:tcPr>
            <w:tcW w:w="1146" w:type="dxa"/>
            <w:shd w:val="clear" w:color="auto" w:fill="auto"/>
            <w:tcMar>
              <w:top w:w="0" w:type="dxa"/>
              <w:left w:w="108" w:type="dxa"/>
              <w:bottom w:w="0" w:type="dxa"/>
              <w:right w:w="108" w:type="dxa"/>
            </w:tcMar>
          </w:tcPr>
          <w:p w14:paraId="049B5784" w14:textId="77777777" w:rsidR="00A0781B" w:rsidRPr="00B350ED" w:rsidRDefault="00A0781B" w:rsidP="00A0781B">
            <w:pPr>
              <w:ind w:left="0" w:hanging="2"/>
              <w:jc w:val="center"/>
              <w:textDirection w:val="lrTb"/>
              <w:rPr>
                <w:sz w:val="22"/>
                <w:szCs w:val="22"/>
              </w:rPr>
            </w:pPr>
          </w:p>
        </w:tc>
        <w:tc>
          <w:tcPr>
            <w:tcW w:w="910" w:type="dxa"/>
            <w:shd w:val="clear" w:color="auto" w:fill="auto"/>
          </w:tcPr>
          <w:p w14:paraId="5679178D" w14:textId="77777777" w:rsidR="00A0781B" w:rsidRPr="00B350ED" w:rsidRDefault="00A0781B" w:rsidP="00A0781B">
            <w:pPr>
              <w:pBdr>
                <w:top w:val="nil"/>
                <w:left w:val="nil"/>
                <w:bottom w:val="nil"/>
                <w:right w:val="nil"/>
                <w:between w:val="nil"/>
              </w:pBdr>
              <w:spacing w:line="240" w:lineRule="auto"/>
              <w:ind w:left="0" w:hanging="2"/>
              <w:jc w:val="center"/>
              <w:textDirection w:val="lrTb"/>
              <w:rPr>
                <w:color w:val="000000"/>
                <w:sz w:val="22"/>
                <w:szCs w:val="22"/>
              </w:rPr>
            </w:pPr>
            <w:r w:rsidRPr="00B350ED">
              <w:rPr>
                <w:sz w:val="22"/>
                <w:szCs w:val="22"/>
              </w:rPr>
              <w:t>500,00</w:t>
            </w:r>
          </w:p>
        </w:tc>
        <w:tc>
          <w:tcPr>
            <w:tcW w:w="1507" w:type="dxa"/>
            <w:shd w:val="clear" w:color="auto" w:fill="auto"/>
          </w:tcPr>
          <w:p w14:paraId="7E8969B0" w14:textId="77777777" w:rsidR="00A0781B" w:rsidRPr="00B350ED" w:rsidRDefault="00A0781B" w:rsidP="00A0781B">
            <w:pPr>
              <w:ind w:left="0" w:hanging="2"/>
              <w:textDirection w:val="lrTb"/>
              <w:rPr>
                <w:sz w:val="22"/>
                <w:szCs w:val="22"/>
              </w:rPr>
            </w:pPr>
            <w:r w:rsidRPr="00B350ED">
              <w:rPr>
                <w:sz w:val="22"/>
                <w:szCs w:val="22"/>
              </w:rPr>
              <w:t>Naujas tarifas</w:t>
            </w:r>
          </w:p>
        </w:tc>
        <w:tc>
          <w:tcPr>
            <w:tcW w:w="4111" w:type="dxa"/>
            <w:shd w:val="clear" w:color="auto" w:fill="auto"/>
          </w:tcPr>
          <w:p w14:paraId="76334EC9" w14:textId="47F3C367" w:rsidR="00A0781B" w:rsidRPr="00163C87" w:rsidRDefault="00A0781B" w:rsidP="00A0781B">
            <w:pPr>
              <w:widowControl/>
              <w:pBdr>
                <w:top w:val="nil"/>
                <w:left w:val="nil"/>
                <w:bottom w:val="nil"/>
                <w:right w:val="nil"/>
                <w:between w:val="nil"/>
              </w:pBdr>
              <w:spacing w:line="240" w:lineRule="auto"/>
              <w:ind w:left="0" w:hanging="2"/>
              <w:jc w:val="center"/>
              <w:textDirection w:val="lrTb"/>
              <w:rPr>
                <w:color w:val="000000"/>
                <w:sz w:val="22"/>
                <w:szCs w:val="22"/>
                <w:lang w:val="pt-PT"/>
              </w:rPr>
            </w:pPr>
            <w:r>
              <w:rPr>
                <w:color w:val="000000"/>
                <w:sz w:val="22"/>
                <w:szCs w:val="22"/>
              </w:rPr>
              <w:t>Išaugus ilgesnių programų, parengtų instrumentinės grupės, poreikiui, įvedamas naujas tarifas.</w:t>
            </w:r>
          </w:p>
        </w:tc>
        <w:tc>
          <w:tcPr>
            <w:tcW w:w="3912" w:type="dxa"/>
          </w:tcPr>
          <w:p w14:paraId="29627F1D" w14:textId="00E8EB78" w:rsidR="00A0781B" w:rsidRDefault="00A0781B" w:rsidP="00A0781B">
            <w:pPr>
              <w:ind w:left="0" w:hanging="2"/>
              <w:textDirection w:val="lrTb"/>
              <w:rPr>
                <w:color w:val="000000"/>
                <w:sz w:val="22"/>
                <w:szCs w:val="22"/>
              </w:rPr>
            </w:pPr>
            <w:r>
              <w:rPr>
                <w:sz w:val="22"/>
                <w:szCs w:val="22"/>
              </w:rPr>
              <w:t xml:space="preserve">BĮ Vilniaus miesto savivaldybės Šv. Kristoforo kamerinio orkestro koncertų paslaugų įkainiai  dueto kainos 600-700 eurų </w:t>
            </w:r>
          </w:p>
        </w:tc>
      </w:tr>
    </w:tbl>
    <w:p w14:paraId="4D269C8D" w14:textId="77777777" w:rsidR="00176E81" w:rsidRDefault="00176E81" w:rsidP="007557FC">
      <w:pPr>
        <w:widowControl/>
        <w:pBdr>
          <w:top w:val="nil"/>
          <w:left w:val="nil"/>
          <w:bottom w:val="nil"/>
          <w:right w:val="nil"/>
          <w:between w:val="nil"/>
        </w:pBdr>
        <w:spacing w:line="240" w:lineRule="auto"/>
        <w:ind w:leftChars="0" w:left="0" w:firstLineChars="0" w:firstLine="0"/>
        <w:jc w:val="both"/>
        <w:rPr>
          <w:color w:val="000000"/>
          <w:sz w:val="22"/>
          <w:szCs w:val="22"/>
        </w:rPr>
      </w:pPr>
    </w:p>
    <w:p w14:paraId="5D50B752" w14:textId="77777777" w:rsidR="00176E81" w:rsidRDefault="00176E81">
      <w:pPr>
        <w:widowControl/>
        <w:pBdr>
          <w:top w:val="nil"/>
          <w:left w:val="nil"/>
          <w:bottom w:val="nil"/>
          <w:right w:val="nil"/>
          <w:between w:val="nil"/>
        </w:pBdr>
        <w:spacing w:line="240" w:lineRule="auto"/>
        <w:ind w:left="0" w:hanging="2"/>
        <w:jc w:val="both"/>
        <w:rPr>
          <w:color w:val="000000"/>
          <w:sz w:val="22"/>
          <w:szCs w:val="22"/>
        </w:rPr>
      </w:pPr>
    </w:p>
    <w:p w14:paraId="7C95A66B" w14:textId="77777777" w:rsidR="00176E81" w:rsidRDefault="00D95BBE">
      <w:pPr>
        <w:widowControl/>
        <w:pBdr>
          <w:top w:val="nil"/>
          <w:left w:val="nil"/>
          <w:bottom w:val="nil"/>
          <w:right w:val="nil"/>
          <w:between w:val="nil"/>
        </w:pBdr>
        <w:spacing w:line="240" w:lineRule="auto"/>
        <w:ind w:left="0" w:hanging="2"/>
        <w:jc w:val="both"/>
        <w:rPr>
          <w:color w:val="000000"/>
          <w:sz w:val="22"/>
          <w:szCs w:val="22"/>
        </w:rPr>
      </w:pPr>
      <w:r>
        <w:rPr>
          <w:color w:val="000000"/>
          <w:sz w:val="22"/>
          <w:szCs w:val="22"/>
        </w:rPr>
        <w:t>PASTABOS:</w:t>
      </w:r>
    </w:p>
    <w:p w14:paraId="141E4AB7" w14:textId="77777777" w:rsidR="00176E81" w:rsidRDefault="00D95BBE">
      <w:pPr>
        <w:widowControl/>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Kainos nurodytos be transporto, solistų / artistų, </w:t>
      </w:r>
      <w:r>
        <w:rPr>
          <w:color w:val="000000"/>
          <w:sz w:val="22"/>
          <w:szCs w:val="22"/>
        </w:rPr>
        <w:t>dainininkų / muzikantų, grimuotojų / kirpėjų, dirigentų, įgarsinimo, apšvietimo, kūrinių aranžavimo įkainių.</w:t>
      </w:r>
    </w:p>
    <w:p w14:paraId="6924FB10" w14:textId="77777777" w:rsidR="00176E81" w:rsidRDefault="00D95BBE">
      <w:pPr>
        <w:widowControl/>
        <w:pBdr>
          <w:top w:val="nil"/>
          <w:left w:val="nil"/>
          <w:bottom w:val="nil"/>
          <w:right w:val="nil"/>
          <w:between w:val="nil"/>
        </w:pBdr>
        <w:spacing w:line="240" w:lineRule="auto"/>
        <w:ind w:left="0" w:hanging="2"/>
        <w:jc w:val="both"/>
        <w:rPr>
          <w:color w:val="000000"/>
          <w:sz w:val="22"/>
          <w:szCs w:val="22"/>
        </w:rPr>
      </w:pPr>
      <w:r>
        <w:rPr>
          <w:color w:val="000000"/>
          <w:sz w:val="22"/>
          <w:szCs w:val="22"/>
        </w:rPr>
        <w:t>** Likus trims kalendorinėms dienoms iki renginio ir nepardavus bilietų arba skelbiant išankstinę bilietų akciją;</w:t>
      </w:r>
    </w:p>
    <w:p w14:paraId="4AC07193" w14:textId="77777777" w:rsidR="00176E81" w:rsidRDefault="00D95BBE">
      <w:pPr>
        <w:widowControl/>
        <w:pBdr>
          <w:top w:val="nil"/>
          <w:left w:val="nil"/>
          <w:bottom w:val="nil"/>
          <w:right w:val="nil"/>
          <w:between w:val="nil"/>
        </w:pBdr>
        <w:spacing w:line="240" w:lineRule="auto"/>
        <w:ind w:left="0" w:hanging="2"/>
        <w:jc w:val="both"/>
        <w:rPr>
          <w:color w:val="000000"/>
          <w:sz w:val="22"/>
          <w:szCs w:val="22"/>
        </w:rPr>
      </w:pPr>
      <w:r>
        <w:rPr>
          <w:color w:val="000000"/>
          <w:sz w:val="22"/>
          <w:szCs w:val="22"/>
        </w:rPr>
        <w:t>*** Kainai taikoma 50% nuolaida pasirašant bendradarbiavimo ar jungtinės veiklos sutartį;</w:t>
      </w:r>
    </w:p>
    <w:p w14:paraId="53D1E94C" w14:textId="77777777" w:rsidR="00176E81" w:rsidRDefault="00D95BBE">
      <w:pPr>
        <w:widowControl/>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Perkant bilietus, pirmas septynias kalendorines dienas nuo bilietų prekybos pradžios, taikoma nuolaida. </w:t>
      </w:r>
    </w:p>
    <w:p w14:paraId="36EFDABB" w14:textId="77777777" w:rsidR="00176E81" w:rsidRDefault="00176E81">
      <w:pPr>
        <w:widowControl/>
        <w:pBdr>
          <w:top w:val="nil"/>
          <w:left w:val="nil"/>
          <w:bottom w:val="nil"/>
          <w:right w:val="nil"/>
          <w:between w:val="nil"/>
        </w:pBdr>
        <w:spacing w:after="120" w:line="240" w:lineRule="auto"/>
        <w:ind w:left="0" w:hanging="2"/>
        <w:jc w:val="both"/>
        <w:rPr>
          <w:sz w:val="22"/>
          <w:szCs w:val="22"/>
        </w:rPr>
      </w:pPr>
    </w:p>
    <w:p w14:paraId="2AA714C5" w14:textId="77777777" w:rsidR="00176E81" w:rsidRDefault="00176E81">
      <w:pPr>
        <w:widowControl/>
        <w:pBdr>
          <w:top w:val="nil"/>
          <w:left w:val="nil"/>
          <w:bottom w:val="nil"/>
          <w:right w:val="nil"/>
          <w:between w:val="nil"/>
        </w:pBdr>
        <w:spacing w:after="120" w:line="240" w:lineRule="auto"/>
        <w:ind w:left="0" w:hanging="2"/>
        <w:jc w:val="both"/>
        <w:rPr>
          <w:sz w:val="22"/>
          <w:szCs w:val="22"/>
        </w:rPr>
      </w:pPr>
    </w:p>
    <w:sectPr w:rsidR="00176E81">
      <w:pgSz w:w="16838" w:h="11906" w:orient="landscape"/>
      <w:pgMar w:top="624" w:right="624" w:bottom="624" w:left="624"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7C2F"/>
    <w:multiLevelType w:val="multilevel"/>
    <w:tmpl w:val="CBC49830"/>
    <w:lvl w:ilvl="0">
      <w:start w:val="1"/>
      <w:numFmt w:val="decimal"/>
      <w:lvlText w:val="%1."/>
      <w:lvlJc w:val="left"/>
      <w:pPr>
        <w:ind w:left="720" w:hanging="360"/>
      </w:pPr>
      <w:rPr>
        <w:vertAlign w:val="baseline"/>
      </w:rPr>
    </w:lvl>
    <w:lvl w:ilvl="1">
      <w:start w:val="1"/>
      <w:numFmt w:val="decimal"/>
      <w:lvlText w:val="%1.%2."/>
      <w:lvlJc w:val="left"/>
      <w:pPr>
        <w:ind w:left="855" w:hanging="495"/>
      </w:pPr>
      <w:rPr>
        <w:vertAlign w:val="baseline"/>
      </w:rPr>
    </w:lvl>
    <w:lvl w:ilvl="2">
      <w:start w:val="2"/>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 w15:restartNumberingAfterBreak="0">
    <w:nsid w:val="3F2F2EC1"/>
    <w:multiLevelType w:val="multilevel"/>
    <w:tmpl w:val="E020D964"/>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3474069"/>
    <w:multiLevelType w:val="multilevel"/>
    <w:tmpl w:val="659A1D8E"/>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5EF3CCA"/>
    <w:multiLevelType w:val="multilevel"/>
    <w:tmpl w:val="80A6E9BA"/>
    <w:lvl w:ilvl="0">
      <w:start w:val="1"/>
      <w:numFmt w:val="decimal"/>
      <w:lvlText w:val="%1."/>
      <w:lvlJc w:val="left"/>
      <w:pPr>
        <w:ind w:left="500" w:hanging="500"/>
      </w:pPr>
      <w:rPr>
        <w:b/>
      </w:rPr>
    </w:lvl>
    <w:lvl w:ilvl="1">
      <w:start w:val="1"/>
      <w:numFmt w:val="decimal"/>
      <w:lvlText w:val="%1.%2."/>
      <w:lvlJc w:val="left"/>
      <w:pPr>
        <w:ind w:left="860" w:hanging="500"/>
      </w:pPr>
      <w:rPr>
        <w:b/>
      </w:rPr>
    </w:lvl>
    <w:lvl w:ilvl="2">
      <w:start w:val="3"/>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 w15:restartNumberingAfterBreak="0">
    <w:nsid w:val="72BB5146"/>
    <w:multiLevelType w:val="multilevel"/>
    <w:tmpl w:val="5C1E45A6"/>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2670185">
    <w:abstractNumId w:val="3"/>
  </w:num>
  <w:num w:numId="2" w16cid:durableId="681081504">
    <w:abstractNumId w:val="1"/>
  </w:num>
  <w:num w:numId="3" w16cid:durableId="1046222304">
    <w:abstractNumId w:val="2"/>
  </w:num>
  <w:num w:numId="4" w16cid:durableId="1803693978">
    <w:abstractNumId w:val="0"/>
  </w:num>
  <w:num w:numId="5" w16cid:durableId="909117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81"/>
    <w:rsid w:val="00056C9C"/>
    <w:rsid w:val="000D23B8"/>
    <w:rsid w:val="00163C87"/>
    <w:rsid w:val="00165D9D"/>
    <w:rsid w:val="00176E81"/>
    <w:rsid w:val="002F1F6E"/>
    <w:rsid w:val="00366CF2"/>
    <w:rsid w:val="00406A85"/>
    <w:rsid w:val="005202A1"/>
    <w:rsid w:val="005C433D"/>
    <w:rsid w:val="0066330F"/>
    <w:rsid w:val="00694B9D"/>
    <w:rsid w:val="006B77D9"/>
    <w:rsid w:val="007557FC"/>
    <w:rsid w:val="0079599B"/>
    <w:rsid w:val="007D3442"/>
    <w:rsid w:val="00977BB5"/>
    <w:rsid w:val="009814C3"/>
    <w:rsid w:val="00995676"/>
    <w:rsid w:val="00A0781B"/>
    <w:rsid w:val="00A37ADE"/>
    <w:rsid w:val="00B076C7"/>
    <w:rsid w:val="00B350ED"/>
    <w:rsid w:val="00B82432"/>
    <w:rsid w:val="00B8548A"/>
    <w:rsid w:val="00BA48F6"/>
    <w:rsid w:val="00BD64E2"/>
    <w:rsid w:val="00C65572"/>
    <w:rsid w:val="00CA34A4"/>
    <w:rsid w:val="00CC26FE"/>
    <w:rsid w:val="00D86843"/>
    <w:rsid w:val="00D95BBE"/>
    <w:rsid w:val="00DF3A50"/>
    <w:rsid w:val="00E04FF4"/>
    <w:rsid w:val="00EE4028"/>
    <w:rsid w:val="00EE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CC94"/>
  <w15:docId w15:val="{8691E5CD-3683-4688-B8D2-8AEF9261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line="1" w:lineRule="atLeast"/>
      <w:ind w:leftChars="-1" w:left="-1" w:hangingChars="1"/>
      <w:textDirection w:val="btLr"/>
      <w:textAlignment w:val="baseline"/>
      <w:outlineLvl w:val="0"/>
    </w:pPr>
    <w:rPr>
      <w:kern w:val="3"/>
      <w:position w:val="-1"/>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customStyle="1" w:styleId="Standard">
    <w:name w:val="Standard"/>
    <w:pPr>
      <w:autoSpaceDN w:val="0"/>
      <w:spacing w:line="1" w:lineRule="atLeast"/>
      <w:ind w:leftChars="-1" w:left="-1" w:hangingChars="1"/>
      <w:textDirection w:val="btLr"/>
      <w:textAlignment w:val="baseline"/>
      <w:outlineLvl w:val="0"/>
    </w:pPr>
    <w:rPr>
      <w:kern w:val="3"/>
      <w:position w:val="-1"/>
      <w:lang w:eastAsia="lt-LT"/>
    </w:rPr>
  </w:style>
  <w:style w:type="paragraph" w:customStyle="1" w:styleId="Textbody">
    <w:name w:val="Text body"/>
    <w:basedOn w:val="Standard"/>
    <w:pPr>
      <w:spacing w:after="120"/>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rPr>
      <w:rFonts w:ascii="Arial" w:eastAsia="Microsoft YaHei" w:hAnsi="Arial" w:cs="Arial"/>
      <w:i/>
      <w:iCs/>
      <w:w w:val="100"/>
      <w:kern w:val="3"/>
      <w:position w:val="-1"/>
      <w:sz w:val="28"/>
      <w:szCs w:val="28"/>
      <w:effect w:val="none"/>
      <w:vertAlign w:val="baseline"/>
      <w:cs w:val="0"/>
      <w:em w:val="none"/>
      <w:lang w:eastAsia="lt-LT"/>
    </w:rPr>
  </w:style>
  <w:style w:type="paragraph" w:styleId="Debesliotekstas">
    <w:name w:val="Balloon Text"/>
    <w:basedOn w:val="prastasis"/>
    <w:qFormat/>
    <w:rPr>
      <w:rFonts w:ascii="Segoe UI" w:eastAsia="SimSun" w:hAnsi="Segoe UI" w:cs="Segoe UI"/>
      <w:sz w:val="18"/>
      <w:szCs w:val="18"/>
    </w:rPr>
  </w:style>
  <w:style w:type="character" w:customStyle="1" w:styleId="DebesliotekstasDiagrama">
    <w:name w:val="Debesėlio tekstas Diagrama"/>
    <w:rPr>
      <w:rFonts w:ascii="Segoe UI" w:eastAsia="SimSun" w:hAnsi="Segoe UI" w:cs="Segoe UI"/>
      <w:w w:val="100"/>
      <w:kern w:val="3"/>
      <w:position w:val="-1"/>
      <w:sz w:val="18"/>
      <w:szCs w:val="18"/>
      <w:effect w:val="none"/>
      <w:vertAlign w:val="baseline"/>
      <w:cs w:val="0"/>
      <w:em w:val="none"/>
    </w:rPr>
  </w:style>
  <w:style w:type="character" w:styleId="Hipersaitas">
    <w:name w:val="Hyperlink"/>
    <w:qFormat/>
    <w:rPr>
      <w:color w:val="0563C1"/>
      <w:w w:val="100"/>
      <w:position w:val="-1"/>
      <w:u w:val="single"/>
      <w:effect w:val="none"/>
      <w:vertAlign w:val="baseline"/>
      <w:cs w:val="0"/>
      <w:em w:val="none"/>
    </w:rPr>
  </w:style>
  <w:style w:type="numbering" w:customStyle="1" w:styleId="WWNum13">
    <w:name w:val="WWNum13"/>
    <w:basedOn w:val="Sraonra"/>
  </w:style>
  <w:style w:type="paragraph" w:styleId="Sraopastraipa">
    <w:name w:val="List Paragraph"/>
    <w:basedOn w:val="prastasis"/>
    <w:pPr>
      <w:ind w:left="720"/>
      <w:contextualSpacing/>
    </w:pPr>
  </w:style>
  <w:style w:type="table" w:customStyle="1" w:styleId="a">
    <w:basedOn w:val="prastojilente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prastojilente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paragraph" w:styleId="prastasiniatinklio">
    <w:name w:val="Normal (Web)"/>
    <w:basedOn w:val="prastasis"/>
    <w:uiPriority w:val="99"/>
    <w:qFormat/>
    <w:pPr>
      <w:widowControl/>
      <w:suppressAutoHyphens/>
      <w:autoSpaceDN/>
      <w:spacing w:before="100" w:beforeAutospacing="1" w:after="100" w:afterAutospacing="1"/>
      <w:textAlignment w:val="auto"/>
    </w:pPr>
    <w:rPr>
      <w:kern w:val="0"/>
      <w:sz w:val="24"/>
      <w:szCs w:val="24"/>
      <w:lang w:val="en-US"/>
    </w:rPr>
  </w:style>
  <w:style w:type="table" w:customStyle="1" w:styleId="a1">
    <w:basedOn w:val="TableNormal10"/>
    <w:tblPr>
      <w:tblStyleRowBandSize w:val="1"/>
      <w:tblStyleColBandSize w:val="1"/>
      <w:tblCellMar>
        <w:left w:w="10" w:type="dxa"/>
        <w:right w:w="10" w:type="dxa"/>
      </w:tblCellMar>
    </w:tblPr>
  </w:style>
  <w:style w:type="table" w:customStyle="1" w:styleId="a2">
    <w:basedOn w:val="prastojilentel"/>
    <w:tblPr>
      <w:tblStyleRowBandSize w:val="1"/>
      <w:tblStyleColBandSize w:val="1"/>
      <w:tblCellMar>
        <w:left w:w="10" w:type="dxa"/>
        <w:right w:w="10" w:type="dxa"/>
      </w:tblCellMar>
    </w:tblPr>
  </w:style>
  <w:style w:type="character" w:styleId="Komentaronuoroda">
    <w:name w:val="annotation reference"/>
    <w:basedOn w:val="Numatytasispastraiposriftas"/>
    <w:uiPriority w:val="99"/>
    <w:semiHidden/>
    <w:unhideWhenUsed/>
    <w:rsid w:val="005C433D"/>
    <w:rPr>
      <w:sz w:val="16"/>
      <w:szCs w:val="16"/>
    </w:rPr>
  </w:style>
  <w:style w:type="paragraph" w:styleId="Komentarotekstas">
    <w:name w:val="annotation text"/>
    <w:basedOn w:val="prastasis"/>
    <w:link w:val="KomentarotekstasDiagrama"/>
    <w:uiPriority w:val="99"/>
    <w:semiHidden/>
    <w:unhideWhenUsed/>
    <w:rsid w:val="005C433D"/>
    <w:pPr>
      <w:spacing w:line="240" w:lineRule="auto"/>
    </w:pPr>
  </w:style>
  <w:style w:type="character" w:customStyle="1" w:styleId="KomentarotekstasDiagrama">
    <w:name w:val="Komentaro tekstas Diagrama"/>
    <w:basedOn w:val="Numatytasispastraiposriftas"/>
    <w:link w:val="Komentarotekstas"/>
    <w:uiPriority w:val="99"/>
    <w:semiHidden/>
    <w:rsid w:val="005C433D"/>
    <w:rPr>
      <w:kern w:val="3"/>
      <w:position w:val="-1"/>
    </w:rPr>
  </w:style>
  <w:style w:type="paragraph" w:styleId="Komentarotema">
    <w:name w:val="annotation subject"/>
    <w:basedOn w:val="Komentarotekstas"/>
    <w:next w:val="Komentarotekstas"/>
    <w:link w:val="KomentarotemaDiagrama"/>
    <w:uiPriority w:val="99"/>
    <w:semiHidden/>
    <w:unhideWhenUsed/>
    <w:rsid w:val="005C433D"/>
    <w:rPr>
      <w:b/>
      <w:bCs/>
    </w:rPr>
  </w:style>
  <w:style w:type="character" w:customStyle="1" w:styleId="KomentarotemaDiagrama">
    <w:name w:val="Komentaro tema Diagrama"/>
    <w:basedOn w:val="KomentarotekstasDiagrama"/>
    <w:link w:val="Komentarotema"/>
    <w:uiPriority w:val="99"/>
    <w:semiHidden/>
    <w:rsid w:val="005C433D"/>
    <w:rPr>
      <w:b/>
      <w:bCs/>
      <w:kern w:val="3"/>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lietai.lt/lit/organizatoriai-ir-vietos/organizatoriai/lietuvos-valstybinis-simfoninis-orkestras-ki-17272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y9QcBJ2HVtQMf9JogyrzuCDwg==">CgMxLjA4AHIhMUhiUjI1Mmt3OUR6Y19iT0gxRUljMTBqcmM1YmZZeldI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5466</Words>
  <Characters>3116</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2024-10-04T06:37:00Z</cp:lastPrinted>
  <dcterms:created xsi:type="dcterms:W3CDTF">2024-10-07T13:03:00Z</dcterms:created>
  <dcterms:modified xsi:type="dcterms:W3CDTF">2024-10-07T13:03:00Z</dcterms:modified>
</cp:coreProperties>
</file>