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C1B5E" w14:textId="77777777" w:rsidR="00663E59" w:rsidRPr="00301FDF" w:rsidRDefault="00663E59" w:rsidP="00663E59">
      <w:pPr>
        <w:jc w:val="center"/>
        <w:rPr>
          <w:szCs w:val="24"/>
        </w:rPr>
      </w:pPr>
      <w:r w:rsidRPr="00301FDF">
        <w:rPr>
          <w:noProof/>
          <w:lang w:eastAsia="lt-LT"/>
        </w:rPr>
        <w:drawing>
          <wp:inline distT="0" distB="0" distL="0" distR="0" wp14:anchorId="720E5A2A" wp14:editId="2BA5EB0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D2A2D0" w14:textId="77777777" w:rsidR="00663E59" w:rsidRPr="00301FDF" w:rsidRDefault="00663E59" w:rsidP="00663E59">
      <w:pPr>
        <w:jc w:val="center"/>
        <w:rPr>
          <w:szCs w:val="24"/>
        </w:rPr>
      </w:pPr>
    </w:p>
    <w:p w14:paraId="5BBCF235" w14:textId="77777777" w:rsidR="00663E59" w:rsidRPr="00301FDF" w:rsidRDefault="00663E59" w:rsidP="00663E59">
      <w:pPr>
        <w:jc w:val="center"/>
        <w:rPr>
          <w:b/>
          <w:sz w:val="28"/>
        </w:rPr>
      </w:pPr>
      <w:r w:rsidRPr="00301FDF">
        <w:rPr>
          <w:b/>
          <w:sz w:val="28"/>
        </w:rPr>
        <w:t>PANEVĖŽIO MIESTO SAVIVALDYBĖS TARYBA</w:t>
      </w:r>
    </w:p>
    <w:p w14:paraId="7AA4C3C7" w14:textId="77777777" w:rsidR="00663E59" w:rsidRPr="00301FDF" w:rsidRDefault="00663E59" w:rsidP="00663E59">
      <w:pPr>
        <w:keepNext/>
        <w:jc w:val="center"/>
        <w:outlineLvl w:val="1"/>
      </w:pPr>
    </w:p>
    <w:p w14:paraId="1DF7920C" w14:textId="77777777" w:rsidR="00663E59" w:rsidRPr="00301FDF" w:rsidRDefault="00663E59" w:rsidP="00663E59">
      <w:pPr>
        <w:keepNext/>
        <w:jc w:val="center"/>
        <w:outlineLvl w:val="1"/>
      </w:pPr>
    </w:p>
    <w:p w14:paraId="3DAA8770" w14:textId="77777777" w:rsidR="00663E59" w:rsidRPr="00301FDF" w:rsidRDefault="00663E59" w:rsidP="00663E59">
      <w:pPr>
        <w:keepNext/>
        <w:jc w:val="center"/>
        <w:outlineLvl w:val="1"/>
        <w:rPr>
          <w:b/>
        </w:rPr>
      </w:pPr>
      <w:r w:rsidRPr="00301FDF">
        <w:rPr>
          <w:b/>
        </w:rPr>
        <w:t>SPRENDIMAS</w:t>
      </w:r>
    </w:p>
    <w:p w14:paraId="521AAC8D" w14:textId="3D33E762" w:rsidR="00663E59" w:rsidRPr="00301FDF" w:rsidRDefault="00663E59" w:rsidP="00663E59">
      <w:pPr>
        <w:pStyle w:val="Antrat1"/>
      </w:pPr>
      <w:r w:rsidRPr="00301FDF">
        <w:t>DĖL K</w:t>
      </w:r>
      <w:r w:rsidRPr="00301FDF">
        <w:rPr>
          <w:bCs/>
        </w:rPr>
        <w:t>OMUNALINIŲ ATLIEKŲ TVARKYMO KAINOS, SUSIDARYMO NORMOS IR</w:t>
      </w:r>
      <w:r w:rsidRPr="00301FDF">
        <w:rPr>
          <w:b w:val="0"/>
          <w:bCs/>
        </w:rPr>
        <w:t xml:space="preserve"> </w:t>
      </w:r>
      <w:r w:rsidRPr="00301FDF">
        <w:t xml:space="preserve">VIETINĖS ĮMOKOS UŽ KOMUNALINIŲ ATLIEKŲ IR KOMUNALINĖMS ATLIEKOMS NEPRISKIRIAMŲ BUITYJE SUSIDARANČIŲ ATLIEKŲ TVARKYMĄ DYDŽIŲ </w:t>
      </w:r>
      <w:r w:rsidR="00301FDF">
        <w:t xml:space="preserve">SĄRAŠŲ </w:t>
      </w:r>
      <w:r w:rsidRPr="00301FDF">
        <w:t>PATVIRTINIMO</w:t>
      </w:r>
    </w:p>
    <w:p w14:paraId="645A8765" w14:textId="77777777" w:rsidR="00663E59" w:rsidRPr="00301FDF" w:rsidRDefault="00663E59" w:rsidP="00663E59">
      <w:pPr>
        <w:jc w:val="center"/>
        <w:rPr>
          <w:rStyle w:val="Style3"/>
        </w:rPr>
      </w:pPr>
    </w:p>
    <w:p w14:paraId="0009164C" w14:textId="77777777" w:rsidR="00663E59" w:rsidRPr="00301FDF" w:rsidRDefault="00663E59" w:rsidP="00663E59">
      <w:pPr>
        <w:jc w:val="center"/>
      </w:pPr>
      <w:r w:rsidRPr="00301FDF">
        <w:rPr>
          <w:rStyle w:val="Style3"/>
        </w:rPr>
        <w:fldChar w:fldCharType="begin">
          <w:ffData>
            <w:name w:val="registravimoDataIlga"/>
            <w:enabled/>
            <w:calcOnExit w:val="0"/>
            <w:textInput/>
          </w:ffData>
        </w:fldChar>
      </w:r>
      <w:bookmarkStart w:id="0" w:name="registravimoDataIlga"/>
      <w:r w:rsidRPr="00301FDF">
        <w:rPr>
          <w:rStyle w:val="Style3"/>
        </w:rPr>
        <w:instrText xml:space="preserve"> FORMTEXT </w:instrText>
      </w:r>
      <w:r w:rsidRPr="00301FDF">
        <w:rPr>
          <w:rStyle w:val="Style3"/>
        </w:rPr>
      </w:r>
      <w:r w:rsidRPr="00301FDF">
        <w:rPr>
          <w:rStyle w:val="Style3"/>
        </w:rPr>
        <w:fldChar w:fldCharType="separate"/>
      </w:r>
      <w:r w:rsidRPr="00301FDF">
        <w:rPr>
          <w:rStyle w:val="Style3"/>
          <w:noProof/>
        </w:rPr>
        <w:t>2024 m. lapkričio 15 d.</w:t>
      </w:r>
      <w:r w:rsidRPr="00301FDF">
        <w:rPr>
          <w:rStyle w:val="Style3"/>
        </w:rPr>
        <w:fldChar w:fldCharType="end"/>
      </w:r>
      <w:bookmarkEnd w:id="0"/>
      <w:r w:rsidRPr="00301FDF">
        <w:t xml:space="preserve"> Nr. </w:t>
      </w:r>
      <w:r w:rsidRPr="00301FDF">
        <w:fldChar w:fldCharType="begin">
          <w:ffData>
            <w:name w:val="registravimoNr"/>
            <w:enabled/>
            <w:calcOnExit w:val="0"/>
            <w:textInput/>
          </w:ffData>
        </w:fldChar>
      </w:r>
      <w:bookmarkStart w:id="1" w:name="registravimoNr"/>
      <w:r w:rsidRPr="00301FDF">
        <w:instrText xml:space="preserve"> FORMTEXT </w:instrText>
      </w:r>
      <w:r w:rsidRPr="00301FDF">
        <w:fldChar w:fldCharType="separate"/>
      </w:r>
      <w:r w:rsidRPr="00301FDF">
        <w:rPr>
          <w:noProof/>
        </w:rPr>
        <w:t>TSP-590</w:t>
      </w:r>
      <w:r w:rsidRPr="00301FDF">
        <w:fldChar w:fldCharType="end"/>
      </w:r>
      <w:bookmarkEnd w:id="1"/>
    </w:p>
    <w:p w14:paraId="77A90499" w14:textId="77777777" w:rsidR="00663E59" w:rsidRPr="00301FDF" w:rsidRDefault="00663E59" w:rsidP="00663E59">
      <w:pPr>
        <w:keepNext/>
        <w:jc w:val="center"/>
        <w:outlineLvl w:val="2"/>
        <w:rPr>
          <w:b/>
        </w:rPr>
      </w:pPr>
      <w:r w:rsidRPr="00301FDF">
        <w:t>Panevėžys</w:t>
      </w:r>
    </w:p>
    <w:p w14:paraId="2A225B1E" w14:textId="77777777" w:rsidR="00663E59" w:rsidRPr="00301FDF" w:rsidRDefault="00663E59" w:rsidP="00663E59">
      <w:pPr>
        <w:jc w:val="both"/>
      </w:pPr>
    </w:p>
    <w:p w14:paraId="030E66FE" w14:textId="12697310" w:rsidR="00663E59" w:rsidRPr="00301FDF" w:rsidRDefault="00663E59" w:rsidP="000F6890">
      <w:pPr>
        <w:spacing w:line="360" w:lineRule="auto"/>
        <w:ind w:firstLine="840"/>
        <w:jc w:val="both"/>
        <w:rPr>
          <w:szCs w:val="24"/>
          <w:lang w:eastAsia="lt-LT"/>
        </w:rPr>
      </w:pPr>
      <w:r w:rsidRPr="00301FDF">
        <w:rPr>
          <w:szCs w:val="24"/>
          <w:lang w:eastAsia="lt-LT"/>
        </w:rPr>
        <w:t xml:space="preserve">Vadovaudamasi Lietuvos Respublikos vietos savivaldos įstatymo 6 straipsnio 31 punktu, </w:t>
      </w:r>
      <w:r w:rsidR="00281C34">
        <w:rPr>
          <w:szCs w:val="24"/>
          <w:lang w:eastAsia="lt-LT"/>
        </w:rPr>
        <w:t xml:space="preserve">15 straipsnio 2 dalies 29 punktu, </w:t>
      </w:r>
      <w:r w:rsidRPr="00301FDF">
        <w:rPr>
          <w:szCs w:val="24"/>
          <w:lang w:eastAsia="lt-LT"/>
        </w:rPr>
        <w:t>Lietuvos Respublikos atliekų tvarkymo įstatymo 25 straipsniu, 30² straipsnio 3, 4, 10 dalimis (įstatymo redakcija nuo 2025</w:t>
      </w:r>
      <w:r w:rsidR="00301FDF">
        <w:rPr>
          <w:szCs w:val="24"/>
          <w:lang w:eastAsia="lt-LT"/>
        </w:rPr>
        <w:t xml:space="preserve"> m. sausio </w:t>
      </w:r>
      <w:r w:rsidRPr="00301FDF">
        <w:rPr>
          <w:szCs w:val="24"/>
          <w:lang w:eastAsia="lt-LT"/>
        </w:rPr>
        <w:t>1</w:t>
      </w:r>
      <w:r w:rsidR="00301FDF">
        <w:rPr>
          <w:szCs w:val="24"/>
          <w:lang w:eastAsia="lt-LT"/>
        </w:rPr>
        <w:t xml:space="preserve"> d.</w:t>
      </w:r>
      <w:r w:rsidRPr="00301FDF">
        <w:rPr>
          <w:szCs w:val="24"/>
          <w:lang w:eastAsia="lt-LT"/>
        </w:rPr>
        <w:t>), Lietuvos Respublikos Vyriausybės 2013 m. liepos 24 d. nutarimu Nr. 711 „Dėl Vietinės rinkliavos ar kitos įmokos už komunalinių atliekų ir komunalinėms atliekoms nepriskiriamų buityje susidarančių atliekų tvarkymą dydžio nustatymo taisyklių patvirtinimo“ (Lietuvos Respublikos Vyriausybės 2024 m. rugsėjo 25 d. nutarimo Nr.</w:t>
      </w:r>
      <w:r w:rsidR="00301FDF">
        <w:rPr>
          <w:szCs w:val="24"/>
          <w:lang w:eastAsia="lt-LT"/>
        </w:rPr>
        <w:t> </w:t>
      </w:r>
      <w:r w:rsidRPr="00301FDF">
        <w:rPr>
          <w:szCs w:val="24"/>
          <w:lang w:eastAsia="lt-LT"/>
        </w:rPr>
        <w:t xml:space="preserve">805 redakcija), Panevėžio miesto savivaldybės taryba </w:t>
      </w:r>
      <w:r w:rsidR="000F6890">
        <w:rPr>
          <w:szCs w:val="24"/>
          <w:lang w:eastAsia="lt-LT"/>
        </w:rPr>
        <w:br/>
      </w:r>
      <w:r w:rsidRPr="00301FDF">
        <w:rPr>
          <w:szCs w:val="24"/>
          <w:lang w:eastAsia="lt-LT"/>
        </w:rPr>
        <w:t>n u s p r e n d ž i a:</w:t>
      </w:r>
    </w:p>
    <w:p w14:paraId="5A91D0A0" w14:textId="357B9C0E" w:rsidR="00663E59" w:rsidRPr="00301FDF" w:rsidRDefault="00663E59" w:rsidP="00301FDF">
      <w:pPr>
        <w:pStyle w:val="Sraopastraipa"/>
        <w:numPr>
          <w:ilvl w:val="0"/>
          <w:numId w:val="4"/>
        </w:numPr>
        <w:spacing w:line="360" w:lineRule="auto"/>
        <w:ind w:left="142" w:firstLine="709"/>
        <w:jc w:val="both"/>
        <w:rPr>
          <w:szCs w:val="24"/>
          <w:lang w:eastAsia="lt-LT"/>
        </w:rPr>
      </w:pPr>
      <w:bookmarkStart w:id="2" w:name="part_22ff0f666948460280e27123f182233d"/>
      <w:bookmarkStart w:id="3" w:name="part_919024bb93b14ffbac59e236184cc5c5"/>
      <w:bookmarkEnd w:id="2"/>
      <w:bookmarkEnd w:id="3"/>
      <w:r w:rsidRPr="00301FDF">
        <w:rPr>
          <w:szCs w:val="24"/>
          <w:lang w:eastAsia="lt-LT"/>
        </w:rPr>
        <w:t>Patvirtinti komunalinių atliekų tvarkymo kain</w:t>
      </w:r>
      <w:r w:rsidR="00301FDF">
        <w:rPr>
          <w:szCs w:val="24"/>
          <w:lang w:eastAsia="lt-LT"/>
        </w:rPr>
        <w:t>os</w:t>
      </w:r>
      <w:r w:rsidRPr="00301FDF">
        <w:rPr>
          <w:szCs w:val="24"/>
          <w:lang w:eastAsia="lt-LT"/>
        </w:rPr>
        <w:t>, susidarymo norm</w:t>
      </w:r>
      <w:r w:rsidR="00301FDF">
        <w:rPr>
          <w:szCs w:val="24"/>
          <w:lang w:eastAsia="lt-LT"/>
        </w:rPr>
        <w:t>ų</w:t>
      </w:r>
      <w:r w:rsidRPr="00301FDF">
        <w:rPr>
          <w:szCs w:val="24"/>
          <w:lang w:eastAsia="lt-LT"/>
        </w:rPr>
        <w:t xml:space="preserve"> ir vietinės įmokos už komunalinių atliekų ir komunalinėms atliekoms nepriskiriamų buityje susidarančių atliekų tvarkymą dydži</w:t>
      </w:r>
      <w:r w:rsidR="00301FDF">
        <w:rPr>
          <w:szCs w:val="24"/>
          <w:lang w:eastAsia="lt-LT"/>
        </w:rPr>
        <w:t>ų sąrašus</w:t>
      </w:r>
      <w:r w:rsidRPr="00301FDF">
        <w:rPr>
          <w:szCs w:val="24"/>
          <w:lang w:eastAsia="lt-LT"/>
        </w:rPr>
        <w:t xml:space="preserve"> (pridedama).</w:t>
      </w:r>
    </w:p>
    <w:p w14:paraId="26FD665E" w14:textId="77777777" w:rsidR="00663E59" w:rsidRPr="00301FDF" w:rsidRDefault="00663E59" w:rsidP="00663E59">
      <w:pPr>
        <w:pStyle w:val="Sraopastraipa"/>
        <w:numPr>
          <w:ilvl w:val="0"/>
          <w:numId w:val="4"/>
        </w:numPr>
        <w:spacing w:line="360" w:lineRule="auto"/>
        <w:jc w:val="both"/>
        <w:rPr>
          <w:szCs w:val="24"/>
        </w:rPr>
      </w:pPr>
      <w:r w:rsidRPr="00301FDF">
        <w:rPr>
          <w:szCs w:val="24"/>
        </w:rPr>
        <w:t>Nustatyti, kad šis sprendimas įsigalioja 2025 m. sausio 1 d.</w:t>
      </w:r>
    </w:p>
    <w:p w14:paraId="624CDF44" w14:textId="77777777" w:rsidR="00663E59" w:rsidRPr="00301FDF" w:rsidRDefault="00663E59" w:rsidP="00663E59">
      <w:pPr>
        <w:pStyle w:val="Sraopastraipa"/>
        <w:numPr>
          <w:ilvl w:val="0"/>
          <w:numId w:val="4"/>
        </w:numPr>
        <w:spacing w:line="360" w:lineRule="auto"/>
        <w:ind w:left="0" w:firstLine="851"/>
        <w:jc w:val="both"/>
        <w:rPr>
          <w:szCs w:val="24"/>
          <w:lang w:eastAsia="lt-LT"/>
        </w:rPr>
      </w:pPr>
      <w:r w:rsidRPr="00301FDF">
        <w:rPr>
          <w:szCs w:val="24"/>
        </w:rPr>
        <w:t>Nurodyti, kad šis sprendimas skelbiamas Teisės aktų registre ir Panevėžio miesto savivaldybės interneto svetainėje.</w:t>
      </w:r>
    </w:p>
    <w:p w14:paraId="7615300B" w14:textId="77777777" w:rsidR="00301FDF" w:rsidRPr="00301FDF" w:rsidRDefault="00301FDF" w:rsidP="00301FDF">
      <w:pPr>
        <w:pStyle w:val="Sraopastraipa"/>
        <w:spacing w:line="360" w:lineRule="auto"/>
        <w:ind w:left="851"/>
        <w:jc w:val="both"/>
        <w:rPr>
          <w:szCs w:val="24"/>
          <w:lang w:eastAsia="lt-LT"/>
        </w:rPr>
      </w:pPr>
    </w:p>
    <w:p w14:paraId="3A1E199B" w14:textId="77777777" w:rsidR="00663E59" w:rsidRPr="00301FDF" w:rsidRDefault="00663E59" w:rsidP="00301FDF">
      <w:pPr>
        <w:jc w:val="both"/>
        <w:rPr>
          <w:rFonts w:eastAsia="Calibri"/>
          <w:szCs w:val="24"/>
        </w:rPr>
      </w:pPr>
      <w:r w:rsidRPr="00301FDF">
        <w:rPr>
          <w:rFonts w:eastAsia="Calibri"/>
          <w:szCs w:val="24"/>
        </w:rPr>
        <w:t>Mero pareigas laikinai einantis</w:t>
      </w:r>
    </w:p>
    <w:p w14:paraId="2FC92A59" w14:textId="77777777" w:rsidR="00663E59" w:rsidRPr="00301FDF" w:rsidRDefault="00663E59" w:rsidP="00301FDF">
      <w:pPr>
        <w:jc w:val="both"/>
        <w:rPr>
          <w:rFonts w:eastAsia="Calibri"/>
          <w:szCs w:val="24"/>
        </w:rPr>
      </w:pPr>
      <w:r w:rsidRPr="00301FDF">
        <w:rPr>
          <w:szCs w:val="24"/>
          <w:lang w:eastAsia="lt-LT"/>
        </w:rPr>
        <w:t>S</w:t>
      </w:r>
      <w:r w:rsidRPr="00301FDF">
        <w:rPr>
          <w:rFonts w:eastAsia="Calibri"/>
          <w:szCs w:val="24"/>
        </w:rPr>
        <w:t xml:space="preserve">avivaldybės tarybos narys    </w:t>
      </w:r>
      <w:r w:rsidRPr="00301FDF">
        <w:rPr>
          <w:rFonts w:eastAsia="Calibri"/>
          <w:szCs w:val="24"/>
        </w:rPr>
        <w:tab/>
      </w:r>
      <w:r w:rsidRPr="00301FDF">
        <w:rPr>
          <w:rFonts w:eastAsia="Calibri"/>
          <w:szCs w:val="24"/>
        </w:rPr>
        <w:tab/>
      </w:r>
      <w:r w:rsidRPr="00301FDF">
        <w:rPr>
          <w:rFonts w:eastAsia="Calibri"/>
          <w:szCs w:val="24"/>
        </w:rPr>
        <w:tab/>
        <w:t xml:space="preserve">Petras Luomanas                                                                         </w:t>
      </w:r>
    </w:p>
    <w:p w14:paraId="536A6668" w14:textId="77777777" w:rsidR="00663E59" w:rsidRPr="00301FDF" w:rsidRDefault="00663E59" w:rsidP="00663E59">
      <w:pPr>
        <w:spacing w:before="100" w:beforeAutospacing="1" w:after="100" w:afterAutospacing="1"/>
        <w:jc w:val="both"/>
        <w:rPr>
          <w:szCs w:val="24"/>
        </w:rPr>
      </w:pPr>
    </w:p>
    <w:p w14:paraId="33E787F6" w14:textId="77777777" w:rsidR="00663E59" w:rsidRPr="00301FDF" w:rsidRDefault="00663E59" w:rsidP="00301FDF">
      <w:pPr>
        <w:ind w:left="5103"/>
        <w:rPr>
          <w:szCs w:val="24"/>
        </w:rPr>
      </w:pPr>
      <w:r w:rsidRPr="00301FDF">
        <w:rPr>
          <w:szCs w:val="24"/>
        </w:rPr>
        <w:br w:type="column"/>
      </w:r>
      <w:r w:rsidRPr="00301FDF">
        <w:rPr>
          <w:szCs w:val="24"/>
        </w:rPr>
        <w:lastRenderedPageBreak/>
        <w:t>PATVIRTINTA</w:t>
      </w:r>
    </w:p>
    <w:p w14:paraId="5457BC96" w14:textId="77777777" w:rsidR="00663E59" w:rsidRPr="00301FDF" w:rsidRDefault="00663E59" w:rsidP="00301FDF">
      <w:pPr>
        <w:ind w:left="5103"/>
        <w:rPr>
          <w:szCs w:val="24"/>
        </w:rPr>
      </w:pPr>
      <w:r w:rsidRPr="00301FDF">
        <w:rPr>
          <w:szCs w:val="24"/>
        </w:rPr>
        <w:t>Panevėžio miesto savivaldybės tarybos</w:t>
      </w:r>
    </w:p>
    <w:p w14:paraId="44EAA6A0" w14:textId="25E11D18" w:rsidR="00663E59" w:rsidRPr="00301FDF" w:rsidRDefault="00663E59" w:rsidP="00301FDF">
      <w:pPr>
        <w:ind w:left="5103"/>
        <w:rPr>
          <w:szCs w:val="24"/>
        </w:rPr>
      </w:pPr>
      <w:r w:rsidRPr="00301FDF">
        <w:rPr>
          <w:szCs w:val="24"/>
        </w:rPr>
        <w:t>2024 m. lapkričio    d. sprendimu Nr.</w:t>
      </w:r>
    </w:p>
    <w:p w14:paraId="790723AF" w14:textId="77777777" w:rsidR="00663E59" w:rsidRDefault="00663E59" w:rsidP="00663E59">
      <w:pPr>
        <w:jc w:val="center"/>
        <w:rPr>
          <w:szCs w:val="24"/>
        </w:rPr>
      </w:pPr>
    </w:p>
    <w:p w14:paraId="107696D2" w14:textId="77777777" w:rsidR="007264E0" w:rsidRPr="00301FDF" w:rsidRDefault="007264E0" w:rsidP="00663E59">
      <w:pPr>
        <w:jc w:val="center"/>
        <w:rPr>
          <w:szCs w:val="24"/>
        </w:rPr>
      </w:pPr>
    </w:p>
    <w:p w14:paraId="21F0EF6E" w14:textId="466D0020" w:rsidR="00663E59" w:rsidRDefault="00301FDF" w:rsidP="00663E59">
      <w:pPr>
        <w:jc w:val="center"/>
        <w:rPr>
          <w:rFonts w:eastAsia="Calibri" w:cs="Arial"/>
          <w:b/>
          <w:lang w:eastAsia="lt-LT"/>
        </w:rPr>
      </w:pPr>
      <w:r w:rsidRPr="00301FDF">
        <w:rPr>
          <w:rFonts w:eastAsia="Calibri" w:cs="Arial"/>
          <w:b/>
          <w:lang w:eastAsia="lt-LT"/>
        </w:rPr>
        <w:t xml:space="preserve">KOMUNALINIŲ ATLIEKŲ TVARKYMO KAINOS, SUSIDARYMO NORMOS IR VIETINĖS ĮMOKOS UŽ KOMUNALINIŲ ATLIEKŲ IR KOMUNALINĖMS ATLIEKOMS NEPRISKIRIAMŲ BUITYJE SUSIDARANČIŲ ATLIEKŲ TVARKYMĄ DYDŽIŲ </w:t>
      </w:r>
      <w:r>
        <w:rPr>
          <w:rFonts w:eastAsia="Calibri" w:cs="Arial"/>
          <w:b/>
          <w:lang w:eastAsia="lt-LT"/>
        </w:rPr>
        <w:t>SĄRAŠAI</w:t>
      </w:r>
    </w:p>
    <w:p w14:paraId="5EAA94FA" w14:textId="77777777" w:rsidR="001107DA" w:rsidRDefault="001107DA" w:rsidP="00663E59">
      <w:pPr>
        <w:jc w:val="center"/>
        <w:rPr>
          <w:rFonts w:eastAsia="Calibri" w:cs="Arial"/>
          <w:b/>
          <w:lang w:eastAsia="lt-LT"/>
        </w:rPr>
      </w:pPr>
    </w:p>
    <w:p w14:paraId="1420A116" w14:textId="77777777" w:rsidR="00557AB3" w:rsidRDefault="00557AB3" w:rsidP="00557AB3">
      <w:pPr>
        <w:pStyle w:val="Sraopastraipa"/>
        <w:numPr>
          <w:ilvl w:val="0"/>
          <w:numId w:val="5"/>
        </w:numPr>
        <w:tabs>
          <w:tab w:val="left" w:pos="465"/>
        </w:tabs>
        <w:ind w:left="0" w:firstLine="0"/>
        <w:jc w:val="center"/>
        <w:rPr>
          <w:b/>
          <w:bCs/>
          <w:szCs w:val="24"/>
          <w:lang w:eastAsia="lt-LT"/>
        </w:rPr>
      </w:pPr>
      <w:r w:rsidRPr="00301FDF">
        <w:rPr>
          <w:b/>
          <w:bCs/>
          <w:szCs w:val="24"/>
          <w:lang w:eastAsia="lt-LT"/>
        </w:rPr>
        <w:t>KOMUNALINIŲ ATLIEKŲ TVARKYMO KAINA (EUR BE PVM)</w:t>
      </w:r>
    </w:p>
    <w:p w14:paraId="42D0750D" w14:textId="77777777" w:rsidR="00557AB3" w:rsidRDefault="00557AB3" w:rsidP="00557AB3">
      <w:pPr>
        <w:pStyle w:val="Sraopastraipa"/>
        <w:tabs>
          <w:tab w:val="left" w:pos="465"/>
        </w:tabs>
        <w:ind w:left="0"/>
        <w:rPr>
          <w:b/>
          <w:bCs/>
          <w:szCs w:val="24"/>
          <w:lang w:eastAsia="lt-LT"/>
        </w:rPr>
      </w:pPr>
    </w:p>
    <w:p w14:paraId="47B7EBEB" w14:textId="77777777" w:rsidR="00557AB3" w:rsidRPr="00301FDF" w:rsidRDefault="00557AB3" w:rsidP="00557AB3">
      <w:pPr>
        <w:pStyle w:val="Sraopastraipa"/>
        <w:ind w:left="780"/>
        <w:rPr>
          <w:szCs w:val="24"/>
          <w:lang w:eastAsia="lt-LT"/>
        </w:rPr>
      </w:pPr>
    </w:p>
    <w:tbl>
      <w:tblPr>
        <w:tblW w:w="9498" w:type="dxa"/>
        <w:tblInd w:w="108" w:type="dxa"/>
        <w:tblCellMar>
          <w:left w:w="0" w:type="dxa"/>
          <w:right w:w="0" w:type="dxa"/>
        </w:tblCellMar>
        <w:tblLook w:val="04A0" w:firstRow="1" w:lastRow="0" w:firstColumn="1" w:lastColumn="0" w:noHBand="0" w:noVBand="1"/>
      </w:tblPr>
      <w:tblGrid>
        <w:gridCol w:w="5245"/>
        <w:gridCol w:w="1275"/>
        <w:gridCol w:w="843"/>
        <w:gridCol w:w="1001"/>
        <w:gridCol w:w="1134"/>
      </w:tblGrid>
      <w:tr w:rsidR="00557AB3" w:rsidRPr="00301FDF" w14:paraId="48A260AC" w14:textId="77777777" w:rsidTr="001107DA">
        <w:trPr>
          <w:trHeight w:val="146"/>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265DE" w14:textId="77777777" w:rsidR="00557AB3" w:rsidRPr="00301FDF" w:rsidRDefault="00557AB3" w:rsidP="001107DA">
            <w:pPr>
              <w:spacing w:before="100" w:beforeAutospacing="1" w:after="100" w:afterAutospacing="1"/>
              <w:jc w:val="center"/>
              <w:rPr>
                <w:szCs w:val="24"/>
                <w:lang w:eastAsia="lt-LT"/>
              </w:rPr>
            </w:pP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21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6AEB2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tūrinis svoris</w:t>
            </w:r>
          </w:p>
        </w:tc>
        <w:tc>
          <w:tcPr>
            <w:tcW w:w="2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CB705C"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tvarkymo kaina</w:t>
            </w:r>
          </w:p>
        </w:tc>
      </w:tr>
      <w:tr w:rsidR="00557AB3" w:rsidRPr="00301FDF" w14:paraId="5CA4F56F" w14:textId="77777777" w:rsidTr="001107DA">
        <w:trPr>
          <w:trHeight w:val="146"/>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38BDD" w14:textId="10AAB5AA" w:rsidR="00557AB3" w:rsidRPr="00301FDF" w:rsidRDefault="00557AB3" w:rsidP="001107DA">
            <w:pPr>
              <w:spacing w:before="100" w:beforeAutospacing="1" w:after="100" w:afterAutospacing="1"/>
              <w:rPr>
                <w:szCs w:val="24"/>
                <w:lang w:eastAsia="lt-LT"/>
              </w:rPr>
            </w:pPr>
            <w:r w:rsidRPr="00301FDF">
              <w:rPr>
                <w:sz w:val="20"/>
                <w:lang w:eastAsia="lt-LT"/>
              </w:rPr>
              <w:t>Individualių namų gyventojai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3DF96DE9" w14:textId="69981AB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19</w:t>
            </w:r>
            <w:r w:rsidR="00903521">
              <w:rPr>
                <w:color w:val="000000"/>
                <w:sz w:val="20"/>
                <w:lang w:eastAsia="lt-LT"/>
              </w:rPr>
              <w:t>0</w:t>
            </w:r>
            <w:r w:rsidRPr="00301FDF">
              <w:rPr>
                <w:color w:val="000000"/>
                <w:sz w:val="20"/>
                <w:lang w:eastAsia="lt-LT"/>
              </w:rPr>
              <w:t>,00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A4835"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0B0D473" w14:textId="51337568" w:rsidR="00557AB3" w:rsidRPr="00301FDF" w:rsidRDefault="00903521" w:rsidP="001107DA">
            <w:pPr>
              <w:spacing w:before="100" w:beforeAutospacing="1" w:after="100" w:afterAutospacing="1"/>
              <w:ind w:right="-40"/>
              <w:jc w:val="right"/>
              <w:rPr>
                <w:szCs w:val="24"/>
                <w:lang w:eastAsia="lt-LT"/>
              </w:rPr>
            </w:pPr>
            <w:r>
              <w:rPr>
                <w:sz w:val="20"/>
                <w:lang w:eastAsia="lt-LT"/>
              </w:rPr>
              <w:t>48</w:t>
            </w:r>
            <w:r w:rsidR="00557AB3" w:rsidRPr="00301FDF">
              <w:rPr>
                <w:sz w:val="20"/>
                <w:lang w:eastAsia="lt-LT"/>
              </w:rPr>
              <w:t>,</w:t>
            </w:r>
            <w:r>
              <w:rPr>
                <w:sz w:val="20"/>
                <w:lang w:eastAsia="lt-LT"/>
              </w:rPr>
              <w:t>28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3064A"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014FC5B4"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BC78E5" w14:textId="77777777" w:rsidR="00557AB3" w:rsidRPr="00301FDF" w:rsidRDefault="00557AB3" w:rsidP="001107DA">
            <w:pPr>
              <w:spacing w:before="100" w:beforeAutospacing="1" w:after="100" w:afterAutospacing="1"/>
              <w:rPr>
                <w:szCs w:val="24"/>
                <w:lang w:eastAsia="lt-LT"/>
              </w:rPr>
            </w:pPr>
            <w:r w:rsidRPr="00301FDF">
              <w:rPr>
                <w:sz w:val="20"/>
                <w:lang w:eastAsia="lt-LT"/>
              </w:rPr>
              <w:t>Daugiabučių namų butų gyventojai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776DDEF"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100,00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CCD2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FC714E7" w14:textId="41E59C28" w:rsidR="00557AB3" w:rsidRPr="00301FDF" w:rsidRDefault="00281C34" w:rsidP="001107DA">
            <w:pPr>
              <w:spacing w:before="100" w:beforeAutospacing="1" w:after="100" w:afterAutospacing="1"/>
              <w:ind w:right="-40"/>
              <w:jc w:val="right"/>
              <w:rPr>
                <w:szCs w:val="24"/>
                <w:lang w:eastAsia="lt-LT"/>
              </w:rPr>
            </w:pPr>
            <w:r>
              <w:rPr>
                <w:sz w:val="20"/>
                <w:lang w:eastAsia="lt-LT"/>
              </w:rPr>
              <w:t>25</w:t>
            </w:r>
            <w:r w:rsidR="00557AB3" w:rsidRPr="00301FDF">
              <w:rPr>
                <w:sz w:val="20"/>
                <w:lang w:eastAsia="lt-LT"/>
              </w:rPr>
              <w:t>,</w:t>
            </w:r>
            <w:r>
              <w:rPr>
                <w:sz w:val="20"/>
                <w:lang w:eastAsia="lt-LT"/>
              </w:rPr>
              <w:t>4</w:t>
            </w:r>
            <w:r w:rsidR="00557AB3" w:rsidRPr="00301FDF">
              <w:rPr>
                <w:sz w:val="20"/>
                <w:lang w:eastAsia="lt-L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9C38C"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3123F18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036D2"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42240B7A" w14:textId="557A4547" w:rsidR="00557AB3" w:rsidRPr="00301FDF" w:rsidRDefault="00281C34" w:rsidP="001107DA">
            <w:pPr>
              <w:spacing w:before="100" w:beforeAutospacing="1" w:after="100" w:afterAutospacing="1"/>
              <w:jc w:val="right"/>
              <w:rPr>
                <w:szCs w:val="24"/>
                <w:lang w:eastAsia="lt-LT"/>
              </w:rPr>
            </w:pPr>
            <w:r>
              <w:rPr>
                <w:color w:val="000000"/>
                <w:sz w:val="20"/>
                <w:lang w:eastAsia="lt-LT"/>
              </w:rPr>
              <w:t>135</w:t>
            </w:r>
            <w:r w:rsidR="00557AB3" w:rsidRPr="00301FDF">
              <w:rPr>
                <w:color w:val="000000"/>
                <w:sz w:val="20"/>
                <w:lang w:eastAsia="lt-LT"/>
              </w:rPr>
              <w:t>,</w:t>
            </w:r>
            <w:r>
              <w:rPr>
                <w:color w:val="000000"/>
                <w:sz w:val="20"/>
                <w:lang w:eastAsia="lt-LT"/>
              </w:rPr>
              <w:t>01</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92FF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561319F5" w14:textId="6CD5CF89" w:rsidR="00557AB3" w:rsidRPr="00301FDF" w:rsidRDefault="00281C34" w:rsidP="001107DA">
            <w:pPr>
              <w:spacing w:before="100" w:beforeAutospacing="1" w:after="100" w:afterAutospacing="1"/>
              <w:jc w:val="right"/>
              <w:rPr>
                <w:szCs w:val="24"/>
                <w:lang w:eastAsia="lt-LT"/>
              </w:rPr>
            </w:pPr>
            <w:r>
              <w:rPr>
                <w:sz w:val="20"/>
                <w:lang w:eastAsia="lt-LT"/>
              </w:rPr>
              <w:t>34</w:t>
            </w:r>
            <w:r w:rsidR="00557AB3" w:rsidRPr="00301FDF">
              <w:rPr>
                <w:sz w:val="20"/>
                <w:lang w:eastAsia="lt-LT"/>
              </w:rPr>
              <w:t>,</w:t>
            </w:r>
            <w:r>
              <w:rPr>
                <w:sz w:val="20"/>
                <w:lang w:eastAsia="lt-LT"/>
              </w:rPr>
              <w:t>3</w:t>
            </w:r>
            <w:r w:rsidR="00557AB3" w:rsidRPr="00301FDF">
              <w:rPr>
                <w:sz w:val="20"/>
                <w:lang w:eastAsia="lt-L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7C16B"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299D6DB8"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6733B" w14:textId="77777777" w:rsidR="00557AB3" w:rsidRPr="00301FDF" w:rsidRDefault="00557AB3" w:rsidP="001107DA">
            <w:pPr>
              <w:spacing w:before="100" w:beforeAutospacing="1" w:after="100" w:afterAutospacing="1"/>
              <w:rPr>
                <w:szCs w:val="24"/>
                <w:lang w:eastAsia="lt-LT"/>
              </w:rPr>
            </w:pPr>
            <w:r w:rsidRPr="00301FDF">
              <w:rPr>
                <w:sz w:val="20"/>
                <w:lang w:eastAsia="lt-LT"/>
              </w:rPr>
              <w:t>Administracinės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BAF836F" w14:textId="67E2E64A"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w:t>
            </w:r>
            <w:r w:rsidR="00281C34">
              <w:rPr>
                <w:color w:val="000000"/>
                <w:sz w:val="20"/>
                <w:lang w:eastAsia="lt-LT"/>
              </w:rPr>
              <w:t>8</w:t>
            </w:r>
            <w:r w:rsidRPr="00301FDF">
              <w:rPr>
                <w:color w:val="000000"/>
                <w:sz w:val="20"/>
                <w:lang w:eastAsia="lt-LT"/>
              </w:rPr>
              <w:t>,</w:t>
            </w:r>
            <w:r w:rsidR="00281C34">
              <w:rPr>
                <w:color w:val="000000"/>
                <w:sz w:val="20"/>
                <w:lang w:eastAsia="lt-LT"/>
              </w:rPr>
              <w:t>33</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233D5"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79B4B9F" w14:textId="67D62B68"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2</w:t>
            </w:r>
            <w:r w:rsidRPr="00301FDF">
              <w:rPr>
                <w:sz w:val="20"/>
                <w:lang w:eastAsia="lt-LT"/>
              </w:rPr>
              <w:t>,</w:t>
            </w:r>
            <w:r w:rsidR="00281C34">
              <w:rPr>
                <w:sz w:val="20"/>
                <w:lang w:eastAsia="lt-LT"/>
              </w:rPr>
              <w:t>4</w:t>
            </w:r>
            <w:r w:rsidRPr="00301FDF">
              <w:rPr>
                <w:sz w:val="20"/>
                <w:lang w:eastAsia="lt-LT"/>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0D30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r w:rsidRPr="00301FDF">
              <w:rPr>
                <w:sz w:val="20"/>
                <w:lang w:eastAsia="lt-LT"/>
              </w:rPr>
              <w:t xml:space="preserve"> </w:t>
            </w:r>
          </w:p>
        </w:tc>
      </w:tr>
      <w:tr w:rsidR="00557AB3" w:rsidRPr="00301FDF" w14:paraId="7395C542"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6F713" w14:textId="77777777" w:rsidR="00557AB3" w:rsidRPr="00301FDF" w:rsidRDefault="00557AB3" w:rsidP="001107DA">
            <w:pPr>
              <w:spacing w:before="100" w:beforeAutospacing="1" w:after="100" w:afterAutospacing="1"/>
              <w:rPr>
                <w:szCs w:val="24"/>
                <w:lang w:eastAsia="lt-LT"/>
              </w:rPr>
            </w:pPr>
            <w:r w:rsidRPr="00301FDF">
              <w:rPr>
                <w:sz w:val="20"/>
                <w:lang w:eastAsia="lt-LT"/>
              </w:rPr>
              <w:t>Prekybos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2FC15577" w14:textId="169A3931" w:rsidR="00557AB3" w:rsidRPr="00301FDF" w:rsidRDefault="00281C34" w:rsidP="001107DA">
            <w:pPr>
              <w:spacing w:before="100" w:beforeAutospacing="1" w:after="100" w:afterAutospacing="1"/>
              <w:jc w:val="right"/>
              <w:rPr>
                <w:szCs w:val="24"/>
                <w:lang w:eastAsia="lt-LT"/>
              </w:rPr>
            </w:pPr>
            <w:r>
              <w:rPr>
                <w:color w:val="000000"/>
                <w:sz w:val="20"/>
                <w:lang w:eastAsia="lt-LT"/>
              </w:rPr>
              <w:t>94</w:t>
            </w:r>
            <w:r w:rsidR="00557AB3" w:rsidRPr="00301FDF">
              <w:rPr>
                <w:color w:val="000000"/>
                <w:sz w:val="20"/>
                <w:lang w:eastAsia="lt-LT"/>
              </w:rPr>
              <w:t>,</w:t>
            </w:r>
            <w:r>
              <w:rPr>
                <w:color w:val="000000"/>
                <w:sz w:val="20"/>
                <w:lang w:eastAsia="lt-LT"/>
              </w:rPr>
              <w:t>42</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88D99"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285CF87B" w14:textId="0DF1B608"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3</w:t>
            </w:r>
            <w:r w:rsidRPr="00301FDF">
              <w:rPr>
                <w:sz w:val="20"/>
                <w:lang w:eastAsia="lt-LT"/>
              </w:rPr>
              <w:t>,</w:t>
            </w:r>
            <w:r w:rsidR="00281C34">
              <w:rPr>
                <w:sz w:val="20"/>
                <w:lang w:eastAsia="lt-LT"/>
              </w:rPr>
              <w:t>99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54E9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7939B083"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D6837" w14:textId="77777777" w:rsidR="00557AB3" w:rsidRPr="00301FDF" w:rsidRDefault="00557AB3" w:rsidP="001107DA">
            <w:pPr>
              <w:spacing w:before="100" w:beforeAutospacing="1" w:after="100" w:afterAutospacing="1"/>
              <w:rPr>
                <w:szCs w:val="24"/>
                <w:lang w:eastAsia="lt-LT"/>
              </w:rPr>
            </w:pPr>
            <w:r w:rsidRPr="00301FDF">
              <w:rPr>
                <w:sz w:val="20"/>
                <w:lang w:eastAsia="lt-LT"/>
              </w:rPr>
              <w:t>Paslaugų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2453EDE8" w14:textId="7775C889" w:rsidR="00557AB3" w:rsidRPr="00301FDF" w:rsidRDefault="00281C34" w:rsidP="001107DA">
            <w:pPr>
              <w:spacing w:before="100" w:beforeAutospacing="1" w:after="100" w:afterAutospacing="1"/>
              <w:jc w:val="right"/>
              <w:rPr>
                <w:szCs w:val="24"/>
                <w:lang w:eastAsia="lt-LT"/>
              </w:rPr>
            </w:pPr>
            <w:r>
              <w:rPr>
                <w:color w:val="000000"/>
                <w:sz w:val="20"/>
                <w:lang w:eastAsia="lt-LT"/>
              </w:rPr>
              <w:t>75</w:t>
            </w:r>
            <w:r w:rsidR="00557AB3" w:rsidRPr="00301FDF">
              <w:rPr>
                <w:color w:val="000000"/>
                <w:sz w:val="20"/>
                <w:lang w:eastAsia="lt-LT"/>
              </w:rPr>
              <w:t>,</w:t>
            </w:r>
            <w:r>
              <w:rPr>
                <w:color w:val="000000"/>
                <w:sz w:val="20"/>
                <w:lang w:eastAsia="lt-LT"/>
              </w:rPr>
              <w:t>31</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AB4A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5B511633" w14:textId="531052CF" w:rsidR="00557AB3" w:rsidRPr="00301FDF" w:rsidRDefault="00281C34" w:rsidP="001107DA">
            <w:pPr>
              <w:spacing w:before="100" w:beforeAutospacing="1" w:after="100" w:afterAutospacing="1"/>
              <w:jc w:val="right"/>
              <w:rPr>
                <w:szCs w:val="24"/>
                <w:lang w:eastAsia="lt-LT"/>
              </w:rPr>
            </w:pPr>
            <w:r>
              <w:rPr>
                <w:sz w:val="20"/>
                <w:lang w:eastAsia="lt-LT"/>
              </w:rPr>
              <w:t>19</w:t>
            </w:r>
            <w:r w:rsidR="00557AB3" w:rsidRPr="00301FDF">
              <w:rPr>
                <w:sz w:val="20"/>
                <w:lang w:eastAsia="lt-LT"/>
              </w:rPr>
              <w:t>,1</w:t>
            </w:r>
            <w:r>
              <w:rPr>
                <w:sz w:val="20"/>
                <w:lang w:eastAsia="lt-LT"/>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D90D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r w:rsidRPr="00301FDF">
              <w:rPr>
                <w:sz w:val="20"/>
                <w:lang w:eastAsia="lt-LT"/>
              </w:rPr>
              <w:t xml:space="preserve"> </w:t>
            </w:r>
          </w:p>
        </w:tc>
      </w:tr>
      <w:tr w:rsidR="00557AB3" w:rsidRPr="00301FDF" w14:paraId="3A2579D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584D5"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135A0F1" w14:textId="66FC5671" w:rsidR="00557AB3" w:rsidRPr="00301FDF" w:rsidRDefault="00EE6BD5" w:rsidP="001107DA">
            <w:pPr>
              <w:spacing w:before="100" w:beforeAutospacing="1" w:after="100" w:afterAutospacing="1"/>
              <w:jc w:val="right"/>
              <w:rPr>
                <w:szCs w:val="24"/>
                <w:lang w:eastAsia="lt-LT"/>
              </w:rPr>
            </w:pPr>
            <w:r>
              <w:rPr>
                <w:color w:val="000000"/>
                <w:sz w:val="20"/>
                <w:lang w:eastAsia="lt-LT"/>
              </w:rPr>
              <w:t>124</w:t>
            </w:r>
            <w:r w:rsidR="00557AB3" w:rsidRPr="00301FDF">
              <w:rPr>
                <w:color w:val="000000"/>
                <w:sz w:val="20"/>
                <w:lang w:eastAsia="lt-LT"/>
              </w:rPr>
              <w:t>,</w:t>
            </w:r>
            <w:r>
              <w:rPr>
                <w:color w:val="000000"/>
                <w:sz w:val="20"/>
                <w:lang w:eastAsia="lt-LT"/>
              </w:rPr>
              <w:t>3</w:t>
            </w:r>
            <w:r w:rsidR="00557AB3" w:rsidRPr="00301FDF">
              <w:rPr>
                <w:color w:val="000000"/>
                <w:sz w:val="20"/>
                <w:lang w:eastAsia="lt-LT"/>
              </w:rPr>
              <w:t>9</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C14EA"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A6B4D45" w14:textId="3921B75C" w:rsidR="00557AB3" w:rsidRPr="00301FDF" w:rsidRDefault="00281C34" w:rsidP="001107DA">
            <w:pPr>
              <w:spacing w:before="100" w:beforeAutospacing="1" w:after="100" w:afterAutospacing="1"/>
              <w:jc w:val="right"/>
              <w:rPr>
                <w:szCs w:val="24"/>
                <w:lang w:eastAsia="lt-LT"/>
              </w:rPr>
            </w:pPr>
            <w:r>
              <w:rPr>
                <w:sz w:val="20"/>
                <w:lang w:eastAsia="lt-LT"/>
              </w:rPr>
              <w:t>31</w:t>
            </w:r>
            <w:r w:rsidR="00557AB3" w:rsidRPr="00301FDF">
              <w:rPr>
                <w:sz w:val="20"/>
                <w:lang w:eastAsia="lt-LT"/>
              </w:rPr>
              <w:t>,</w:t>
            </w:r>
            <w:r>
              <w:rPr>
                <w:sz w:val="20"/>
                <w:lang w:eastAsia="lt-LT"/>
              </w:rPr>
              <w:t>6</w:t>
            </w:r>
            <w:r w:rsidR="00557AB3" w:rsidRPr="00301FDF">
              <w:rPr>
                <w:sz w:val="20"/>
                <w:lang w:eastAsia="lt-L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017FF"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1EC2A4B0"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0E029"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4646CAB" w14:textId="3F59366C" w:rsidR="00557AB3" w:rsidRPr="00301FDF" w:rsidRDefault="00EE6BD5" w:rsidP="001107DA">
            <w:pPr>
              <w:spacing w:before="100" w:beforeAutospacing="1" w:after="100" w:afterAutospacing="1"/>
              <w:jc w:val="right"/>
              <w:rPr>
                <w:szCs w:val="24"/>
                <w:lang w:eastAsia="lt-LT"/>
              </w:rPr>
            </w:pPr>
            <w:r>
              <w:rPr>
                <w:color w:val="000000"/>
                <w:sz w:val="20"/>
                <w:lang w:eastAsia="lt-LT"/>
              </w:rPr>
              <w:t>126</w:t>
            </w:r>
            <w:r w:rsidR="00557AB3" w:rsidRPr="00301FDF">
              <w:rPr>
                <w:color w:val="000000"/>
                <w:sz w:val="20"/>
                <w:lang w:eastAsia="lt-LT"/>
              </w:rPr>
              <w:t>,</w:t>
            </w:r>
            <w:r>
              <w:rPr>
                <w:color w:val="000000"/>
                <w:sz w:val="20"/>
                <w:lang w:eastAsia="lt-LT"/>
              </w:rPr>
              <w:t>07</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9CBE9"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C00AA26" w14:textId="4ECDA24C" w:rsidR="00557AB3" w:rsidRPr="00301FDF" w:rsidRDefault="00281C34" w:rsidP="001107DA">
            <w:pPr>
              <w:spacing w:before="100" w:beforeAutospacing="1" w:after="100" w:afterAutospacing="1"/>
              <w:jc w:val="right"/>
              <w:rPr>
                <w:szCs w:val="24"/>
                <w:lang w:eastAsia="lt-LT"/>
              </w:rPr>
            </w:pPr>
            <w:r>
              <w:rPr>
                <w:sz w:val="20"/>
                <w:lang w:eastAsia="lt-LT"/>
              </w:rPr>
              <w:t>3</w:t>
            </w:r>
            <w:r w:rsidR="00557AB3" w:rsidRPr="00301FDF">
              <w:rPr>
                <w:sz w:val="20"/>
                <w:lang w:eastAsia="lt-LT"/>
              </w:rPr>
              <w:t>2,</w:t>
            </w:r>
            <w:r>
              <w:rPr>
                <w:sz w:val="20"/>
                <w:lang w:eastAsia="lt-LT"/>
              </w:rPr>
              <w:t>04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C3B11"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893B3F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4BF8B"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(juridinių asmenų)</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7EA50109" w14:textId="161FA4B0" w:rsidR="00557AB3" w:rsidRPr="00301FDF" w:rsidRDefault="00EE6BD5" w:rsidP="001107DA">
            <w:pPr>
              <w:spacing w:before="100" w:beforeAutospacing="1" w:after="100" w:afterAutospacing="1"/>
              <w:jc w:val="right"/>
              <w:rPr>
                <w:szCs w:val="24"/>
                <w:lang w:eastAsia="lt-LT"/>
              </w:rPr>
            </w:pPr>
            <w:r>
              <w:rPr>
                <w:color w:val="000000"/>
                <w:sz w:val="20"/>
                <w:lang w:eastAsia="lt-LT"/>
              </w:rPr>
              <w:t>126</w:t>
            </w:r>
            <w:r w:rsidRPr="00301FDF">
              <w:rPr>
                <w:color w:val="000000"/>
                <w:sz w:val="20"/>
                <w:lang w:eastAsia="lt-LT"/>
              </w:rPr>
              <w:t>,</w:t>
            </w:r>
            <w:r>
              <w:rPr>
                <w:color w:val="000000"/>
                <w:sz w:val="20"/>
                <w:lang w:eastAsia="lt-LT"/>
              </w:rPr>
              <w:t>07</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5AE0C"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F92B04B" w14:textId="0679866F" w:rsidR="00557AB3" w:rsidRPr="00301FDF" w:rsidRDefault="00281C34" w:rsidP="001107DA">
            <w:pPr>
              <w:spacing w:before="100" w:beforeAutospacing="1" w:after="100" w:afterAutospacing="1"/>
              <w:jc w:val="right"/>
              <w:rPr>
                <w:szCs w:val="24"/>
                <w:lang w:eastAsia="lt-LT"/>
              </w:rPr>
            </w:pPr>
            <w:r>
              <w:rPr>
                <w:sz w:val="20"/>
                <w:lang w:eastAsia="lt-LT"/>
              </w:rPr>
              <w:t>3</w:t>
            </w:r>
            <w:r w:rsidRPr="00301FDF">
              <w:rPr>
                <w:sz w:val="20"/>
                <w:lang w:eastAsia="lt-LT"/>
              </w:rPr>
              <w:t>2,</w:t>
            </w:r>
            <w:r>
              <w:rPr>
                <w:sz w:val="20"/>
                <w:lang w:eastAsia="lt-LT"/>
              </w:rPr>
              <w:t>04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1EDF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194742F9"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CC9C7"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(fizinių asmenų, garažų bendrijos)</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29859B1B" w14:textId="53CFE795"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w:t>
            </w:r>
            <w:r w:rsidR="00281C34">
              <w:rPr>
                <w:color w:val="000000"/>
                <w:sz w:val="20"/>
                <w:lang w:eastAsia="lt-LT"/>
              </w:rPr>
              <w:t>35</w:t>
            </w:r>
            <w:r w:rsidRPr="00301FDF">
              <w:rPr>
                <w:color w:val="000000"/>
                <w:sz w:val="20"/>
                <w:lang w:eastAsia="lt-LT"/>
              </w:rPr>
              <w:t>,</w:t>
            </w:r>
            <w:r w:rsidR="00281C34">
              <w:rPr>
                <w:color w:val="000000"/>
                <w:sz w:val="20"/>
                <w:lang w:eastAsia="lt-LT"/>
              </w:rPr>
              <w:t>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C1D0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51131EB7" w14:textId="13FA35F2" w:rsidR="00557AB3" w:rsidRPr="00301FDF" w:rsidRDefault="00281C34" w:rsidP="001107DA">
            <w:pPr>
              <w:spacing w:before="100" w:beforeAutospacing="1" w:after="100" w:afterAutospacing="1"/>
              <w:jc w:val="right"/>
              <w:rPr>
                <w:szCs w:val="24"/>
                <w:lang w:eastAsia="lt-LT"/>
              </w:rPr>
            </w:pPr>
            <w:r>
              <w:rPr>
                <w:sz w:val="20"/>
                <w:lang w:eastAsia="lt-LT"/>
              </w:rPr>
              <w:t>34</w:t>
            </w:r>
            <w:r w:rsidRPr="00301FDF">
              <w:rPr>
                <w:sz w:val="20"/>
                <w:lang w:eastAsia="lt-LT"/>
              </w:rPr>
              <w:t>,</w:t>
            </w:r>
            <w:r>
              <w:rPr>
                <w:sz w:val="20"/>
                <w:lang w:eastAsia="lt-LT"/>
              </w:rPr>
              <w:t>3</w:t>
            </w:r>
            <w:r w:rsidRPr="00301FDF">
              <w:rPr>
                <w:sz w:val="20"/>
                <w:lang w:eastAsia="lt-L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E25A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40D3FFFA"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112FC"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EA24728" w14:textId="42E66B6A" w:rsidR="00557AB3" w:rsidRPr="00301FDF" w:rsidRDefault="00EE6BD5" w:rsidP="001107DA">
            <w:pPr>
              <w:spacing w:before="100" w:beforeAutospacing="1" w:after="100" w:afterAutospacing="1"/>
              <w:jc w:val="right"/>
              <w:rPr>
                <w:szCs w:val="24"/>
                <w:lang w:eastAsia="lt-LT"/>
              </w:rPr>
            </w:pPr>
            <w:r>
              <w:rPr>
                <w:color w:val="000000"/>
                <w:sz w:val="20"/>
                <w:lang w:eastAsia="lt-LT"/>
              </w:rPr>
              <w:t>93</w:t>
            </w:r>
            <w:r w:rsidR="00557AB3" w:rsidRPr="00301FDF">
              <w:rPr>
                <w:color w:val="000000"/>
                <w:sz w:val="20"/>
                <w:lang w:eastAsia="lt-LT"/>
              </w:rPr>
              <w:t>,</w:t>
            </w:r>
            <w:r>
              <w:rPr>
                <w:color w:val="000000"/>
                <w:sz w:val="20"/>
                <w:lang w:eastAsia="lt-LT"/>
              </w:rPr>
              <w:t>66</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09BC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0B5F240" w14:textId="3B91E3E2"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3</w:t>
            </w:r>
            <w:r w:rsidRPr="00301FDF">
              <w:rPr>
                <w:sz w:val="20"/>
                <w:lang w:eastAsia="lt-LT"/>
              </w:rPr>
              <w:t>,</w:t>
            </w:r>
            <w:r w:rsidR="00281C34">
              <w:rPr>
                <w:sz w:val="20"/>
                <w:lang w:eastAsia="lt-LT"/>
              </w:rPr>
              <w:t>80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B2E8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6D5BD60B"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FEFFD"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E769268" w14:textId="26718707" w:rsidR="00557AB3" w:rsidRPr="00301FDF" w:rsidRDefault="00EE6BD5" w:rsidP="001107DA">
            <w:pPr>
              <w:spacing w:before="100" w:beforeAutospacing="1" w:after="100" w:afterAutospacing="1"/>
              <w:jc w:val="right"/>
              <w:rPr>
                <w:szCs w:val="24"/>
                <w:lang w:eastAsia="lt-LT"/>
              </w:rPr>
            </w:pPr>
            <w:r>
              <w:rPr>
                <w:color w:val="000000"/>
                <w:sz w:val="20"/>
                <w:lang w:eastAsia="lt-LT"/>
              </w:rPr>
              <w:t>61</w:t>
            </w:r>
            <w:r w:rsidR="00557AB3" w:rsidRPr="00301FDF">
              <w:rPr>
                <w:color w:val="000000"/>
                <w:sz w:val="20"/>
                <w:lang w:eastAsia="lt-LT"/>
              </w:rPr>
              <w:t>,</w:t>
            </w:r>
            <w:r>
              <w:rPr>
                <w:color w:val="000000"/>
                <w:sz w:val="20"/>
                <w:lang w:eastAsia="lt-LT"/>
              </w:rPr>
              <w:t>20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B5CEC"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B88ABF8" w14:textId="7B1DDE1F" w:rsidR="00557AB3" w:rsidRPr="00301FDF" w:rsidRDefault="00281C34" w:rsidP="001107DA">
            <w:pPr>
              <w:spacing w:before="100" w:beforeAutospacing="1" w:after="100" w:afterAutospacing="1"/>
              <w:jc w:val="right"/>
              <w:rPr>
                <w:szCs w:val="24"/>
                <w:lang w:eastAsia="lt-LT"/>
              </w:rPr>
            </w:pPr>
            <w:r>
              <w:rPr>
                <w:sz w:val="20"/>
                <w:lang w:eastAsia="lt-LT"/>
              </w:rPr>
              <w:t>1</w:t>
            </w:r>
            <w:r w:rsidR="00557AB3" w:rsidRPr="00301FDF">
              <w:rPr>
                <w:sz w:val="20"/>
                <w:lang w:eastAsia="lt-LT"/>
              </w:rPr>
              <w:t>5,5</w:t>
            </w:r>
            <w:r>
              <w:rPr>
                <w:sz w:val="20"/>
                <w:lang w:eastAsia="lt-LT"/>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A0198"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3E4FEF53"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F5C2E"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EF03809" w14:textId="22FC1B30"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w:t>
            </w:r>
            <w:r w:rsidR="00EE6BD5">
              <w:rPr>
                <w:color w:val="000000"/>
                <w:sz w:val="20"/>
                <w:lang w:eastAsia="lt-LT"/>
              </w:rPr>
              <w:t>4</w:t>
            </w:r>
            <w:r w:rsidRPr="00301FDF">
              <w:rPr>
                <w:color w:val="000000"/>
                <w:sz w:val="20"/>
                <w:lang w:eastAsia="lt-LT"/>
              </w:rPr>
              <w:t>,</w:t>
            </w:r>
            <w:r w:rsidR="00EE6BD5">
              <w:rPr>
                <w:color w:val="000000"/>
                <w:sz w:val="20"/>
                <w:lang w:eastAsia="lt-LT"/>
              </w:rPr>
              <w:t>70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29DB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498862D8" w14:textId="5DF62079"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1</w:t>
            </w:r>
            <w:r w:rsidRPr="00301FDF">
              <w:rPr>
                <w:sz w:val="20"/>
                <w:lang w:eastAsia="lt-LT"/>
              </w:rPr>
              <w:t>,5</w:t>
            </w:r>
            <w:r w:rsidR="00281C34">
              <w:rPr>
                <w:sz w:val="20"/>
                <w:lang w:eastAsia="lt-LT"/>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4E69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0D2390B4"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D1846"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74B8F617" w14:textId="2FB51460" w:rsidR="00557AB3" w:rsidRPr="00301FDF" w:rsidRDefault="00EE6BD5" w:rsidP="001107DA">
            <w:pPr>
              <w:spacing w:before="100" w:beforeAutospacing="1" w:after="100" w:afterAutospacing="1"/>
              <w:jc w:val="right"/>
              <w:rPr>
                <w:szCs w:val="24"/>
                <w:lang w:eastAsia="lt-LT"/>
              </w:rPr>
            </w:pPr>
            <w:r>
              <w:rPr>
                <w:color w:val="000000"/>
                <w:sz w:val="20"/>
                <w:lang w:eastAsia="lt-LT"/>
              </w:rPr>
              <w:t>122</w:t>
            </w:r>
            <w:r w:rsidR="00557AB3" w:rsidRPr="00301FDF">
              <w:rPr>
                <w:color w:val="000000"/>
                <w:sz w:val="20"/>
                <w:lang w:eastAsia="lt-LT"/>
              </w:rPr>
              <w:t>,</w:t>
            </w:r>
            <w:r>
              <w:rPr>
                <w:color w:val="000000"/>
                <w:sz w:val="20"/>
                <w:lang w:eastAsia="lt-LT"/>
              </w:rPr>
              <w:t>64</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5C730"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C777FF0" w14:textId="28217FF4" w:rsidR="00557AB3" w:rsidRPr="00301FDF" w:rsidRDefault="00281C34" w:rsidP="001107DA">
            <w:pPr>
              <w:spacing w:before="100" w:beforeAutospacing="1" w:after="100" w:afterAutospacing="1"/>
              <w:jc w:val="right"/>
              <w:rPr>
                <w:szCs w:val="24"/>
                <w:lang w:eastAsia="lt-LT"/>
              </w:rPr>
            </w:pPr>
            <w:r>
              <w:rPr>
                <w:sz w:val="20"/>
                <w:lang w:eastAsia="lt-LT"/>
              </w:rPr>
              <w:t>31</w:t>
            </w:r>
            <w:r w:rsidR="00557AB3" w:rsidRPr="00301FDF">
              <w:rPr>
                <w:sz w:val="20"/>
                <w:lang w:eastAsia="lt-LT"/>
              </w:rPr>
              <w:t>,1</w:t>
            </w:r>
            <w:r>
              <w:rPr>
                <w:sz w:val="20"/>
                <w:lang w:eastAsia="lt-LT"/>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3EBA3"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265B397"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72FD9E"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5E786107" w14:textId="42C310CF" w:rsidR="00557AB3" w:rsidRPr="00301FDF" w:rsidRDefault="00EE6BD5" w:rsidP="001107DA">
            <w:pPr>
              <w:spacing w:before="100" w:beforeAutospacing="1" w:after="100" w:afterAutospacing="1"/>
              <w:jc w:val="right"/>
              <w:rPr>
                <w:szCs w:val="24"/>
                <w:lang w:eastAsia="lt-LT"/>
              </w:rPr>
            </w:pPr>
            <w:r>
              <w:rPr>
                <w:color w:val="000000"/>
                <w:sz w:val="20"/>
                <w:lang w:eastAsia="lt-LT"/>
              </w:rPr>
              <w:t>1</w:t>
            </w:r>
            <w:r w:rsidR="00557AB3" w:rsidRPr="00301FDF">
              <w:rPr>
                <w:color w:val="000000"/>
                <w:sz w:val="20"/>
                <w:lang w:eastAsia="lt-LT"/>
              </w:rPr>
              <w:t>0</w:t>
            </w:r>
            <w:r>
              <w:rPr>
                <w:color w:val="000000"/>
                <w:sz w:val="20"/>
                <w:lang w:eastAsia="lt-LT"/>
              </w:rPr>
              <w:t>7</w:t>
            </w:r>
            <w:r w:rsidR="00557AB3" w:rsidRPr="00301FDF">
              <w:rPr>
                <w:color w:val="000000"/>
                <w:sz w:val="20"/>
                <w:lang w:eastAsia="lt-LT"/>
              </w:rPr>
              <w:t>,</w:t>
            </w:r>
            <w:r>
              <w:rPr>
                <w:color w:val="000000"/>
                <w:sz w:val="20"/>
                <w:lang w:eastAsia="lt-LT"/>
              </w:rPr>
              <w:t>78</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F201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69EEBDF6" w14:textId="6EF4BEFE"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7</w:t>
            </w:r>
            <w:r w:rsidRPr="00301FDF">
              <w:rPr>
                <w:sz w:val="20"/>
                <w:lang w:eastAsia="lt-LT"/>
              </w:rPr>
              <w:t>,</w:t>
            </w:r>
            <w:r w:rsidR="00281C34">
              <w:rPr>
                <w:sz w:val="20"/>
                <w:lang w:eastAsia="lt-LT"/>
              </w:rPr>
              <w:t>39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A7BA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1813A69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A79B79" w14:textId="77777777" w:rsidR="00557AB3" w:rsidRPr="00301FDF" w:rsidRDefault="00557AB3" w:rsidP="001107DA">
            <w:pPr>
              <w:spacing w:before="100" w:beforeAutospacing="1" w:after="100" w:afterAutospacing="1"/>
              <w:rPr>
                <w:szCs w:val="24"/>
                <w:lang w:eastAsia="lt-LT"/>
              </w:rPr>
            </w:pPr>
            <w:r w:rsidRPr="00301FDF">
              <w:rPr>
                <w:sz w:val="20"/>
                <w:lang w:eastAsia="lt-LT"/>
              </w:rPr>
              <w:t>Poilsio paskirties pastatai (patalpos)</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3042EDA" w14:textId="62D2E7DA" w:rsidR="00557AB3" w:rsidRPr="00301FDF" w:rsidRDefault="00EE6BD5" w:rsidP="001107DA">
            <w:pPr>
              <w:spacing w:before="100" w:beforeAutospacing="1" w:after="100" w:afterAutospacing="1"/>
              <w:jc w:val="right"/>
              <w:rPr>
                <w:szCs w:val="24"/>
                <w:lang w:eastAsia="lt-LT"/>
              </w:rPr>
            </w:pPr>
            <w:r>
              <w:rPr>
                <w:color w:val="000000"/>
                <w:sz w:val="20"/>
                <w:lang w:eastAsia="lt-LT"/>
              </w:rPr>
              <w:t>9</w:t>
            </w:r>
            <w:r w:rsidR="00557AB3" w:rsidRPr="00301FDF">
              <w:rPr>
                <w:color w:val="000000"/>
                <w:sz w:val="20"/>
                <w:lang w:eastAsia="lt-LT"/>
              </w:rPr>
              <w:t>8,</w:t>
            </w:r>
            <w:r>
              <w:rPr>
                <w:color w:val="000000"/>
                <w:sz w:val="20"/>
                <w:lang w:eastAsia="lt-LT"/>
              </w:rPr>
              <w:t>64</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6160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D0799D5" w14:textId="20A11B55" w:rsidR="00557AB3" w:rsidRPr="00301FDF" w:rsidRDefault="00557AB3" w:rsidP="001107DA">
            <w:pPr>
              <w:spacing w:before="100" w:beforeAutospacing="1" w:after="100" w:afterAutospacing="1"/>
              <w:jc w:val="right"/>
              <w:rPr>
                <w:szCs w:val="24"/>
                <w:lang w:eastAsia="lt-LT"/>
              </w:rPr>
            </w:pPr>
            <w:r w:rsidRPr="00301FDF">
              <w:rPr>
                <w:sz w:val="20"/>
                <w:lang w:eastAsia="lt-LT"/>
              </w:rPr>
              <w:t>25,</w:t>
            </w:r>
            <w:r w:rsidR="00281C34">
              <w:rPr>
                <w:sz w:val="20"/>
                <w:lang w:eastAsia="lt-LT"/>
              </w:rPr>
              <w:t>07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535F3"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6C817307"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B87E9" w14:textId="77777777" w:rsidR="00557AB3" w:rsidRPr="00301FDF" w:rsidRDefault="00557AB3" w:rsidP="001107DA">
            <w:pPr>
              <w:spacing w:before="100" w:beforeAutospacing="1" w:after="100" w:afterAutospacing="1"/>
              <w:rPr>
                <w:szCs w:val="24"/>
                <w:lang w:eastAsia="lt-LT"/>
              </w:rPr>
            </w:pPr>
            <w:r w:rsidRPr="00301FDF">
              <w:rPr>
                <w:sz w:val="20"/>
                <w:lang w:eastAsia="lt-LT"/>
              </w:rPr>
              <w:t>Sporto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AC9DC4D" w14:textId="2F40AAD6" w:rsidR="00557AB3" w:rsidRPr="00301FDF" w:rsidRDefault="00EE6BD5" w:rsidP="001107DA">
            <w:pPr>
              <w:spacing w:before="100" w:beforeAutospacing="1" w:after="100" w:afterAutospacing="1"/>
              <w:jc w:val="right"/>
              <w:rPr>
                <w:szCs w:val="24"/>
                <w:lang w:eastAsia="lt-LT"/>
              </w:rPr>
            </w:pPr>
            <w:r>
              <w:rPr>
                <w:color w:val="000000"/>
                <w:sz w:val="20"/>
                <w:lang w:eastAsia="lt-LT"/>
              </w:rPr>
              <w:t>93</w:t>
            </w:r>
            <w:r w:rsidR="00557AB3" w:rsidRPr="00301FDF">
              <w:rPr>
                <w:color w:val="000000"/>
                <w:sz w:val="20"/>
                <w:lang w:eastAsia="lt-LT"/>
              </w:rPr>
              <w:t>,5</w:t>
            </w:r>
            <w:r>
              <w:rPr>
                <w:color w:val="000000"/>
                <w:sz w:val="20"/>
                <w:lang w:eastAsia="lt-LT"/>
              </w:rPr>
              <w:t>3</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5239B"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F03BC89" w14:textId="5193FA9B"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3</w:t>
            </w:r>
            <w:r w:rsidRPr="00301FDF">
              <w:rPr>
                <w:sz w:val="20"/>
                <w:lang w:eastAsia="lt-LT"/>
              </w:rPr>
              <w:t>,</w:t>
            </w:r>
            <w:r w:rsidR="00281C34">
              <w:rPr>
                <w:sz w:val="20"/>
                <w:lang w:eastAsia="lt-LT"/>
              </w:rPr>
              <w:t>77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4BBB3"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74E9641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6CBCE"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46565D8" w14:textId="2FCD7464" w:rsidR="00557AB3" w:rsidRPr="00301FDF" w:rsidRDefault="00EE6BD5" w:rsidP="001107DA">
            <w:pPr>
              <w:spacing w:before="100" w:beforeAutospacing="1" w:after="100" w:afterAutospacing="1"/>
              <w:jc w:val="right"/>
              <w:rPr>
                <w:szCs w:val="24"/>
                <w:lang w:eastAsia="lt-LT"/>
              </w:rPr>
            </w:pPr>
            <w:r>
              <w:rPr>
                <w:color w:val="000000"/>
                <w:sz w:val="20"/>
                <w:lang w:eastAsia="lt-LT"/>
              </w:rPr>
              <w:t>121</w:t>
            </w:r>
            <w:r w:rsidR="00557AB3" w:rsidRPr="00301FDF">
              <w:rPr>
                <w:color w:val="000000"/>
                <w:sz w:val="20"/>
                <w:lang w:eastAsia="lt-LT"/>
              </w:rPr>
              <w:t>,</w:t>
            </w:r>
            <w:r>
              <w:rPr>
                <w:color w:val="000000"/>
                <w:sz w:val="20"/>
                <w:lang w:eastAsia="lt-LT"/>
              </w:rPr>
              <w:t>81</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0D84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6876CABA" w14:textId="1EDE065B" w:rsidR="00557AB3" w:rsidRPr="00301FDF" w:rsidRDefault="00281C34" w:rsidP="001107DA">
            <w:pPr>
              <w:spacing w:before="100" w:beforeAutospacing="1" w:after="100" w:afterAutospacing="1"/>
              <w:jc w:val="right"/>
              <w:rPr>
                <w:szCs w:val="24"/>
                <w:lang w:eastAsia="lt-LT"/>
              </w:rPr>
            </w:pPr>
            <w:r>
              <w:rPr>
                <w:sz w:val="20"/>
                <w:lang w:eastAsia="lt-LT"/>
              </w:rPr>
              <w:t>30</w:t>
            </w:r>
            <w:r w:rsidR="00557AB3" w:rsidRPr="00301FDF">
              <w:rPr>
                <w:sz w:val="20"/>
                <w:lang w:eastAsia="lt-LT"/>
              </w:rPr>
              <w:t>,</w:t>
            </w:r>
            <w:r>
              <w:rPr>
                <w:sz w:val="20"/>
                <w:lang w:eastAsia="lt-LT"/>
              </w:rPr>
              <w:t>9</w:t>
            </w:r>
            <w:r w:rsidR="00557AB3" w:rsidRPr="00301FDF">
              <w:rPr>
                <w:sz w:val="20"/>
                <w:lang w:eastAsia="lt-LT"/>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C29B9"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2D5D855"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B2986F"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368EA361" w14:textId="2132BA92"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w:t>
            </w:r>
            <w:r w:rsidR="00EE6BD5">
              <w:rPr>
                <w:color w:val="000000"/>
                <w:sz w:val="20"/>
                <w:lang w:eastAsia="lt-LT"/>
              </w:rPr>
              <w:t>6</w:t>
            </w:r>
            <w:r w:rsidRPr="00301FDF">
              <w:rPr>
                <w:color w:val="000000"/>
                <w:sz w:val="20"/>
                <w:lang w:eastAsia="lt-LT"/>
              </w:rPr>
              <w:t>,</w:t>
            </w:r>
            <w:r w:rsidR="00EE6BD5">
              <w:rPr>
                <w:color w:val="000000"/>
                <w:sz w:val="20"/>
                <w:lang w:eastAsia="lt-LT"/>
              </w:rPr>
              <w:t>08</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E9DE7"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469C5C57" w14:textId="1D0E946C"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1</w:t>
            </w:r>
            <w:r w:rsidRPr="00301FDF">
              <w:rPr>
                <w:sz w:val="20"/>
                <w:lang w:eastAsia="lt-LT"/>
              </w:rPr>
              <w:t>,</w:t>
            </w:r>
            <w:r w:rsidR="00281C34">
              <w:rPr>
                <w:sz w:val="20"/>
                <w:lang w:eastAsia="lt-LT"/>
              </w:rPr>
              <w:t>87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F62FF"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3335CFBE"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90CEB"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51D17D9E" w14:textId="6CC0E33D"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w:t>
            </w:r>
            <w:r w:rsidR="00EE6BD5">
              <w:rPr>
                <w:color w:val="000000"/>
                <w:sz w:val="20"/>
                <w:lang w:eastAsia="lt-LT"/>
              </w:rPr>
              <w:t>45</w:t>
            </w:r>
            <w:r w:rsidRPr="00301FDF">
              <w:rPr>
                <w:color w:val="000000"/>
                <w:sz w:val="20"/>
                <w:lang w:eastAsia="lt-LT"/>
              </w:rPr>
              <w:t>,</w:t>
            </w:r>
            <w:r w:rsidR="00EE6BD5">
              <w:rPr>
                <w:color w:val="000000"/>
                <w:sz w:val="20"/>
                <w:lang w:eastAsia="lt-LT"/>
              </w:rPr>
              <w:t>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D061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0708012" w14:textId="216F2134"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281C34">
              <w:rPr>
                <w:sz w:val="20"/>
                <w:lang w:eastAsia="lt-LT"/>
              </w:rPr>
              <w:t>6</w:t>
            </w:r>
            <w:r w:rsidRPr="00301FDF">
              <w:rPr>
                <w:sz w:val="20"/>
                <w:lang w:eastAsia="lt-LT"/>
              </w:rPr>
              <w:t>,</w:t>
            </w:r>
            <w:r w:rsidR="00281C34">
              <w:rPr>
                <w:sz w:val="20"/>
                <w:lang w:eastAsia="lt-LT"/>
              </w:rPr>
              <w:t>85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DFDF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7D4DD904"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F7707"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79361A8F" w14:textId="26713E05" w:rsidR="00557AB3" w:rsidRPr="00301FDF" w:rsidRDefault="00EE6BD5" w:rsidP="001107DA">
            <w:pPr>
              <w:spacing w:before="100" w:beforeAutospacing="1" w:after="100" w:afterAutospacing="1"/>
              <w:jc w:val="right"/>
              <w:rPr>
                <w:szCs w:val="24"/>
                <w:lang w:eastAsia="lt-LT"/>
              </w:rPr>
            </w:pPr>
            <w:r>
              <w:rPr>
                <w:color w:val="000000"/>
                <w:sz w:val="20"/>
                <w:lang w:eastAsia="lt-LT"/>
              </w:rPr>
              <w:t>65</w:t>
            </w:r>
            <w:r w:rsidR="00557AB3" w:rsidRPr="00301FDF">
              <w:rPr>
                <w:color w:val="000000"/>
                <w:sz w:val="20"/>
                <w:lang w:eastAsia="lt-LT"/>
              </w:rPr>
              <w:t>,</w:t>
            </w:r>
            <w:r>
              <w:rPr>
                <w:color w:val="000000"/>
                <w:sz w:val="20"/>
                <w:lang w:eastAsia="lt-LT"/>
              </w:rPr>
              <w:t>26</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5EA0B"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71078D9" w14:textId="0F9FB44B" w:rsidR="00557AB3" w:rsidRPr="00301FDF" w:rsidRDefault="00281C34" w:rsidP="001107DA">
            <w:pPr>
              <w:spacing w:before="100" w:beforeAutospacing="1" w:after="100" w:afterAutospacing="1"/>
              <w:jc w:val="right"/>
              <w:rPr>
                <w:szCs w:val="24"/>
                <w:lang w:eastAsia="lt-LT"/>
              </w:rPr>
            </w:pPr>
            <w:r>
              <w:rPr>
                <w:sz w:val="20"/>
                <w:lang w:eastAsia="lt-LT"/>
              </w:rPr>
              <w:t>16</w:t>
            </w:r>
            <w:r w:rsidR="00557AB3" w:rsidRPr="00301FDF">
              <w:rPr>
                <w:sz w:val="20"/>
                <w:lang w:eastAsia="lt-LT"/>
              </w:rPr>
              <w:t>,5</w:t>
            </w:r>
            <w:r>
              <w:rPr>
                <w:sz w:val="20"/>
                <w:lang w:eastAsia="lt-LT"/>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8CFE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bl>
    <w:p w14:paraId="2E8B5C86" w14:textId="77777777" w:rsidR="00557AB3" w:rsidRPr="007264E0" w:rsidRDefault="00557AB3" w:rsidP="00557AB3">
      <w:pPr>
        <w:pStyle w:val="Sraopastraipa"/>
        <w:numPr>
          <w:ilvl w:val="0"/>
          <w:numId w:val="5"/>
        </w:numPr>
        <w:spacing w:before="100" w:beforeAutospacing="1" w:after="100" w:afterAutospacing="1"/>
        <w:jc w:val="center"/>
        <w:rPr>
          <w:szCs w:val="24"/>
          <w:lang w:eastAsia="lt-LT"/>
        </w:rPr>
      </w:pPr>
      <w:r w:rsidRPr="004C79DA">
        <w:rPr>
          <w:b/>
          <w:bCs/>
          <w:szCs w:val="24"/>
          <w:lang w:eastAsia="lt-LT"/>
        </w:rPr>
        <w:t>KOMUNALINIŲ ATLIEKŲ SUSIDARYMO NORMOS</w:t>
      </w:r>
    </w:p>
    <w:p w14:paraId="33695413" w14:textId="77777777" w:rsidR="00557AB3" w:rsidRPr="007264E0" w:rsidRDefault="00557AB3" w:rsidP="00557AB3">
      <w:pPr>
        <w:pStyle w:val="Sraopastraipa"/>
        <w:spacing w:before="100" w:beforeAutospacing="1" w:after="100" w:afterAutospacing="1"/>
        <w:ind w:left="780"/>
        <w:rPr>
          <w:szCs w:val="24"/>
          <w:lang w:eastAsia="lt-LT"/>
        </w:rPr>
      </w:pPr>
    </w:p>
    <w:tbl>
      <w:tblPr>
        <w:tblW w:w="9498" w:type="dxa"/>
        <w:tblInd w:w="108" w:type="dxa"/>
        <w:tblCellMar>
          <w:left w:w="0" w:type="dxa"/>
          <w:right w:w="0" w:type="dxa"/>
        </w:tblCellMar>
        <w:tblLook w:val="04A0" w:firstRow="1" w:lastRow="0" w:firstColumn="1" w:lastColumn="0" w:noHBand="0" w:noVBand="1"/>
      </w:tblPr>
      <w:tblGrid>
        <w:gridCol w:w="5529"/>
        <w:gridCol w:w="1559"/>
        <w:gridCol w:w="2410"/>
      </w:tblGrid>
      <w:tr w:rsidR="00557AB3" w:rsidRPr="00301FDF" w14:paraId="3BB05E12" w14:textId="77777777" w:rsidTr="001107DA">
        <w:trPr>
          <w:trHeight w:val="146"/>
        </w:trPr>
        <w:tc>
          <w:tcPr>
            <w:tcW w:w="5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FF6D5"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w:t>
            </w: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DD3E6B"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susidarymo norma</w:t>
            </w:r>
          </w:p>
        </w:tc>
      </w:tr>
      <w:tr w:rsidR="00557AB3" w:rsidRPr="00301FDF" w14:paraId="2A066ED5" w14:textId="77777777" w:rsidTr="001107DA">
        <w:trPr>
          <w:trHeight w:val="146"/>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5B226" w14:textId="77777777" w:rsidR="00557AB3" w:rsidRPr="00301FDF" w:rsidRDefault="00557AB3" w:rsidP="001107DA">
            <w:pPr>
              <w:spacing w:before="100" w:beforeAutospacing="1" w:after="100" w:afterAutospacing="1"/>
              <w:rPr>
                <w:szCs w:val="24"/>
                <w:lang w:eastAsia="lt-LT"/>
              </w:rPr>
            </w:pPr>
            <w:r w:rsidRPr="00301FDF">
              <w:rPr>
                <w:sz w:val="20"/>
                <w:lang w:eastAsia="lt-LT"/>
              </w:rPr>
              <w:t>Individualių namų gyventojai</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7360654C" w14:textId="45123240" w:rsidR="00557AB3" w:rsidRPr="00301FDF" w:rsidRDefault="00557AB3" w:rsidP="005B3216">
            <w:pPr>
              <w:spacing w:before="100" w:beforeAutospacing="1" w:after="100" w:afterAutospacing="1"/>
              <w:jc w:val="center"/>
              <w:rPr>
                <w:szCs w:val="24"/>
                <w:lang w:eastAsia="lt-LT"/>
              </w:rPr>
            </w:pPr>
            <w:r w:rsidRPr="00301FDF">
              <w:rPr>
                <w:sz w:val="20"/>
                <w:lang w:eastAsia="lt-LT"/>
              </w:rPr>
              <w:t>1</w:t>
            </w:r>
            <w:r w:rsidR="005B3216">
              <w:rPr>
                <w:sz w:val="20"/>
                <w:lang w:eastAsia="lt-LT"/>
              </w:rPr>
              <w:t>91,07</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AFA70" w14:textId="4BE60DD3" w:rsidR="00557AB3" w:rsidRPr="00301FDF" w:rsidRDefault="00557AB3" w:rsidP="005B3216">
            <w:pPr>
              <w:spacing w:before="100" w:beforeAutospacing="1" w:after="100" w:afterAutospacing="1"/>
              <w:rPr>
                <w:szCs w:val="24"/>
                <w:lang w:eastAsia="lt-LT"/>
              </w:rPr>
            </w:pPr>
            <w:r w:rsidRPr="00301FDF">
              <w:rPr>
                <w:sz w:val="20"/>
                <w:lang w:eastAsia="lt-LT"/>
              </w:rPr>
              <w:t>kg</w:t>
            </w:r>
            <w:r w:rsidRPr="00301FDF">
              <w:rPr>
                <w:sz w:val="20"/>
                <w:vertAlign w:val="superscript"/>
                <w:lang w:eastAsia="lt-LT"/>
              </w:rPr>
              <w:t xml:space="preserve"> </w:t>
            </w:r>
            <w:r w:rsidRPr="00301FDF">
              <w:rPr>
                <w:sz w:val="20"/>
                <w:lang w:eastAsia="lt-LT"/>
              </w:rPr>
              <w:t>/ gyvent. / metus</w:t>
            </w:r>
          </w:p>
        </w:tc>
      </w:tr>
      <w:tr w:rsidR="00557AB3" w:rsidRPr="00301FDF" w14:paraId="0D1BD1DF" w14:textId="77777777" w:rsidTr="001107DA">
        <w:trPr>
          <w:trHeight w:val="270"/>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D6BA8B" w14:textId="77777777" w:rsidR="00557AB3" w:rsidRPr="00301FDF" w:rsidRDefault="00557AB3" w:rsidP="001107DA">
            <w:pPr>
              <w:spacing w:before="100" w:beforeAutospacing="1" w:after="100" w:afterAutospacing="1"/>
              <w:rPr>
                <w:szCs w:val="24"/>
                <w:lang w:eastAsia="lt-LT"/>
              </w:rPr>
            </w:pPr>
            <w:r w:rsidRPr="00301FDF">
              <w:rPr>
                <w:sz w:val="20"/>
                <w:lang w:eastAsia="lt-LT"/>
              </w:rPr>
              <w:t>Daugiabučių namų butų gyventojai</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6FBF462D" w14:textId="079069AC" w:rsidR="00557AB3" w:rsidRPr="00301FDF" w:rsidRDefault="00557AB3" w:rsidP="005B3216">
            <w:pPr>
              <w:spacing w:before="100" w:beforeAutospacing="1" w:after="100" w:afterAutospacing="1"/>
              <w:jc w:val="center"/>
              <w:rPr>
                <w:szCs w:val="24"/>
                <w:lang w:eastAsia="lt-LT"/>
              </w:rPr>
            </w:pPr>
            <w:r w:rsidRPr="00301FDF">
              <w:rPr>
                <w:sz w:val="20"/>
                <w:lang w:eastAsia="lt-LT"/>
              </w:rPr>
              <w:t>1</w:t>
            </w:r>
            <w:r w:rsidR="005B3216">
              <w:rPr>
                <w:sz w:val="20"/>
                <w:lang w:eastAsia="lt-LT"/>
              </w:rPr>
              <w:t>91,34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42AD4" w14:textId="572EDCBF" w:rsidR="00557AB3" w:rsidRPr="00301FDF" w:rsidRDefault="00557AB3" w:rsidP="005B3216">
            <w:pPr>
              <w:spacing w:before="100" w:beforeAutospacing="1" w:after="100" w:afterAutospacing="1"/>
              <w:rPr>
                <w:szCs w:val="24"/>
                <w:lang w:eastAsia="lt-LT"/>
              </w:rPr>
            </w:pPr>
            <w:r w:rsidRPr="00301FDF">
              <w:rPr>
                <w:sz w:val="20"/>
                <w:lang w:eastAsia="lt-LT"/>
              </w:rPr>
              <w:t>kg</w:t>
            </w:r>
            <w:r w:rsidRPr="00301FDF">
              <w:rPr>
                <w:sz w:val="20"/>
                <w:vertAlign w:val="superscript"/>
                <w:lang w:eastAsia="lt-LT"/>
              </w:rPr>
              <w:t xml:space="preserve"> </w:t>
            </w:r>
            <w:r w:rsidRPr="00301FDF">
              <w:rPr>
                <w:sz w:val="20"/>
                <w:lang w:eastAsia="lt-LT"/>
              </w:rPr>
              <w:t>/ gyvent. / metus</w:t>
            </w:r>
          </w:p>
        </w:tc>
      </w:tr>
    </w:tbl>
    <w:p w14:paraId="7F4F1D18" w14:textId="48DB08C1" w:rsidR="00557AB3" w:rsidRPr="0047725E" w:rsidRDefault="00557AB3" w:rsidP="00557AB3">
      <w:pPr>
        <w:pStyle w:val="Sraopastraipa"/>
        <w:numPr>
          <w:ilvl w:val="0"/>
          <w:numId w:val="5"/>
        </w:numPr>
        <w:tabs>
          <w:tab w:val="left" w:pos="426"/>
        </w:tabs>
        <w:spacing w:before="100" w:beforeAutospacing="1" w:after="100" w:afterAutospacing="1"/>
        <w:jc w:val="center"/>
        <w:rPr>
          <w:szCs w:val="24"/>
          <w:lang w:eastAsia="lt-LT"/>
        </w:rPr>
      </w:pPr>
      <w:r w:rsidRPr="00301FDF">
        <w:rPr>
          <w:b/>
          <w:bCs/>
          <w:szCs w:val="24"/>
          <w:lang w:eastAsia="lt-LT"/>
        </w:rPr>
        <w:t xml:space="preserve">VIETINĖS ĮMOKOS UŽ KOMUNALINIŲ ATLIEKŲ IR KOMUNALINĖMS </w:t>
      </w:r>
      <w:r w:rsidRPr="00301FDF">
        <w:rPr>
          <w:b/>
          <w:bCs/>
          <w:caps/>
          <w:szCs w:val="24"/>
          <w:lang w:eastAsia="lt-LT"/>
        </w:rPr>
        <w:t xml:space="preserve">ATLIEKOMS NEPRISKIRIAMŲ BUITYJE SUSIDARANČIŲ ATLIEKŲ </w:t>
      </w:r>
      <w:r w:rsidRPr="00301FDF">
        <w:rPr>
          <w:b/>
          <w:bCs/>
          <w:szCs w:val="24"/>
          <w:lang w:eastAsia="lt-LT"/>
        </w:rPr>
        <w:t>TVARKYMĄ DYDŽIAI (EUR BE PVM)</w:t>
      </w:r>
    </w:p>
    <w:p w14:paraId="15EBBF0A" w14:textId="77777777" w:rsidR="0047725E" w:rsidRPr="00301FDF" w:rsidRDefault="0047725E" w:rsidP="0047725E">
      <w:pPr>
        <w:pStyle w:val="Sraopastraipa"/>
        <w:tabs>
          <w:tab w:val="left" w:pos="426"/>
        </w:tabs>
        <w:spacing w:before="100" w:beforeAutospacing="1" w:after="100" w:afterAutospacing="1"/>
        <w:ind w:left="780"/>
        <w:rPr>
          <w:szCs w:val="24"/>
          <w:lang w:eastAsia="lt-LT"/>
        </w:rPr>
      </w:pPr>
    </w:p>
    <w:p w14:paraId="191C0DB1" w14:textId="77777777" w:rsidR="00557AB3" w:rsidRPr="00301FDF" w:rsidRDefault="00557AB3" w:rsidP="00557AB3">
      <w:pPr>
        <w:spacing w:before="100" w:beforeAutospacing="1" w:after="100" w:afterAutospacing="1"/>
        <w:jc w:val="center"/>
        <w:rPr>
          <w:szCs w:val="24"/>
          <w:lang w:eastAsia="lt-LT"/>
        </w:rPr>
      </w:pPr>
      <w:r>
        <w:rPr>
          <w:b/>
          <w:bCs/>
          <w:szCs w:val="24"/>
          <w:lang w:eastAsia="lt-LT"/>
        </w:rPr>
        <w:t>Vietinės įmokos</w:t>
      </w:r>
      <w:r w:rsidRPr="00301FDF">
        <w:rPr>
          <w:b/>
          <w:bCs/>
          <w:szCs w:val="24"/>
          <w:lang w:eastAsia="lt-LT"/>
        </w:rPr>
        <w:t xml:space="preserve"> dydžiai nekilnojamojo turto objektams, kurie naudojasi kolektyviniais konteineriais</w:t>
      </w:r>
    </w:p>
    <w:tbl>
      <w:tblPr>
        <w:tblW w:w="9432" w:type="dxa"/>
        <w:tblInd w:w="108" w:type="dxa"/>
        <w:tblCellMar>
          <w:left w:w="0" w:type="dxa"/>
          <w:right w:w="0" w:type="dxa"/>
        </w:tblCellMar>
        <w:tblLook w:val="04A0" w:firstRow="1" w:lastRow="0" w:firstColumn="1" w:lastColumn="0" w:noHBand="0" w:noVBand="1"/>
      </w:tblPr>
      <w:tblGrid>
        <w:gridCol w:w="3969"/>
        <w:gridCol w:w="566"/>
        <w:gridCol w:w="2125"/>
        <w:gridCol w:w="756"/>
        <w:gridCol w:w="2016"/>
      </w:tblGrid>
      <w:tr w:rsidR="00557AB3" w:rsidRPr="00301FDF" w14:paraId="4B1B1F05" w14:textId="77777777" w:rsidTr="001107DA">
        <w:trPr>
          <w:cantSplit/>
          <w:trHeight w:val="270"/>
        </w:trPr>
        <w:tc>
          <w:tcPr>
            <w:tcW w:w="3969"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4460F66"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691"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6EC99C8F" w14:textId="752105D0" w:rsidR="00557AB3" w:rsidRPr="00301FDF" w:rsidRDefault="00557AB3" w:rsidP="001107DA">
            <w:pPr>
              <w:spacing w:before="100" w:beforeAutospacing="1" w:after="100" w:afterAutospacing="1"/>
              <w:jc w:val="center"/>
              <w:rPr>
                <w:szCs w:val="24"/>
                <w:lang w:eastAsia="lt-LT"/>
              </w:rPr>
            </w:pPr>
            <w:r w:rsidRPr="00301FDF">
              <w:rPr>
                <w:b/>
                <w:bCs/>
                <w:sz w:val="20"/>
                <w:lang w:eastAsia="lt-LT"/>
              </w:rPr>
              <w:t>VĮ pastovioji dedamoji</w:t>
            </w:r>
          </w:p>
        </w:tc>
        <w:tc>
          <w:tcPr>
            <w:tcW w:w="2772"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4788185A" w14:textId="0EE8F068"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kintamoji dedamoji  </w:t>
            </w:r>
          </w:p>
        </w:tc>
      </w:tr>
      <w:tr w:rsidR="00557AB3" w:rsidRPr="00301FDF" w14:paraId="741D60B9" w14:textId="77777777" w:rsidTr="001107DA">
        <w:trPr>
          <w:cantSplit/>
          <w:trHeight w:val="270"/>
        </w:trPr>
        <w:tc>
          <w:tcPr>
            <w:tcW w:w="0" w:type="auto"/>
            <w:vMerge/>
            <w:tcBorders>
              <w:top w:val="single" w:sz="4" w:space="0" w:color="auto"/>
              <w:left w:val="single" w:sz="8" w:space="0" w:color="auto"/>
              <w:bottom w:val="single" w:sz="4" w:space="0" w:color="auto"/>
              <w:right w:val="single" w:sz="8" w:space="0" w:color="auto"/>
            </w:tcBorders>
            <w:vAlign w:val="center"/>
            <w:hideMark/>
          </w:tcPr>
          <w:p w14:paraId="6A81D2FD" w14:textId="77777777" w:rsidR="00557AB3" w:rsidRPr="00301FDF" w:rsidRDefault="00557AB3" w:rsidP="001107DA">
            <w:pPr>
              <w:rPr>
                <w:szCs w:val="24"/>
                <w:lang w:eastAsia="lt-LT"/>
              </w:rPr>
            </w:pPr>
          </w:p>
        </w:tc>
        <w:tc>
          <w:tcPr>
            <w:tcW w:w="2691"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11881B6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772"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2D8F78E3"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03CF4C0D" w14:textId="77777777" w:rsidTr="001107DA">
        <w:trPr>
          <w:trHeight w:val="270"/>
        </w:trPr>
        <w:tc>
          <w:tcPr>
            <w:tcW w:w="39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48541" w14:textId="32D5B48D"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w:t>
            </w:r>
            <w:r w:rsidR="00903521">
              <w:rPr>
                <w:sz w:val="20"/>
                <w:lang w:eastAsia="lt-LT"/>
              </w:rPr>
              <w:t>nerūšiuojantys namų ūkiai</w:t>
            </w:r>
            <w:r w:rsidRPr="00301FDF">
              <w:rPr>
                <w:sz w:val="20"/>
                <w:lang w:eastAsia="lt-LT"/>
              </w:rPr>
              <w:t>)</w:t>
            </w:r>
          </w:p>
        </w:tc>
        <w:tc>
          <w:tcPr>
            <w:tcW w:w="5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C48E5C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2,67</w:t>
            </w:r>
          </w:p>
        </w:tc>
        <w:tc>
          <w:tcPr>
            <w:tcW w:w="212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3A3007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F55D009" w14:textId="330CE63B"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5B3216">
              <w:rPr>
                <w:sz w:val="20"/>
                <w:lang w:eastAsia="lt-LT"/>
              </w:rPr>
              <w:t>06</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1ADE4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 / mėn.</w:t>
            </w:r>
          </w:p>
        </w:tc>
      </w:tr>
      <w:tr w:rsidR="00557AB3" w:rsidRPr="00301FDF" w14:paraId="1FBB861A"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54FE9"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(butai)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5AF7788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1,77</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7DFE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EB5B3B5" w14:textId="25063675"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5B3216">
              <w:rPr>
                <w:sz w:val="20"/>
                <w:lang w:eastAsia="lt-LT"/>
              </w:rPr>
              <w:t>06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BD3D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 / mėn.</w:t>
            </w:r>
          </w:p>
        </w:tc>
      </w:tr>
      <w:tr w:rsidR="00557AB3" w:rsidRPr="00301FDF" w14:paraId="156321B1"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44B90"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DA3D56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E1D6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6FA6AC8" w14:textId="1593C4B9" w:rsidR="00557AB3" w:rsidRPr="00301FDF" w:rsidRDefault="005B3216" w:rsidP="001107DA">
            <w:pPr>
              <w:spacing w:before="100" w:beforeAutospacing="1" w:after="100" w:afterAutospacing="1"/>
              <w:jc w:val="right"/>
              <w:rPr>
                <w:szCs w:val="24"/>
                <w:lang w:eastAsia="lt-LT"/>
              </w:rPr>
            </w:pPr>
            <w:r>
              <w:rPr>
                <w:sz w:val="20"/>
                <w:lang w:eastAsia="lt-LT"/>
              </w:rPr>
              <w:t>7,06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523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6CFF0921"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03EDF" w14:textId="77777777" w:rsidR="00557AB3" w:rsidRPr="00301FDF" w:rsidRDefault="00557AB3" w:rsidP="001107DA">
            <w:pPr>
              <w:spacing w:before="100" w:beforeAutospacing="1" w:after="100" w:afterAutospacing="1"/>
              <w:rPr>
                <w:szCs w:val="24"/>
                <w:lang w:eastAsia="lt-LT"/>
              </w:rPr>
            </w:pPr>
            <w:r w:rsidRPr="00301FDF">
              <w:rPr>
                <w:sz w:val="20"/>
                <w:lang w:eastAsia="lt-LT"/>
              </w:rPr>
              <w:t>Administracinės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548B3F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E265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2809B63" w14:textId="5896A67F" w:rsidR="00557AB3" w:rsidRPr="00301FDF" w:rsidRDefault="005B3216" w:rsidP="001107DA">
            <w:pPr>
              <w:spacing w:before="100" w:beforeAutospacing="1" w:after="100" w:afterAutospacing="1"/>
              <w:jc w:val="right"/>
              <w:rPr>
                <w:szCs w:val="24"/>
                <w:lang w:eastAsia="lt-LT"/>
              </w:rPr>
            </w:pPr>
            <w:r>
              <w:rPr>
                <w:sz w:val="20"/>
                <w:lang w:eastAsia="lt-LT"/>
              </w:rPr>
              <w:t>3</w:t>
            </w:r>
            <w:r w:rsidR="00557AB3" w:rsidRPr="00301FDF">
              <w:rPr>
                <w:sz w:val="20"/>
                <w:lang w:eastAsia="lt-LT"/>
              </w:rPr>
              <w:t>,</w:t>
            </w:r>
            <w:r>
              <w:rPr>
                <w:sz w:val="20"/>
                <w:lang w:eastAsia="lt-LT"/>
              </w:rPr>
              <w:t>93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5F40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19EF38C0"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E225D" w14:textId="77777777" w:rsidR="00557AB3" w:rsidRPr="00301FDF" w:rsidRDefault="00557AB3" w:rsidP="001107DA">
            <w:pPr>
              <w:spacing w:before="100" w:beforeAutospacing="1" w:after="100" w:afterAutospacing="1"/>
              <w:rPr>
                <w:szCs w:val="24"/>
                <w:lang w:eastAsia="lt-LT"/>
              </w:rPr>
            </w:pPr>
            <w:r w:rsidRPr="00301FDF">
              <w:rPr>
                <w:sz w:val="20"/>
                <w:lang w:eastAsia="lt-LT"/>
              </w:rPr>
              <w:t>Prekybos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C49088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7F19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F5CE914" w14:textId="55BB30B3" w:rsidR="00557AB3" w:rsidRPr="00301FDF" w:rsidRDefault="005B3216" w:rsidP="001107DA">
            <w:pPr>
              <w:spacing w:before="100" w:beforeAutospacing="1" w:after="100" w:afterAutospacing="1"/>
              <w:jc w:val="right"/>
              <w:rPr>
                <w:szCs w:val="24"/>
                <w:lang w:eastAsia="lt-LT"/>
              </w:rPr>
            </w:pPr>
            <w:r>
              <w:rPr>
                <w:sz w:val="20"/>
                <w:lang w:eastAsia="lt-LT"/>
              </w:rPr>
              <w:t>6,02</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6845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BD7EB3E"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0D400" w14:textId="77777777" w:rsidR="00557AB3" w:rsidRPr="00301FDF" w:rsidRDefault="00557AB3" w:rsidP="001107DA">
            <w:pPr>
              <w:spacing w:before="100" w:beforeAutospacing="1" w:after="100" w:afterAutospacing="1"/>
              <w:rPr>
                <w:szCs w:val="24"/>
                <w:lang w:eastAsia="lt-LT"/>
              </w:rPr>
            </w:pPr>
            <w:r w:rsidRPr="00301FDF">
              <w:rPr>
                <w:sz w:val="20"/>
                <w:lang w:eastAsia="lt-LT"/>
              </w:rPr>
              <w:t>Paslaugų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2B1CAF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3F35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D5C393C" w14:textId="1D52114A" w:rsidR="00557AB3" w:rsidRPr="00301FDF" w:rsidRDefault="005B3216" w:rsidP="001107DA">
            <w:pPr>
              <w:spacing w:before="100" w:beforeAutospacing="1" w:after="100" w:afterAutospacing="1"/>
              <w:jc w:val="right"/>
              <w:rPr>
                <w:szCs w:val="24"/>
                <w:lang w:eastAsia="lt-LT"/>
              </w:rPr>
            </w:pPr>
            <w:r>
              <w:rPr>
                <w:sz w:val="20"/>
                <w:lang w:eastAsia="lt-LT"/>
              </w:rPr>
              <w:t>3,25</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C95B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2930FAE"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85C9F"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FB63B52"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E807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0645B75" w14:textId="4A020A2A" w:rsidR="00557AB3" w:rsidRPr="00301FDF" w:rsidRDefault="005B3216" w:rsidP="001107DA">
            <w:pPr>
              <w:spacing w:before="100" w:beforeAutospacing="1" w:after="100" w:afterAutospacing="1"/>
              <w:jc w:val="right"/>
              <w:rPr>
                <w:szCs w:val="24"/>
                <w:lang w:eastAsia="lt-LT"/>
              </w:rPr>
            </w:pPr>
            <w:r>
              <w:rPr>
                <w:sz w:val="20"/>
                <w:lang w:eastAsia="lt-LT"/>
              </w:rPr>
              <w:t>38,10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570B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246CA49A"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D33D7"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014AB0B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99B9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382E485" w14:textId="015FC11B"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5B3216">
              <w:rPr>
                <w:sz w:val="20"/>
                <w:lang w:eastAsia="lt-LT"/>
              </w:rPr>
              <w:t>60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5A08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7EEA425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F372F2"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(juridinių asmenų)</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748DA74C"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7F25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DF8C474" w14:textId="1AE359FF"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5B3216">
              <w:rPr>
                <w:sz w:val="20"/>
                <w:lang w:eastAsia="lt-LT"/>
              </w:rPr>
              <w:t>60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56FA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78EF45F2"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012062"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(fizinių asmenų, garažų bendrijos)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524442C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0,10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23A1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93B3282" w14:textId="4E69A1BB"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5B3216">
              <w:rPr>
                <w:sz w:val="20"/>
                <w:lang w:eastAsia="lt-LT"/>
              </w:rPr>
              <w:t>47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DA13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r>
      <w:tr w:rsidR="00557AB3" w:rsidRPr="00301FDF" w14:paraId="5FCC9809"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B5C50"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1F1253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1CC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313D28B" w14:textId="51629DAC" w:rsidR="00557AB3" w:rsidRPr="00301FDF" w:rsidRDefault="005B3216" w:rsidP="001107DA">
            <w:pPr>
              <w:spacing w:before="100" w:beforeAutospacing="1" w:after="100" w:afterAutospacing="1"/>
              <w:jc w:val="right"/>
              <w:rPr>
                <w:szCs w:val="24"/>
                <w:lang w:eastAsia="lt-LT"/>
              </w:rPr>
            </w:pPr>
            <w:r>
              <w:rPr>
                <w:sz w:val="20"/>
                <w:lang w:eastAsia="lt-LT"/>
              </w:rPr>
              <w:t>3,76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0F1E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CE2FF27"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F173CD"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7F453D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14D2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B3A8AAA" w14:textId="41B449B3" w:rsidR="00557AB3" w:rsidRPr="00301FDF" w:rsidRDefault="005B3216" w:rsidP="001107DA">
            <w:pPr>
              <w:spacing w:before="100" w:beforeAutospacing="1" w:after="100" w:afterAutospacing="1"/>
              <w:jc w:val="right"/>
              <w:rPr>
                <w:szCs w:val="24"/>
                <w:lang w:eastAsia="lt-LT"/>
              </w:rPr>
            </w:pPr>
            <w:r>
              <w:rPr>
                <w:sz w:val="20"/>
                <w:lang w:eastAsia="lt-LT"/>
              </w:rPr>
              <w:t>0,25</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69B5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r>
      <w:tr w:rsidR="00557AB3" w:rsidRPr="00301FDF" w14:paraId="48DF8B8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632FC4"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72C5FA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F31D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B089FBD" w14:textId="5D5161B5"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5B3216">
              <w:rPr>
                <w:sz w:val="20"/>
                <w:lang w:eastAsia="lt-LT"/>
              </w:rPr>
              <w:t>01</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4CED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436048BB"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F9C00B"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024950B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98951"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005BB4C" w14:textId="195F54C6"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5B3216">
              <w:rPr>
                <w:sz w:val="20"/>
                <w:lang w:eastAsia="lt-LT"/>
              </w:rPr>
              <w:t>38</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F3F6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2D443563"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D30081"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CC7352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EB5F1"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3A6AECE" w14:textId="0C143DF8" w:rsidR="00557AB3" w:rsidRPr="00301FDF" w:rsidRDefault="005B3216" w:rsidP="001107DA">
            <w:pPr>
              <w:spacing w:before="100" w:beforeAutospacing="1" w:after="100" w:afterAutospacing="1"/>
              <w:jc w:val="right"/>
              <w:rPr>
                <w:szCs w:val="24"/>
                <w:lang w:eastAsia="lt-LT"/>
              </w:rPr>
            </w:pPr>
            <w:r>
              <w:rPr>
                <w:sz w:val="20"/>
                <w:lang w:eastAsia="lt-LT"/>
              </w:rPr>
              <w:t>6,57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CB68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4A570920"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C0DB9A" w14:textId="77777777" w:rsidR="00557AB3" w:rsidRPr="00301FDF" w:rsidRDefault="00557AB3" w:rsidP="001107DA">
            <w:pPr>
              <w:spacing w:before="100" w:beforeAutospacing="1" w:after="100" w:afterAutospacing="1"/>
              <w:rPr>
                <w:szCs w:val="24"/>
                <w:lang w:eastAsia="lt-LT"/>
              </w:rPr>
            </w:pPr>
            <w:r w:rsidRPr="00301FDF">
              <w:rPr>
                <w:sz w:val="20"/>
                <w:lang w:eastAsia="lt-LT"/>
              </w:rPr>
              <w:t>Poilsio paskirties pastatai (patalpos)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7DB5651B"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4A58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E803663" w14:textId="35EFD056" w:rsidR="00557AB3" w:rsidRPr="00301FDF" w:rsidRDefault="005B3216" w:rsidP="001107DA">
            <w:pPr>
              <w:spacing w:before="100" w:beforeAutospacing="1" w:after="100" w:afterAutospacing="1"/>
              <w:jc w:val="right"/>
              <w:rPr>
                <w:szCs w:val="24"/>
                <w:lang w:eastAsia="lt-LT"/>
              </w:rPr>
            </w:pPr>
            <w:r>
              <w:rPr>
                <w:sz w:val="20"/>
                <w:lang w:eastAsia="lt-LT"/>
              </w:rPr>
              <w:t>5,67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37331"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3B5FB23E"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05E0CD" w14:textId="77777777" w:rsidR="00557AB3" w:rsidRPr="00301FDF" w:rsidRDefault="00557AB3" w:rsidP="001107DA">
            <w:pPr>
              <w:spacing w:before="100" w:beforeAutospacing="1" w:after="100" w:afterAutospacing="1"/>
              <w:rPr>
                <w:szCs w:val="24"/>
                <w:lang w:eastAsia="lt-LT"/>
              </w:rPr>
            </w:pPr>
            <w:r w:rsidRPr="00301FDF">
              <w:rPr>
                <w:sz w:val="20"/>
                <w:lang w:eastAsia="lt-LT"/>
              </w:rPr>
              <w:t>Sporto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48DD99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1236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8185DC4" w14:textId="5951C62C"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5B3216">
              <w:rPr>
                <w:sz w:val="20"/>
                <w:lang w:eastAsia="lt-LT"/>
              </w:rPr>
              <w:t>29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2143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5F2CE19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45C9F1"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4D60FF1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6D55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5D36F73" w14:textId="0D793DEF" w:rsidR="00557AB3" w:rsidRPr="00301FDF" w:rsidRDefault="00557AB3" w:rsidP="001107DA">
            <w:pPr>
              <w:spacing w:before="100" w:beforeAutospacing="1" w:after="100" w:afterAutospacing="1"/>
              <w:jc w:val="right"/>
              <w:rPr>
                <w:szCs w:val="24"/>
                <w:lang w:eastAsia="lt-LT"/>
              </w:rPr>
            </w:pPr>
            <w:r w:rsidRPr="00301FDF">
              <w:rPr>
                <w:sz w:val="20"/>
                <w:lang w:eastAsia="lt-LT"/>
              </w:rPr>
              <w:t>3,6</w:t>
            </w:r>
            <w:r w:rsidR="005B3216">
              <w:rPr>
                <w:sz w:val="20"/>
                <w:lang w:eastAsia="lt-LT"/>
              </w:rPr>
              <w:t>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790D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3964014"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D87637"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63BF39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C0ED7"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4D2300A" w14:textId="638A1AF7" w:rsidR="00557AB3" w:rsidRPr="00301FDF" w:rsidRDefault="005B3216" w:rsidP="001107DA">
            <w:pPr>
              <w:spacing w:before="100" w:beforeAutospacing="1" w:after="100" w:afterAutospacing="1"/>
              <w:jc w:val="right"/>
              <w:rPr>
                <w:szCs w:val="24"/>
                <w:lang w:eastAsia="lt-LT"/>
              </w:rPr>
            </w:pPr>
            <w:r>
              <w:rPr>
                <w:sz w:val="20"/>
                <w:lang w:eastAsia="lt-LT"/>
              </w:rPr>
              <w:t>2,36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9B29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38A348B1"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24E94D"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411704FE"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0,36</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74BD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D94EFC4" w14:textId="68AB034F"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5B3216">
              <w:rPr>
                <w:sz w:val="20"/>
                <w:lang w:eastAsia="lt-LT"/>
              </w:rPr>
              <w:t>7</w:t>
            </w:r>
            <w:r w:rsidRPr="00301FDF">
              <w:rPr>
                <w:sz w:val="20"/>
                <w:lang w:eastAsia="lt-LT"/>
              </w:rPr>
              <w:t>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EED5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r>
      <w:tr w:rsidR="00557AB3" w:rsidRPr="00301FDF" w14:paraId="0F513D3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288956"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0D299CA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CA38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2CAC74A" w14:textId="787C1696" w:rsidR="00557AB3" w:rsidRPr="00301FDF" w:rsidRDefault="00557AB3" w:rsidP="001107DA">
            <w:pPr>
              <w:spacing w:before="100" w:beforeAutospacing="1" w:after="100" w:afterAutospacing="1"/>
              <w:jc w:val="right"/>
              <w:rPr>
                <w:szCs w:val="24"/>
                <w:lang w:eastAsia="lt-LT"/>
              </w:rPr>
            </w:pPr>
            <w:r w:rsidRPr="00301FDF">
              <w:rPr>
                <w:sz w:val="20"/>
                <w:lang w:eastAsia="lt-LT"/>
              </w:rPr>
              <w:t>8,</w:t>
            </w:r>
            <w:r w:rsidR="005B3216">
              <w:rPr>
                <w:sz w:val="20"/>
                <w:lang w:eastAsia="lt-LT"/>
              </w:rPr>
              <w:t>96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C39C7"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bl>
    <w:p w14:paraId="3AA744F9" w14:textId="77777777" w:rsidR="00557AB3" w:rsidRPr="00301FDF" w:rsidRDefault="00557AB3" w:rsidP="00557AB3">
      <w:pPr>
        <w:spacing w:before="100" w:beforeAutospacing="1" w:after="100" w:afterAutospacing="1"/>
        <w:jc w:val="center"/>
        <w:rPr>
          <w:b/>
          <w:bCs/>
          <w:szCs w:val="24"/>
          <w:lang w:eastAsia="lt-LT"/>
        </w:rPr>
      </w:pPr>
      <w:r>
        <w:rPr>
          <w:b/>
          <w:bCs/>
          <w:szCs w:val="24"/>
          <w:lang w:eastAsia="lt-LT"/>
        </w:rPr>
        <w:t>Vietinės įmokos</w:t>
      </w:r>
      <w:r w:rsidRPr="00301FDF">
        <w:rPr>
          <w:b/>
          <w:bCs/>
          <w:szCs w:val="24"/>
          <w:lang w:eastAsia="lt-LT"/>
        </w:rPr>
        <w:t xml:space="preserve"> dydžiai nekilnojamojo turto objektams, kurie naudojasi individualiais konteineriais</w:t>
      </w:r>
    </w:p>
    <w:tbl>
      <w:tblPr>
        <w:tblW w:w="9385" w:type="dxa"/>
        <w:tblInd w:w="108" w:type="dxa"/>
        <w:tblCellMar>
          <w:left w:w="0" w:type="dxa"/>
          <w:right w:w="0" w:type="dxa"/>
        </w:tblCellMar>
        <w:tblLook w:val="04A0" w:firstRow="1" w:lastRow="0" w:firstColumn="1" w:lastColumn="0" w:noHBand="0" w:noVBand="1"/>
      </w:tblPr>
      <w:tblGrid>
        <w:gridCol w:w="3851"/>
        <w:gridCol w:w="1666"/>
        <w:gridCol w:w="1169"/>
        <w:gridCol w:w="1457"/>
        <w:gridCol w:w="1242"/>
      </w:tblGrid>
      <w:tr w:rsidR="00557AB3" w:rsidRPr="00301FDF" w14:paraId="7ECCA94B" w14:textId="77777777" w:rsidTr="001107DA">
        <w:trPr>
          <w:cantSplit/>
          <w:trHeight w:val="255"/>
        </w:trPr>
        <w:tc>
          <w:tcPr>
            <w:tcW w:w="3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DC8F1"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835"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1E2A024" w14:textId="195B725E" w:rsidR="00557AB3" w:rsidRPr="00301FDF" w:rsidRDefault="00557AB3" w:rsidP="001107DA">
            <w:pPr>
              <w:spacing w:before="100" w:beforeAutospacing="1" w:after="100" w:afterAutospacing="1"/>
              <w:jc w:val="center"/>
              <w:rPr>
                <w:szCs w:val="24"/>
                <w:lang w:eastAsia="lt-LT"/>
              </w:rPr>
            </w:pPr>
            <w:r w:rsidRPr="00301FDF">
              <w:rPr>
                <w:b/>
                <w:bCs/>
                <w:sz w:val="20"/>
                <w:lang w:eastAsia="lt-LT"/>
              </w:rPr>
              <w:t>VĮ pastovioji dedamoji</w:t>
            </w:r>
          </w:p>
        </w:tc>
        <w:tc>
          <w:tcPr>
            <w:tcW w:w="2699"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5E264FB5" w14:textId="643F368B"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kintamoji dedamoji  </w:t>
            </w:r>
          </w:p>
        </w:tc>
      </w:tr>
      <w:tr w:rsidR="00557AB3" w:rsidRPr="00301FDF" w14:paraId="56C62E56"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0C879A96" w14:textId="77777777" w:rsidR="00557AB3" w:rsidRPr="00301FDF" w:rsidRDefault="00557AB3" w:rsidP="001107DA">
            <w:pPr>
              <w:rPr>
                <w:szCs w:val="24"/>
                <w:lang w:eastAsia="lt-LT"/>
              </w:rPr>
            </w:pPr>
          </w:p>
        </w:tc>
        <w:tc>
          <w:tcPr>
            <w:tcW w:w="2835"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942152E"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699"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0733516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3C90DC82" w14:textId="77777777" w:rsidTr="001107DA">
        <w:trPr>
          <w:cantSplit/>
          <w:trHeight w:val="259"/>
        </w:trPr>
        <w:tc>
          <w:tcPr>
            <w:tcW w:w="3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C7E40" w14:textId="1E5DB024"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w:t>
            </w:r>
            <w:r w:rsidR="00903521">
              <w:rPr>
                <w:sz w:val="20"/>
                <w:lang w:eastAsia="lt-LT"/>
              </w:rPr>
              <w:t>rūšiuojantys namų ūkiai</w:t>
            </w:r>
            <w:r w:rsidRPr="00301FDF">
              <w:rPr>
                <w:sz w:val="20"/>
                <w:lang w:eastAsia="lt-LT"/>
              </w:rPr>
              <w:t>)</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0AB40B09"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2,67</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80B12" w14:textId="77777777" w:rsidR="00557AB3" w:rsidRPr="00301FDF" w:rsidRDefault="00557AB3" w:rsidP="001107DA">
            <w:pPr>
              <w:spacing w:before="100" w:beforeAutospacing="1" w:after="100" w:afterAutospacing="1"/>
              <w:ind w:left="-78" w:hanging="32"/>
              <w:rPr>
                <w:szCs w:val="24"/>
                <w:lang w:eastAsia="lt-LT"/>
              </w:rPr>
            </w:pPr>
            <w:r w:rsidRPr="00301FDF">
              <w:rPr>
                <w:sz w:val="20"/>
                <w:lang w:eastAsia="lt-LT"/>
              </w:rPr>
              <w:t>Eur 1 NT objekt. / mėn.</w:t>
            </w:r>
          </w:p>
        </w:tc>
        <w:tc>
          <w:tcPr>
            <w:tcW w:w="145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0D6D913A" w14:textId="3F52AC95" w:rsidR="00557AB3" w:rsidRPr="00903521" w:rsidRDefault="00903521" w:rsidP="001107DA">
            <w:pPr>
              <w:spacing w:before="100" w:beforeAutospacing="1" w:after="100" w:afterAutospacing="1"/>
              <w:jc w:val="right"/>
              <w:rPr>
                <w:sz w:val="20"/>
                <w:lang w:eastAsia="lt-LT"/>
              </w:rPr>
            </w:pPr>
            <w:r w:rsidRPr="00903521">
              <w:rPr>
                <w:sz w:val="20"/>
                <w:lang w:eastAsia="lt-LT"/>
              </w:rPr>
              <w:t>4,37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90FD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6D9048A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C682C5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378BEAB"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A379C8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327C00C4" w14:textId="0B073888" w:rsidR="00557AB3" w:rsidRPr="00301FDF" w:rsidRDefault="00903521" w:rsidP="001107DA">
            <w:pPr>
              <w:spacing w:before="100" w:beforeAutospacing="1" w:after="100" w:afterAutospacing="1"/>
              <w:jc w:val="right"/>
              <w:rPr>
                <w:szCs w:val="24"/>
                <w:lang w:eastAsia="lt-LT"/>
              </w:rPr>
            </w:pPr>
            <w:r>
              <w:rPr>
                <w:sz w:val="20"/>
                <w:lang w:eastAsia="lt-LT"/>
              </w:rPr>
              <w:t>8</w:t>
            </w:r>
            <w:r w:rsidRPr="00301FDF">
              <w:rPr>
                <w:sz w:val="20"/>
                <w:lang w:eastAsia="lt-LT"/>
              </w:rPr>
              <w:t>,</w:t>
            </w:r>
            <w:r>
              <w:rPr>
                <w:sz w:val="20"/>
                <w:lang w:eastAsia="lt-LT"/>
              </w:rPr>
              <w:t>74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63B5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2CD79C8" w14:textId="77777777" w:rsidTr="001107DA">
        <w:trPr>
          <w:cantSplit/>
          <w:trHeight w:val="460"/>
        </w:trPr>
        <w:tc>
          <w:tcPr>
            <w:tcW w:w="3851" w:type="dxa"/>
            <w:vMerge w:val="restart"/>
            <w:tcBorders>
              <w:top w:val="nil"/>
              <w:left w:val="single" w:sz="8" w:space="0" w:color="auto"/>
              <w:right w:val="single" w:sz="8" w:space="0" w:color="auto"/>
            </w:tcBorders>
            <w:vAlign w:val="center"/>
          </w:tcPr>
          <w:p w14:paraId="6202CA89" w14:textId="4147B582" w:rsidR="00903521" w:rsidRDefault="00903521" w:rsidP="001107DA">
            <w:pPr>
              <w:rPr>
                <w:sz w:val="20"/>
                <w:lang w:eastAsia="lt-LT"/>
              </w:rPr>
            </w:pPr>
            <w:r>
              <w:rPr>
                <w:sz w:val="20"/>
                <w:lang w:eastAsia="lt-LT"/>
              </w:rPr>
              <w:t xml:space="preserve"> </w:t>
            </w:r>
            <w:r w:rsidR="00557AB3" w:rsidRPr="00301FDF">
              <w:rPr>
                <w:sz w:val="20"/>
                <w:lang w:eastAsia="lt-LT"/>
              </w:rPr>
              <w:t>Gyvenamosios paskirties</w:t>
            </w:r>
            <w:r>
              <w:rPr>
                <w:sz w:val="20"/>
                <w:lang w:eastAsia="lt-LT"/>
              </w:rPr>
              <w:t xml:space="preserve"> pastatai</w:t>
            </w:r>
          </w:p>
          <w:p w14:paraId="13E6621F" w14:textId="4A975610" w:rsidR="00557AB3" w:rsidRPr="00301FDF" w:rsidRDefault="00557AB3" w:rsidP="000F6890">
            <w:pPr>
              <w:rPr>
                <w:szCs w:val="24"/>
                <w:lang w:eastAsia="lt-LT"/>
              </w:rPr>
            </w:pPr>
            <w:r w:rsidRPr="00301FDF">
              <w:rPr>
                <w:sz w:val="20"/>
                <w:lang w:eastAsia="lt-LT"/>
              </w:rPr>
              <w:t xml:space="preserve"> </w:t>
            </w:r>
            <w:r w:rsidR="00903521" w:rsidRPr="00301FDF">
              <w:rPr>
                <w:sz w:val="20"/>
                <w:lang w:eastAsia="lt-LT"/>
              </w:rPr>
              <w:t>(</w:t>
            </w:r>
            <w:r w:rsidR="00903521">
              <w:rPr>
                <w:sz w:val="20"/>
                <w:lang w:eastAsia="lt-LT"/>
              </w:rPr>
              <w:t>nerūšiuojantys namų ūkiai</w:t>
            </w:r>
            <w:r w:rsidR="00903521" w:rsidRPr="00301FDF">
              <w:rPr>
                <w:sz w:val="20"/>
                <w:lang w:eastAsia="lt-LT"/>
              </w:rPr>
              <w:t>)</w:t>
            </w:r>
          </w:p>
        </w:tc>
        <w:tc>
          <w:tcPr>
            <w:tcW w:w="1666" w:type="dxa"/>
            <w:vMerge w:val="restart"/>
            <w:tcBorders>
              <w:top w:val="nil"/>
              <w:left w:val="nil"/>
              <w:right w:val="nil"/>
            </w:tcBorders>
            <w:vAlign w:val="center"/>
          </w:tcPr>
          <w:p w14:paraId="084EF24B" w14:textId="77777777" w:rsidR="00557AB3" w:rsidRPr="00301FDF" w:rsidRDefault="00557AB3" w:rsidP="001107DA">
            <w:pPr>
              <w:jc w:val="center"/>
              <w:rPr>
                <w:szCs w:val="24"/>
                <w:lang w:eastAsia="lt-LT"/>
              </w:rPr>
            </w:pPr>
            <w:r w:rsidRPr="00301FDF">
              <w:rPr>
                <w:sz w:val="20"/>
                <w:lang w:eastAsia="lt-LT"/>
              </w:rPr>
              <w:t>2,67</w:t>
            </w:r>
          </w:p>
        </w:tc>
        <w:tc>
          <w:tcPr>
            <w:tcW w:w="1169" w:type="dxa"/>
            <w:vMerge w:val="restart"/>
            <w:tcBorders>
              <w:top w:val="nil"/>
              <w:left w:val="nil"/>
              <w:right w:val="single" w:sz="8" w:space="0" w:color="auto"/>
            </w:tcBorders>
            <w:vAlign w:val="center"/>
          </w:tcPr>
          <w:p w14:paraId="57B1CF1B" w14:textId="77777777" w:rsidR="00557AB3" w:rsidRPr="00301FDF" w:rsidRDefault="00557AB3" w:rsidP="001107DA">
            <w:pPr>
              <w:rPr>
                <w:szCs w:val="24"/>
                <w:lang w:eastAsia="lt-LT"/>
              </w:rPr>
            </w:pPr>
            <w:r w:rsidRPr="00301FDF">
              <w:rPr>
                <w:sz w:val="20"/>
                <w:lang w:eastAsia="lt-LT"/>
              </w:rPr>
              <w:t>Eur 1 NT objekt. / mėn.</w:t>
            </w:r>
          </w:p>
        </w:tc>
        <w:tc>
          <w:tcPr>
            <w:tcW w:w="1457" w:type="dxa"/>
            <w:tcBorders>
              <w:top w:val="nil"/>
              <w:left w:val="nil"/>
              <w:bottom w:val="single" w:sz="4" w:space="0" w:color="auto"/>
              <w:right w:val="nil"/>
            </w:tcBorders>
            <w:tcMar>
              <w:top w:w="0" w:type="dxa"/>
              <w:left w:w="108" w:type="dxa"/>
              <w:bottom w:w="0" w:type="dxa"/>
              <w:right w:w="108" w:type="dxa"/>
            </w:tcMar>
            <w:vAlign w:val="center"/>
          </w:tcPr>
          <w:p w14:paraId="5B6330EC" w14:textId="467ACA85" w:rsidR="00557AB3" w:rsidRPr="00301FDF" w:rsidRDefault="00903521" w:rsidP="001107DA">
            <w:pPr>
              <w:spacing w:before="100" w:beforeAutospacing="1" w:after="100" w:afterAutospacing="1"/>
              <w:jc w:val="right"/>
              <w:rPr>
                <w:sz w:val="20"/>
                <w:lang w:eastAsia="lt-LT"/>
              </w:rPr>
            </w:pPr>
            <w:r w:rsidRPr="00301FDF">
              <w:rPr>
                <w:sz w:val="20"/>
                <w:lang w:eastAsia="lt-LT"/>
              </w:rPr>
              <w:t>5,</w:t>
            </w:r>
            <w:r>
              <w:rPr>
                <w:sz w:val="20"/>
                <w:lang w:eastAsia="lt-LT"/>
              </w:rPr>
              <w:t>68</w:t>
            </w:r>
          </w:p>
        </w:tc>
        <w:tc>
          <w:tcPr>
            <w:tcW w:w="1242" w:type="dxa"/>
            <w:tcBorders>
              <w:top w:val="nil"/>
              <w:left w:val="nil"/>
              <w:bottom w:val="single" w:sz="4" w:space="0" w:color="auto"/>
              <w:right w:val="single" w:sz="8" w:space="0" w:color="auto"/>
            </w:tcBorders>
            <w:tcMar>
              <w:top w:w="0" w:type="dxa"/>
              <w:left w:w="108" w:type="dxa"/>
              <w:bottom w:w="0" w:type="dxa"/>
              <w:right w:w="108" w:type="dxa"/>
            </w:tcMar>
            <w:vAlign w:val="center"/>
          </w:tcPr>
          <w:p w14:paraId="0758C014" w14:textId="77777777" w:rsidR="00557AB3" w:rsidRPr="00301FDF" w:rsidRDefault="00557AB3" w:rsidP="001107DA">
            <w:pPr>
              <w:spacing w:before="100" w:beforeAutospacing="1" w:after="100" w:afterAutospacing="1"/>
              <w:ind w:left="-110"/>
              <w:rPr>
                <w:sz w:val="20"/>
                <w:lang w:eastAsia="lt-LT"/>
              </w:rPr>
            </w:pPr>
            <w:r w:rsidRPr="00301FDF">
              <w:rPr>
                <w:sz w:val="20"/>
                <w:lang w:eastAsia="lt-LT"/>
              </w:rPr>
              <w:t>Eur už 120 l kont. ištuštin.</w:t>
            </w:r>
          </w:p>
        </w:tc>
      </w:tr>
      <w:tr w:rsidR="00557AB3" w:rsidRPr="00301FDF" w14:paraId="61FEFF40" w14:textId="77777777" w:rsidTr="001107DA">
        <w:trPr>
          <w:cantSplit/>
          <w:trHeight w:val="496"/>
        </w:trPr>
        <w:tc>
          <w:tcPr>
            <w:tcW w:w="3851" w:type="dxa"/>
            <w:vMerge/>
            <w:tcBorders>
              <w:left w:val="single" w:sz="8" w:space="0" w:color="auto"/>
              <w:bottom w:val="single" w:sz="8" w:space="0" w:color="auto"/>
              <w:right w:val="single" w:sz="8" w:space="0" w:color="auto"/>
            </w:tcBorders>
            <w:vAlign w:val="center"/>
          </w:tcPr>
          <w:p w14:paraId="4FC5E88A" w14:textId="77777777" w:rsidR="00557AB3" w:rsidRPr="00301FDF" w:rsidRDefault="00557AB3" w:rsidP="001107DA">
            <w:pPr>
              <w:rPr>
                <w:sz w:val="20"/>
                <w:lang w:eastAsia="lt-LT"/>
              </w:rPr>
            </w:pPr>
          </w:p>
        </w:tc>
        <w:tc>
          <w:tcPr>
            <w:tcW w:w="1666" w:type="dxa"/>
            <w:vMerge/>
            <w:tcBorders>
              <w:left w:val="nil"/>
              <w:bottom w:val="single" w:sz="8" w:space="0" w:color="auto"/>
              <w:right w:val="nil"/>
            </w:tcBorders>
            <w:vAlign w:val="center"/>
          </w:tcPr>
          <w:p w14:paraId="7676CBC6" w14:textId="77777777" w:rsidR="00557AB3" w:rsidRPr="00301FDF" w:rsidRDefault="00557AB3" w:rsidP="001107DA">
            <w:pPr>
              <w:rPr>
                <w:sz w:val="20"/>
                <w:lang w:eastAsia="lt-LT"/>
              </w:rPr>
            </w:pPr>
          </w:p>
        </w:tc>
        <w:tc>
          <w:tcPr>
            <w:tcW w:w="1169" w:type="dxa"/>
            <w:vMerge/>
            <w:tcBorders>
              <w:left w:val="nil"/>
              <w:bottom w:val="single" w:sz="8" w:space="0" w:color="auto"/>
              <w:right w:val="single" w:sz="8" w:space="0" w:color="auto"/>
            </w:tcBorders>
            <w:vAlign w:val="center"/>
          </w:tcPr>
          <w:p w14:paraId="46745C5F" w14:textId="77777777" w:rsidR="00557AB3" w:rsidRPr="00301FDF" w:rsidRDefault="00557AB3" w:rsidP="001107DA">
            <w:pPr>
              <w:rPr>
                <w:sz w:val="20"/>
                <w:lang w:eastAsia="lt-LT"/>
              </w:rPr>
            </w:pPr>
          </w:p>
        </w:tc>
        <w:tc>
          <w:tcPr>
            <w:tcW w:w="1457" w:type="dxa"/>
            <w:tcBorders>
              <w:top w:val="single" w:sz="4" w:space="0" w:color="auto"/>
              <w:left w:val="nil"/>
              <w:bottom w:val="single" w:sz="8" w:space="0" w:color="auto"/>
              <w:right w:val="nil"/>
            </w:tcBorders>
            <w:tcMar>
              <w:top w:w="0" w:type="dxa"/>
              <w:left w:w="108" w:type="dxa"/>
              <w:bottom w:w="0" w:type="dxa"/>
              <w:right w:w="108" w:type="dxa"/>
            </w:tcMar>
            <w:vAlign w:val="bottom"/>
          </w:tcPr>
          <w:p w14:paraId="790882A6" w14:textId="2718F49E" w:rsidR="00557AB3" w:rsidRPr="00301FDF" w:rsidRDefault="00903521" w:rsidP="001107DA">
            <w:pPr>
              <w:spacing w:before="100" w:beforeAutospacing="1" w:after="100" w:afterAutospacing="1"/>
              <w:jc w:val="right"/>
              <w:rPr>
                <w:sz w:val="20"/>
                <w:lang w:eastAsia="lt-LT"/>
              </w:rPr>
            </w:pPr>
            <w:r>
              <w:rPr>
                <w:sz w:val="20"/>
                <w:lang w:eastAsia="lt-LT"/>
              </w:rPr>
              <w:t>11,36</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68907D9" w14:textId="77777777" w:rsidR="00557AB3" w:rsidRPr="00301FDF" w:rsidRDefault="00557AB3" w:rsidP="001107DA">
            <w:pPr>
              <w:spacing w:before="100" w:beforeAutospacing="1" w:after="100" w:afterAutospacing="1"/>
              <w:ind w:left="-110"/>
              <w:rPr>
                <w:sz w:val="20"/>
                <w:lang w:eastAsia="lt-LT"/>
              </w:rPr>
            </w:pPr>
            <w:r w:rsidRPr="00301FDF">
              <w:rPr>
                <w:sz w:val="20"/>
                <w:lang w:eastAsia="lt-LT"/>
              </w:rPr>
              <w:t>Eur už 240 l kont. ištuštin.</w:t>
            </w:r>
          </w:p>
        </w:tc>
      </w:tr>
      <w:tr w:rsidR="00557AB3" w:rsidRPr="00301FDF" w14:paraId="4947C687"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9317EA"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C09216F" w14:textId="77777777" w:rsidR="00557AB3" w:rsidRPr="00301FDF" w:rsidRDefault="00557AB3" w:rsidP="001107DA">
            <w:pPr>
              <w:spacing w:before="100" w:beforeAutospacing="1" w:after="100" w:afterAutospacing="1"/>
              <w:ind w:right="-109"/>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4665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1E79264" w14:textId="12677AB9" w:rsidR="00557AB3" w:rsidRPr="00301FDF" w:rsidRDefault="002231CD" w:rsidP="001107DA">
            <w:pPr>
              <w:spacing w:before="100" w:beforeAutospacing="1" w:after="100" w:afterAutospacing="1"/>
              <w:jc w:val="right"/>
              <w:rPr>
                <w:szCs w:val="24"/>
                <w:lang w:eastAsia="lt-LT"/>
              </w:rPr>
            </w:pPr>
            <w:r>
              <w:rPr>
                <w:sz w:val="20"/>
                <w:lang w:eastAsia="lt-LT"/>
              </w:rPr>
              <w:t>6,22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7DE4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61AF2DA"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197F65E"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DD35F6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0FE9694"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1E38827" w14:textId="3D099A89" w:rsidR="00557AB3" w:rsidRPr="00301FDF" w:rsidRDefault="00557AB3" w:rsidP="001107DA">
            <w:pPr>
              <w:spacing w:before="100" w:beforeAutospacing="1" w:after="100" w:afterAutospacing="1"/>
              <w:ind w:right="-250"/>
              <w:jc w:val="center"/>
              <w:rPr>
                <w:sz w:val="20"/>
                <w:lang w:eastAsia="lt-LT"/>
              </w:rPr>
            </w:pPr>
            <w:r w:rsidRPr="00301FDF">
              <w:rPr>
                <w:sz w:val="20"/>
                <w:lang w:eastAsia="lt-LT"/>
              </w:rPr>
              <w:t xml:space="preserve">           1</w:t>
            </w:r>
            <w:r w:rsidR="002231CD">
              <w:rPr>
                <w:sz w:val="20"/>
                <w:lang w:eastAsia="lt-LT"/>
              </w:rPr>
              <w:t>9</w:t>
            </w:r>
            <w:r w:rsidRPr="00301FDF">
              <w:rPr>
                <w:sz w:val="20"/>
                <w:lang w:eastAsia="lt-LT"/>
              </w:rPr>
              <w:t>,</w:t>
            </w:r>
            <w:r w:rsidR="002231CD">
              <w:rPr>
                <w:sz w:val="20"/>
                <w:lang w:eastAsia="lt-LT"/>
              </w:rPr>
              <w:t>95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B189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150F2D1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2E3968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01259E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B111C1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A6E747F" w14:textId="0D64EA48"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231CD">
              <w:rPr>
                <w:sz w:val="20"/>
                <w:lang w:eastAsia="lt-LT"/>
              </w:rPr>
              <w:t>8</w:t>
            </w:r>
            <w:r w:rsidRPr="00301FDF">
              <w:rPr>
                <w:sz w:val="20"/>
                <w:lang w:eastAsia="lt-LT"/>
              </w:rPr>
              <w:t>,</w:t>
            </w:r>
            <w:r w:rsidR="002231CD">
              <w:rPr>
                <w:sz w:val="20"/>
                <w:lang w:eastAsia="lt-LT"/>
              </w:rPr>
              <w:t>49</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7E814" w14:textId="77777777" w:rsidR="00557AB3" w:rsidRPr="00301FDF" w:rsidRDefault="00557AB3" w:rsidP="001107DA">
            <w:pPr>
              <w:ind w:left="-250" w:right="-52"/>
              <w:rPr>
                <w:szCs w:val="24"/>
                <w:lang w:eastAsia="lt-LT"/>
              </w:rPr>
            </w:pPr>
            <w:r w:rsidRPr="00301FDF">
              <w:rPr>
                <w:sz w:val="20"/>
                <w:lang w:eastAsia="lt-LT"/>
              </w:rPr>
              <w:t>EEur už 1100 l kont. ištuštin.</w:t>
            </w:r>
          </w:p>
        </w:tc>
      </w:tr>
      <w:tr w:rsidR="00557AB3" w:rsidRPr="00301FDF" w14:paraId="67A34907"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41C5CB" w14:textId="77777777" w:rsidR="00557AB3" w:rsidRPr="00301FDF" w:rsidRDefault="00557AB3" w:rsidP="001107DA">
            <w:pPr>
              <w:spacing w:before="100" w:beforeAutospacing="1" w:after="100" w:afterAutospacing="1"/>
              <w:rPr>
                <w:szCs w:val="24"/>
                <w:lang w:eastAsia="lt-LT"/>
              </w:rPr>
            </w:pPr>
            <w:r w:rsidRPr="00301FDF">
              <w:rPr>
                <w:sz w:val="20"/>
                <w:lang w:eastAsia="lt-LT"/>
              </w:rPr>
              <w:t>Administracinės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04DA895"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9199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566E4C8" w14:textId="0B335047"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2231CD">
              <w:rPr>
                <w:sz w:val="20"/>
                <w:lang w:eastAsia="lt-LT"/>
              </w:rPr>
              <w:t>0</w:t>
            </w:r>
            <w:r w:rsidRPr="00301FDF">
              <w:rPr>
                <w:sz w:val="20"/>
                <w:lang w:eastAsia="lt-LT"/>
              </w:rPr>
              <w:t>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3B85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B2F2ABE"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E357B9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4D2445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1948F59"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B4C500D" w14:textId="3582230C"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2231CD">
              <w:rPr>
                <w:sz w:val="20"/>
                <w:lang w:eastAsia="lt-LT"/>
              </w:rPr>
              <w:t>3</w:t>
            </w:r>
            <w:r w:rsidRPr="00301FDF">
              <w:rPr>
                <w:sz w:val="20"/>
                <w:lang w:eastAsia="lt-LT"/>
              </w:rPr>
              <w:t>,0</w:t>
            </w:r>
            <w:r w:rsidR="002231CD">
              <w:rPr>
                <w:sz w:val="20"/>
                <w:lang w:eastAsia="lt-LT"/>
              </w:rPr>
              <w:t>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7F35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146508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B87A892"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E5AB21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86F206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A3A052D" w14:textId="3FE90110"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2231CD">
              <w:rPr>
                <w:sz w:val="20"/>
                <w:lang w:eastAsia="lt-LT"/>
              </w:rPr>
              <w:t>8</w:t>
            </w:r>
            <w:r w:rsidRPr="00301FDF">
              <w:rPr>
                <w:sz w:val="20"/>
                <w:lang w:eastAsia="lt-LT"/>
              </w:rPr>
              <w:t>,</w:t>
            </w:r>
            <w:r w:rsidR="002231CD">
              <w:rPr>
                <w:sz w:val="20"/>
                <w:lang w:eastAsia="lt-LT"/>
              </w:rPr>
              <w:t>6</w:t>
            </w:r>
            <w:r w:rsidRPr="00301FDF">
              <w:rPr>
                <w:sz w:val="20"/>
                <w:lang w:eastAsia="lt-LT"/>
              </w:rPr>
              <w:t>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56451"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3A89068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8BB0AA" w14:textId="77777777" w:rsidR="00557AB3" w:rsidRPr="00301FDF" w:rsidRDefault="00557AB3" w:rsidP="001107DA">
            <w:pPr>
              <w:spacing w:before="100" w:beforeAutospacing="1" w:after="100" w:afterAutospacing="1"/>
              <w:rPr>
                <w:szCs w:val="24"/>
                <w:lang w:eastAsia="lt-LT"/>
              </w:rPr>
            </w:pPr>
            <w:r w:rsidRPr="00301FDF">
              <w:rPr>
                <w:sz w:val="20"/>
                <w:lang w:eastAsia="lt-LT"/>
              </w:rPr>
              <w:t>Prekybos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7056C5C"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ACFF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DA97966" w14:textId="609B3F94"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2231CD">
              <w:rPr>
                <w:sz w:val="20"/>
                <w:lang w:eastAsia="lt-LT"/>
              </w:rPr>
              <w:t>35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2EDC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FC72F7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5CCEA1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13E891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71F2648"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10C5E96" w14:textId="35E7FF93"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2231CD">
              <w:rPr>
                <w:sz w:val="20"/>
                <w:lang w:eastAsia="lt-LT"/>
              </w:rPr>
              <w:t>3</w:t>
            </w:r>
            <w:r w:rsidRPr="00301FDF">
              <w:rPr>
                <w:sz w:val="20"/>
                <w:lang w:eastAsia="lt-LT"/>
              </w:rPr>
              <w:t>,</w:t>
            </w:r>
            <w:r w:rsidR="002231CD">
              <w:rPr>
                <w:sz w:val="20"/>
                <w:lang w:eastAsia="lt-LT"/>
              </w:rPr>
              <w:t>95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596C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51AF26A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77568F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4E47953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B33D9D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F37C5F1" w14:textId="46DBF20F" w:rsidR="00557AB3" w:rsidRPr="00301FDF" w:rsidRDefault="002231CD" w:rsidP="001107DA">
            <w:pPr>
              <w:spacing w:before="100" w:beforeAutospacing="1" w:after="100" w:afterAutospacing="1"/>
              <w:jc w:val="right"/>
              <w:rPr>
                <w:szCs w:val="24"/>
                <w:lang w:eastAsia="lt-LT"/>
              </w:rPr>
            </w:pPr>
            <w:r>
              <w:rPr>
                <w:sz w:val="20"/>
                <w:lang w:eastAsia="lt-LT"/>
              </w:rPr>
              <w:t>19,93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1B666"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3D18C54" w14:textId="77777777" w:rsidTr="001107DA">
        <w:trPr>
          <w:cantSplit/>
          <w:trHeight w:val="255"/>
        </w:trPr>
        <w:tc>
          <w:tcPr>
            <w:tcW w:w="3851" w:type="dxa"/>
            <w:vMerge w:val="restar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6B5021" w14:textId="77777777" w:rsidR="00557AB3" w:rsidRPr="00301FDF" w:rsidRDefault="00557AB3" w:rsidP="001107DA">
            <w:pPr>
              <w:spacing w:before="100" w:beforeAutospacing="1" w:after="100" w:afterAutospacing="1"/>
              <w:rPr>
                <w:szCs w:val="24"/>
                <w:lang w:eastAsia="lt-LT"/>
              </w:rPr>
            </w:pPr>
            <w:r w:rsidRPr="00301FDF">
              <w:rPr>
                <w:sz w:val="20"/>
                <w:lang w:eastAsia="lt-LT"/>
              </w:rPr>
              <w:lastRenderedPageBreak/>
              <w:t>Paslaugų paskirties pastatai</w:t>
            </w:r>
          </w:p>
        </w:tc>
        <w:tc>
          <w:tcPr>
            <w:tcW w:w="1666" w:type="dxa"/>
            <w:vMerge w:val="restart"/>
            <w:tcBorders>
              <w:top w:val="single" w:sz="4" w:space="0" w:color="auto"/>
              <w:left w:val="nil"/>
              <w:bottom w:val="single" w:sz="8" w:space="0" w:color="auto"/>
              <w:right w:val="nil"/>
            </w:tcBorders>
            <w:tcMar>
              <w:top w:w="0" w:type="dxa"/>
              <w:left w:w="108" w:type="dxa"/>
              <w:bottom w:w="0" w:type="dxa"/>
              <w:right w:w="108" w:type="dxa"/>
            </w:tcMar>
            <w:vAlign w:val="center"/>
            <w:hideMark/>
          </w:tcPr>
          <w:p w14:paraId="7AEDCBF0"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FB5C11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single" w:sz="4" w:space="0" w:color="auto"/>
              <w:left w:val="nil"/>
              <w:bottom w:val="single" w:sz="8" w:space="0" w:color="auto"/>
              <w:right w:val="nil"/>
            </w:tcBorders>
            <w:tcMar>
              <w:top w:w="0" w:type="dxa"/>
              <w:left w:w="108" w:type="dxa"/>
              <w:bottom w:w="0" w:type="dxa"/>
              <w:right w:w="108" w:type="dxa"/>
            </w:tcMar>
            <w:vAlign w:val="center"/>
            <w:hideMark/>
          </w:tcPr>
          <w:p w14:paraId="4ABDF9A8" w14:textId="65D296FF" w:rsidR="00557AB3" w:rsidRPr="00301FDF" w:rsidRDefault="002231CD" w:rsidP="001107DA">
            <w:pPr>
              <w:spacing w:before="100" w:beforeAutospacing="1" w:after="100" w:afterAutospacing="1"/>
              <w:jc w:val="right"/>
              <w:rPr>
                <w:szCs w:val="24"/>
                <w:lang w:eastAsia="lt-LT"/>
              </w:rPr>
            </w:pPr>
            <w:r>
              <w:rPr>
                <w:sz w:val="20"/>
                <w:lang w:eastAsia="lt-LT"/>
              </w:rPr>
              <w:t>3,47</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51F7B7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245709FE"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2901609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4E32DD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A615DCE"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4586820" w14:textId="0F25E77C"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2231CD">
              <w:rPr>
                <w:sz w:val="20"/>
                <w:lang w:eastAsia="lt-LT"/>
              </w:rPr>
              <w:t>1</w:t>
            </w:r>
            <w:r w:rsidRPr="00301FDF">
              <w:rPr>
                <w:sz w:val="20"/>
                <w:lang w:eastAsia="lt-LT"/>
              </w:rPr>
              <w:t>,</w:t>
            </w:r>
            <w:r w:rsidR="002231CD">
              <w:rPr>
                <w:sz w:val="20"/>
                <w:lang w:eastAsia="lt-LT"/>
              </w:rPr>
              <w:t>13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F679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B85312B"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3A2716D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8A3E71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2E5EF1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A114D79" w14:textId="6F24A7FD" w:rsidR="00557AB3" w:rsidRPr="00301FDF" w:rsidRDefault="008F0325" w:rsidP="001107DA">
            <w:pPr>
              <w:spacing w:before="100" w:beforeAutospacing="1" w:after="100" w:afterAutospacing="1"/>
              <w:jc w:val="right"/>
              <w:rPr>
                <w:szCs w:val="24"/>
                <w:lang w:eastAsia="lt-LT"/>
              </w:rPr>
            </w:pPr>
            <w:r>
              <w:rPr>
                <w:sz w:val="20"/>
                <w:lang w:eastAsia="lt-LT"/>
              </w:rPr>
              <w:t>15,89</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5DCD2"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24700EC0"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BC0008"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A5A22B2"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2072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609C3CE" w14:textId="6C263B28" w:rsidR="00557AB3" w:rsidRPr="00301FDF" w:rsidRDefault="008F0325" w:rsidP="001107DA">
            <w:pPr>
              <w:spacing w:before="100" w:beforeAutospacing="1" w:after="100" w:afterAutospacing="1"/>
              <w:jc w:val="right"/>
              <w:rPr>
                <w:szCs w:val="24"/>
                <w:lang w:eastAsia="lt-LT"/>
              </w:rPr>
            </w:pPr>
            <w:r>
              <w:rPr>
                <w:sz w:val="20"/>
                <w:lang w:eastAsia="lt-LT"/>
              </w:rPr>
              <w:t>5,73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97EB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2B7BB4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9F2996A"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AF4642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CB314B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D2DB320" w14:textId="6E4F426B"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8F0325">
              <w:rPr>
                <w:sz w:val="20"/>
                <w:lang w:eastAsia="lt-LT"/>
              </w:rPr>
              <w:t>8</w:t>
            </w:r>
            <w:r w:rsidRPr="00301FDF">
              <w:rPr>
                <w:sz w:val="20"/>
                <w:lang w:eastAsia="lt-LT"/>
              </w:rPr>
              <w:t>,</w:t>
            </w:r>
            <w:r w:rsidR="008F0325">
              <w:rPr>
                <w:sz w:val="20"/>
                <w:lang w:eastAsia="lt-LT"/>
              </w:rPr>
              <w:t>3</w:t>
            </w:r>
            <w:r w:rsidRPr="00301FDF">
              <w:rPr>
                <w:sz w:val="20"/>
                <w:lang w:eastAsia="lt-LT"/>
              </w:rPr>
              <w:t>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DB0E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5F54E6A1" w14:textId="77777777" w:rsidTr="001107DA">
        <w:trPr>
          <w:cantSplit/>
          <w:trHeight w:val="315"/>
        </w:trPr>
        <w:tc>
          <w:tcPr>
            <w:tcW w:w="3851" w:type="dxa"/>
            <w:vMerge/>
            <w:tcBorders>
              <w:top w:val="nil"/>
              <w:left w:val="single" w:sz="8" w:space="0" w:color="auto"/>
              <w:bottom w:val="single" w:sz="8" w:space="0" w:color="auto"/>
              <w:right w:val="single" w:sz="8" w:space="0" w:color="auto"/>
            </w:tcBorders>
            <w:vAlign w:val="center"/>
            <w:hideMark/>
          </w:tcPr>
          <w:p w14:paraId="3D9838D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3CA0DE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9839F9F"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98F6EA7" w14:textId="35056CED"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8F0325">
              <w:rPr>
                <w:sz w:val="20"/>
                <w:lang w:eastAsia="lt-LT"/>
              </w:rPr>
              <w:t>6</w:t>
            </w:r>
            <w:r w:rsidRPr="00301FDF">
              <w:rPr>
                <w:sz w:val="20"/>
                <w:lang w:eastAsia="lt-LT"/>
              </w:rPr>
              <w:t>,</w:t>
            </w:r>
            <w:r w:rsidR="008F0325">
              <w:rPr>
                <w:sz w:val="20"/>
                <w:lang w:eastAsia="lt-LT"/>
              </w:rPr>
              <w:t>2</w:t>
            </w:r>
            <w:r w:rsidRPr="00301FDF">
              <w:rPr>
                <w:sz w:val="20"/>
                <w:lang w:eastAsia="lt-LT"/>
              </w:rPr>
              <w:t>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4D8FA"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62C37170"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209969"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8AA32B4"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7E9E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184F379" w14:textId="60AC9F55" w:rsidR="00557AB3" w:rsidRPr="00301FDF" w:rsidRDefault="008F0325" w:rsidP="001107DA">
            <w:pPr>
              <w:spacing w:before="100" w:beforeAutospacing="1" w:after="100" w:afterAutospacing="1"/>
              <w:jc w:val="right"/>
              <w:rPr>
                <w:szCs w:val="24"/>
                <w:lang w:eastAsia="lt-LT"/>
              </w:rPr>
            </w:pPr>
            <w:r>
              <w:rPr>
                <w:sz w:val="20"/>
                <w:lang w:eastAsia="lt-LT"/>
              </w:rPr>
              <w:t>5,81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D376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23F9BE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EE3BBA9"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1A34AC5"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0780B28"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850E216" w14:textId="4C6F32FC" w:rsidR="00557AB3" w:rsidRPr="00301FDF" w:rsidRDefault="008F0325" w:rsidP="001107DA">
            <w:pPr>
              <w:spacing w:before="100" w:beforeAutospacing="1" w:after="100" w:afterAutospacing="1"/>
              <w:jc w:val="right"/>
              <w:rPr>
                <w:szCs w:val="24"/>
                <w:lang w:eastAsia="lt-LT"/>
              </w:rPr>
            </w:pPr>
            <w:r>
              <w:rPr>
                <w:sz w:val="20"/>
                <w:lang w:eastAsia="lt-LT"/>
              </w:rPr>
              <w:t>18,63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E42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499499C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D4D289E"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41BE952"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DD2EA46"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F724018" w14:textId="45BF7CA2" w:rsidR="00557AB3" w:rsidRPr="00301FDF" w:rsidRDefault="008F0325" w:rsidP="001107DA">
            <w:pPr>
              <w:spacing w:before="100" w:beforeAutospacing="1" w:after="100" w:afterAutospacing="1"/>
              <w:jc w:val="right"/>
              <w:rPr>
                <w:szCs w:val="24"/>
                <w:lang w:eastAsia="lt-LT"/>
              </w:rPr>
            </w:pPr>
            <w:r>
              <w:rPr>
                <w:sz w:val="20"/>
                <w:lang w:eastAsia="lt-LT"/>
              </w:rPr>
              <w:t>26,61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1A932"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2AC8240A"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DC9DD1"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Garažų paskirties pastatai </w:t>
            </w:r>
          </w:p>
          <w:p w14:paraId="7E9F470B" w14:textId="77777777" w:rsidR="00557AB3" w:rsidRPr="00301FDF" w:rsidRDefault="00557AB3" w:rsidP="001107DA">
            <w:pPr>
              <w:spacing w:before="100" w:beforeAutospacing="1" w:after="100" w:afterAutospacing="1"/>
              <w:rPr>
                <w:szCs w:val="24"/>
                <w:lang w:eastAsia="lt-LT"/>
              </w:rPr>
            </w:pPr>
            <w:r w:rsidRPr="00301FDF">
              <w:rPr>
                <w:sz w:val="20"/>
                <w:lang w:eastAsia="lt-LT"/>
              </w:rPr>
              <w:t>(juridinių asmenų)</w:t>
            </w:r>
          </w:p>
        </w:tc>
        <w:tc>
          <w:tcPr>
            <w:tcW w:w="1666" w:type="dxa"/>
            <w:vMerge w:val="restart"/>
            <w:tcBorders>
              <w:top w:val="nil"/>
              <w:left w:val="nil"/>
              <w:bottom w:val="nil"/>
              <w:right w:val="nil"/>
            </w:tcBorders>
            <w:tcMar>
              <w:top w:w="0" w:type="dxa"/>
              <w:left w:w="108" w:type="dxa"/>
              <w:bottom w:w="0" w:type="dxa"/>
              <w:right w:w="108" w:type="dxa"/>
            </w:tcMar>
            <w:vAlign w:val="center"/>
            <w:hideMark/>
          </w:tcPr>
          <w:p w14:paraId="3F757552"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nil"/>
              <w:right w:val="single" w:sz="8" w:space="0" w:color="auto"/>
            </w:tcBorders>
            <w:tcMar>
              <w:top w:w="0" w:type="dxa"/>
              <w:left w:w="108" w:type="dxa"/>
              <w:bottom w:w="0" w:type="dxa"/>
              <w:right w:w="108" w:type="dxa"/>
            </w:tcMar>
            <w:vAlign w:val="center"/>
            <w:hideMark/>
          </w:tcPr>
          <w:p w14:paraId="18229C3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2D094A6" w14:textId="7ADAFEB4" w:rsidR="00557AB3" w:rsidRPr="00301FDF" w:rsidRDefault="008F0325" w:rsidP="001107DA">
            <w:pPr>
              <w:spacing w:before="100" w:beforeAutospacing="1" w:after="100" w:afterAutospacing="1"/>
              <w:jc w:val="right"/>
              <w:rPr>
                <w:szCs w:val="24"/>
                <w:lang w:eastAsia="lt-LT"/>
              </w:rPr>
            </w:pPr>
            <w:r>
              <w:rPr>
                <w:sz w:val="20"/>
                <w:lang w:eastAsia="lt-LT"/>
              </w:rPr>
              <w:t>5,81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3588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0FEC165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B1B5AD0" w14:textId="77777777" w:rsidR="00557AB3" w:rsidRPr="00301FDF" w:rsidRDefault="00557AB3" w:rsidP="001107DA">
            <w:pPr>
              <w:rPr>
                <w:szCs w:val="24"/>
                <w:lang w:eastAsia="lt-LT"/>
              </w:rPr>
            </w:pPr>
          </w:p>
        </w:tc>
        <w:tc>
          <w:tcPr>
            <w:tcW w:w="1666" w:type="dxa"/>
            <w:vMerge/>
            <w:tcBorders>
              <w:top w:val="nil"/>
              <w:left w:val="nil"/>
              <w:bottom w:val="nil"/>
              <w:right w:val="nil"/>
            </w:tcBorders>
            <w:vAlign w:val="center"/>
            <w:hideMark/>
          </w:tcPr>
          <w:p w14:paraId="4377CCD5" w14:textId="77777777" w:rsidR="00557AB3" w:rsidRPr="00301FDF" w:rsidRDefault="00557AB3" w:rsidP="001107DA">
            <w:pPr>
              <w:rPr>
                <w:szCs w:val="24"/>
                <w:lang w:eastAsia="lt-LT"/>
              </w:rPr>
            </w:pPr>
          </w:p>
        </w:tc>
        <w:tc>
          <w:tcPr>
            <w:tcW w:w="1169" w:type="dxa"/>
            <w:vMerge/>
            <w:tcBorders>
              <w:top w:val="nil"/>
              <w:left w:val="nil"/>
              <w:bottom w:val="nil"/>
              <w:right w:val="single" w:sz="8" w:space="0" w:color="auto"/>
            </w:tcBorders>
            <w:vAlign w:val="center"/>
            <w:hideMark/>
          </w:tcPr>
          <w:p w14:paraId="65F9D71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CBDE47A" w14:textId="72D4E3B1" w:rsidR="00557AB3" w:rsidRPr="00301FDF" w:rsidRDefault="008F0325" w:rsidP="001107DA">
            <w:pPr>
              <w:spacing w:before="100" w:beforeAutospacing="1" w:after="100" w:afterAutospacing="1"/>
              <w:jc w:val="right"/>
              <w:rPr>
                <w:szCs w:val="24"/>
                <w:lang w:eastAsia="lt-LT"/>
              </w:rPr>
            </w:pPr>
            <w:r>
              <w:rPr>
                <w:sz w:val="20"/>
                <w:lang w:eastAsia="lt-LT"/>
              </w:rPr>
              <w:t>18,63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2E29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00A6090C"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F212299" w14:textId="77777777" w:rsidR="00557AB3" w:rsidRPr="00301FDF" w:rsidRDefault="00557AB3" w:rsidP="001107DA">
            <w:pPr>
              <w:rPr>
                <w:szCs w:val="24"/>
                <w:lang w:eastAsia="lt-LT"/>
              </w:rPr>
            </w:pPr>
          </w:p>
        </w:tc>
        <w:tc>
          <w:tcPr>
            <w:tcW w:w="1666" w:type="dxa"/>
            <w:vMerge/>
            <w:tcBorders>
              <w:top w:val="nil"/>
              <w:left w:val="nil"/>
              <w:bottom w:val="nil"/>
              <w:right w:val="nil"/>
            </w:tcBorders>
            <w:vAlign w:val="center"/>
            <w:hideMark/>
          </w:tcPr>
          <w:p w14:paraId="65394D7A" w14:textId="77777777" w:rsidR="00557AB3" w:rsidRPr="00301FDF" w:rsidRDefault="00557AB3" w:rsidP="001107DA">
            <w:pPr>
              <w:rPr>
                <w:szCs w:val="24"/>
                <w:lang w:eastAsia="lt-LT"/>
              </w:rPr>
            </w:pPr>
          </w:p>
        </w:tc>
        <w:tc>
          <w:tcPr>
            <w:tcW w:w="1169" w:type="dxa"/>
            <w:vMerge/>
            <w:tcBorders>
              <w:top w:val="nil"/>
              <w:left w:val="nil"/>
              <w:bottom w:val="nil"/>
              <w:right w:val="single" w:sz="8" w:space="0" w:color="auto"/>
            </w:tcBorders>
            <w:vAlign w:val="center"/>
            <w:hideMark/>
          </w:tcPr>
          <w:p w14:paraId="625E31F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2AE9E40" w14:textId="47B3C0ED"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8F0325">
              <w:rPr>
                <w:sz w:val="20"/>
                <w:lang w:eastAsia="lt-LT"/>
              </w:rPr>
              <w:t>6</w:t>
            </w:r>
            <w:r w:rsidRPr="00301FDF">
              <w:rPr>
                <w:sz w:val="20"/>
                <w:lang w:eastAsia="lt-LT"/>
              </w:rPr>
              <w:t>,</w:t>
            </w:r>
            <w:r w:rsidR="008F0325">
              <w:rPr>
                <w:sz w:val="20"/>
                <w:lang w:eastAsia="lt-LT"/>
              </w:rPr>
              <w:t>61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9E3D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1100 l kont. ištuštin.</w:t>
            </w:r>
          </w:p>
        </w:tc>
      </w:tr>
      <w:tr w:rsidR="00557AB3" w:rsidRPr="00301FDF" w14:paraId="02179A5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B5BA57"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Garažų paskirties pastatai </w:t>
            </w:r>
          </w:p>
          <w:p w14:paraId="62BAA985" w14:textId="77777777" w:rsidR="00557AB3" w:rsidRPr="00301FDF" w:rsidRDefault="00557AB3" w:rsidP="001107DA">
            <w:pPr>
              <w:spacing w:before="100" w:beforeAutospacing="1" w:after="100" w:afterAutospacing="1"/>
              <w:rPr>
                <w:szCs w:val="24"/>
                <w:lang w:eastAsia="lt-LT"/>
              </w:rPr>
            </w:pPr>
            <w:r w:rsidRPr="00301FDF">
              <w:rPr>
                <w:sz w:val="20"/>
                <w:lang w:eastAsia="lt-LT"/>
              </w:rPr>
              <w:t>(fizinių asmenų, garažų bendrijos)</w:t>
            </w:r>
          </w:p>
        </w:tc>
        <w:tc>
          <w:tcPr>
            <w:tcW w:w="1666" w:type="dxa"/>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2E0639BF"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0,10</w:t>
            </w:r>
          </w:p>
        </w:tc>
        <w:tc>
          <w:tcPr>
            <w:tcW w:w="11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E2137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F1206E9" w14:textId="645388CE"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8F0325">
              <w:rPr>
                <w:sz w:val="20"/>
                <w:lang w:eastAsia="lt-LT"/>
              </w:rPr>
              <w:t>11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FFF7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2FFF5F86"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E890B51"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4A840B1A"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46AACBC5"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15830EA" w14:textId="34564384" w:rsidR="00557AB3" w:rsidRPr="00301FDF" w:rsidRDefault="008F0325" w:rsidP="001107DA">
            <w:pPr>
              <w:spacing w:before="100" w:beforeAutospacing="1" w:after="100" w:afterAutospacing="1"/>
              <w:jc w:val="right"/>
              <w:rPr>
                <w:szCs w:val="24"/>
                <w:lang w:eastAsia="lt-LT"/>
              </w:rPr>
            </w:pPr>
            <w:r>
              <w:rPr>
                <w:sz w:val="20"/>
                <w:lang w:eastAsia="lt-LT"/>
              </w:rPr>
              <w:t>6,22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94D8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0C6665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30075B6"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73B0C5BE"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5F9F0953"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335A65E" w14:textId="0119DE7F" w:rsidR="00557AB3" w:rsidRPr="00301FDF" w:rsidRDefault="008F0325" w:rsidP="001107DA">
            <w:pPr>
              <w:spacing w:before="100" w:beforeAutospacing="1" w:after="100" w:afterAutospacing="1"/>
              <w:jc w:val="right"/>
              <w:rPr>
                <w:szCs w:val="24"/>
                <w:lang w:eastAsia="lt-LT"/>
              </w:rPr>
            </w:pPr>
            <w:r>
              <w:rPr>
                <w:sz w:val="20"/>
                <w:lang w:eastAsia="lt-LT"/>
              </w:rPr>
              <w:t>28,49</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C4F98"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7B75D64D"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50F5A4"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5AEC6CD8"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8734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40A8E2F" w14:textId="3054F77A"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8F0325">
              <w:rPr>
                <w:sz w:val="20"/>
                <w:lang w:eastAsia="lt-LT"/>
              </w:rPr>
              <w:t>31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D676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3AB002A"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2AB450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F83FD8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5A1F1BE"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0C3EDB9" w14:textId="2CE43987" w:rsidR="00557AB3" w:rsidRPr="00301FDF" w:rsidRDefault="008F0325" w:rsidP="001107DA">
            <w:pPr>
              <w:spacing w:before="100" w:beforeAutospacing="1" w:after="100" w:afterAutospacing="1"/>
              <w:jc w:val="right"/>
              <w:rPr>
                <w:szCs w:val="24"/>
                <w:lang w:eastAsia="lt-LT"/>
              </w:rPr>
            </w:pPr>
            <w:r>
              <w:rPr>
                <w:sz w:val="20"/>
                <w:lang w:eastAsia="lt-LT"/>
              </w:rPr>
              <w:t>13,84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3BB0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0525EAD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232386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BABA07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237BA2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EEDD24D" w14:textId="09187F96" w:rsidR="00557AB3" w:rsidRPr="00301FDF" w:rsidRDefault="008F0325" w:rsidP="001107DA">
            <w:pPr>
              <w:spacing w:before="100" w:beforeAutospacing="1" w:after="100" w:afterAutospacing="1"/>
              <w:jc w:val="right"/>
              <w:rPr>
                <w:szCs w:val="24"/>
                <w:lang w:eastAsia="lt-LT"/>
              </w:rPr>
            </w:pPr>
            <w:r>
              <w:rPr>
                <w:sz w:val="20"/>
                <w:lang w:eastAsia="lt-LT"/>
              </w:rPr>
              <w:t>19,77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97CCF"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1E72DBC3"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AE10B2"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22C33C0E"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3B23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837B1C1" w14:textId="53017DF2" w:rsidR="00557AB3" w:rsidRPr="00301FDF" w:rsidRDefault="008F0325" w:rsidP="001107DA">
            <w:pPr>
              <w:spacing w:before="100" w:beforeAutospacing="1" w:after="100" w:afterAutospacing="1"/>
              <w:jc w:val="right"/>
              <w:rPr>
                <w:szCs w:val="24"/>
                <w:lang w:eastAsia="lt-LT"/>
              </w:rPr>
            </w:pPr>
            <w:r>
              <w:rPr>
                <w:sz w:val="20"/>
                <w:lang w:eastAsia="lt-LT"/>
              </w:rPr>
              <w:t>2,82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B1C8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2075036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765849C"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4C9D141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11776E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C39C553" w14:textId="1C420DF4" w:rsidR="00557AB3" w:rsidRPr="00301FDF" w:rsidRDefault="008F0325" w:rsidP="001107DA">
            <w:pPr>
              <w:spacing w:before="100" w:beforeAutospacing="1" w:after="100" w:afterAutospacing="1"/>
              <w:jc w:val="right"/>
              <w:rPr>
                <w:szCs w:val="24"/>
                <w:lang w:eastAsia="lt-LT"/>
              </w:rPr>
            </w:pPr>
            <w:r>
              <w:rPr>
                <w:sz w:val="20"/>
                <w:lang w:eastAsia="lt-LT"/>
              </w:rPr>
              <w:t>9,04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3E49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13BFC66"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440FF64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3690C8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011F94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C95AE2E" w14:textId="785021BE" w:rsidR="00557AB3" w:rsidRPr="00301FDF" w:rsidRDefault="008F0325" w:rsidP="001107DA">
            <w:pPr>
              <w:spacing w:before="100" w:beforeAutospacing="1" w:after="100" w:afterAutospacing="1"/>
              <w:jc w:val="right"/>
              <w:rPr>
                <w:szCs w:val="24"/>
                <w:lang w:eastAsia="lt-LT"/>
              </w:rPr>
            </w:pPr>
            <w:r>
              <w:rPr>
                <w:sz w:val="20"/>
                <w:lang w:eastAsia="lt-LT"/>
              </w:rPr>
              <w:t>12,92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7DED3"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10CDC46"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4EB449"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7674F8E"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3B7C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98F1CAD" w14:textId="56024B1C" w:rsidR="00557AB3" w:rsidRPr="00301FDF" w:rsidRDefault="008F0325" w:rsidP="001107DA">
            <w:pPr>
              <w:spacing w:before="100" w:beforeAutospacing="1" w:after="100" w:afterAutospacing="1"/>
              <w:jc w:val="right"/>
              <w:rPr>
                <w:szCs w:val="24"/>
                <w:lang w:eastAsia="lt-LT"/>
              </w:rPr>
            </w:pPr>
            <w:r>
              <w:rPr>
                <w:sz w:val="20"/>
                <w:lang w:eastAsia="lt-LT"/>
              </w:rPr>
              <w:t>3</w:t>
            </w:r>
            <w:r w:rsidR="00557AB3" w:rsidRPr="00301FDF">
              <w:rPr>
                <w:sz w:val="20"/>
                <w:lang w:eastAsia="lt-LT"/>
              </w:rPr>
              <w:t>,</w:t>
            </w:r>
            <w:r>
              <w:rPr>
                <w:sz w:val="20"/>
                <w:lang w:eastAsia="lt-LT"/>
              </w:rPr>
              <w:t>9</w:t>
            </w:r>
            <w:r w:rsidR="00557AB3" w:rsidRPr="00301FDF">
              <w:rPr>
                <w:sz w:val="20"/>
                <w:lang w:eastAsia="lt-LT"/>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BCD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0777680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56B37BA"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D45D3A8"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AD59BE3"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FCA34B9" w14:textId="3060D3E1" w:rsidR="00557AB3" w:rsidRPr="00301FDF" w:rsidRDefault="008F0325" w:rsidP="001107DA">
            <w:pPr>
              <w:spacing w:before="100" w:beforeAutospacing="1" w:after="100" w:afterAutospacing="1"/>
              <w:jc w:val="right"/>
              <w:rPr>
                <w:szCs w:val="24"/>
                <w:lang w:eastAsia="lt-LT"/>
              </w:rPr>
            </w:pPr>
            <w:r>
              <w:rPr>
                <w:sz w:val="20"/>
                <w:lang w:eastAsia="lt-LT"/>
              </w:rPr>
              <w:t>12,51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56E5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6954A5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ADEE5F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4299751"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A9EBCB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6B9A9F7" w14:textId="78BAA453" w:rsidR="00557AB3" w:rsidRPr="00301FDF" w:rsidRDefault="008F0325" w:rsidP="001107DA">
            <w:pPr>
              <w:spacing w:before="100" w:beforeAutospacing="1" w:after="100" w:afterAutospacing="1"/>
              <w:jc w:val="right"/>
              <w:rPr>
                <w:szCs w:val="24"/>
                <w:lang w:eastAsia="lt-LT"/>
              </w:rPr>
            </w:pPr>
            <w:r>
              <w:rPr>
                <w:sz w:val="20"/>
                <w:lang w:eastAsia="lt-LT"/>
              </w:rPr>
              <w:t>17,88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A567F"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240C5EEE"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50A26D"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873EE63"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D2E0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D2C5348" w14:textId="2BE6643F" w:rsidR="00557AB3" w:rsidRPr="00301FDF" w:rsidRDefault="008F0325" w:rsidP="001107DA">
            <w:pPr>
              <w:spacing w:before="100" w:beforeAutospacing="1" w:after="100" w:afterAutospacing="1"/>
              <w:jc w:val="right"/>
              <w:rPr>
                <w:szCs w:val="24"/>
                <w:lang w:eastAsia="lt-LT"/>
              </w:rPr>
            </w:pPr>
            <w:r>
              <w:rPr>
                <w:sz w:val="20"/>
                <w:lang w:eastAsia="lt-LT"/>
              </w:rPr>
              <w:t>5,65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3D19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C47F68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9A29878"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DBFFC6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943AA5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3EB26DA" w14:textId="0954AEF7" w:rsidR="00557AB3" w:rsidRPr="00301FDF" w:rsidRDefault="008F0325" w:rsidP="001107DA">
            <w:pPr>
              <w:spacing w:before="100" w:beforeAutospacing="1" w:after="100" w:afterAutospacing="1"/>
              <w:jc w:val="right"/>
              <w:rPr>
                <w:szCs w:val="24"/>
                <w:lang w:eastAsia="lt-LT"/>
              </w:rPr>
            </w:pPr>
            <w:r>
              <w:rPr>
                <w:sz w:val="20"/>
                <w:lang w:eastAsia="lt-LT"/>
              </w:rPr>
              <w:t>18,12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E18B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0D893DF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2FCA9501"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9C3250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E7032F8"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1601B20" w14:textId="08EF7DB1" w:rsidR="00557AB3" w:rsidRPr="00301FDF" w:rsidRDefault="008F0325" w:rsidP="001107DA">
            <w:pPr>
              <w:spacing w:before="100" w:beforeAutospacing="1" w:after="100" w:afterAutospacing="1"/>
              <w:jc w:val="right"/>
              <w:rPr>
                <w:szCs w:val="24"/>
                <w:lang w:eastAsia="lt-LT"/>
              </w:rPr>
            </w:pPr>
            <w:r>
              <w:rPr>
                <w:sz w:val="20"/>
                <w:lang w:eastAsia="lt-LT"/>
              </w:rPr>
              <w:t>25,88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D7BF4"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917865D"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1B3686"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0078DF1"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D398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DF4EE38" w14:textId="1F664854"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8F0325">
              <w:rPr>
                <w:sz w:val="20"/>
                <w:lang w:eastAsia="lt-LT"/>
              </w:rPr>
              <w:t>96</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3D60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5346D7E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68A8F39"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CA57E0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3E1E52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C202177" w14:textId="4206A837" w:rsidR="00557AB3" w:rsidRPr="00301FDF" w:rsidRDefault="00557AB3" w:rsidP="001107DA">
            <w:pPr>
              <w:spacing w:before="100" w:beforeAutospacing="1" w:after="100" w:afterAutospacing="1"/>
              <w:jc w:val="right"/>
              <w:rPr>
                <w:szCs w:val="24"/>
                <w:lang w:eastAsia="lt-LT"/>
              </w:rPr>
            </w:pPr>
            <w:r w:rsidRPr="00301FDF">
              <w:rPr>
                <w:sz w:val="20"/>
                <w:lang w:eastAsia="lt-LT"/>
              </w:rPr>
              <w:t>15,</w:t>
            </w:r>
            <w:r w:rsidR="008F0325">
              <w:rPr>
                <w:sz w:val="20"/>
                <w:lang w:eastAsia="lt-LT"/>
              </w:rPr>
              <w:t>92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0C37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5A1D9BF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FD6DED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12FB0FA"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DA53C9D"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7132C0D" w14:textId="1473A545" w:rsidR="00557AB3" w:rsidRPr="00301FDF" w:rsidRDefault="008F0325" w:rsidP="001107DA">
            <w:pPr>
              <w:spacing w:before="100" w:beforeAutospacing="1" w:after="100" w:afterAutospacing="1"/>
              <w:jc w:val="right"/>
              <w:rPr>
                <w:szCs w:val="24"/>
                <w:lang w:eastAsia="lt-LT"/>
              </w:rPr>
            </w:pPr>
            <w:r>
              <w:rPr>
                <w:sz w:val="20"/>
                <w:lang w:eastAsia="lt-LT"/>
              </w:rPr>
              <w:t>22,75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DC077"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7DA5A355"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F4A9E5" w14:textId="77777777" w:rsidR="00557AB3" w:rsidRPr="00301FDF" w:rsidRDefault="00557AB3" w:rsidP="001107DA">
            <w:pPr>
              <w:spacing w:before="100" w:beforeAutospacing="1" w:after="100" w:afterAutospacing="1"/>
              <w:rPr>
                <w:szCs w:val="24"/>
                <w:lang w:eastAsia="lt-LT"/>
              </w:rPr>
            </w:pPr>
            <w:r w:rsidRPr="00301FDF">
              <w:rPr>
                <w:sz w:val="20"/>
                <w:lang w:eastAsia="lt-LT"/>
              </w:rPr>
              <w:lastRenderedPageBreak/>
              <w:t>Poilsio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1269042"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8F43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E3CC8D4" w14:textId="7207ED26"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8F0325">
              <w:rPr>
                <w:sz w:val="20"/>
                <w:lang w:eastAsia="lt-LT"/>
              </w:rPr>
              <w:t>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13C5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9F35E5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677F54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309994E"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24B307C"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98FD526" w14:textId="04B41631" w:rsidR="00557AB3" w:rsidRPr="00301FDF" w:rsidRDefault="008F0325" w:rsidP="001107DA">
            <w:pPr>
              <w:spacing w:before="100" w:beforeAutospacing="1" w:after="100" w:afterAutospacing="1"/>
              <w:jc w:val="right"/>
              <w:rPr>
                <w:szCs w:val="24"/>
                <w:lang w:eastAsia="lt-LT"/>
              </w:rPr>
            </w:pPr>
            <w:r>
              <w:rPr>
                <w:sz w:val="20"/>
                <w:lang w:eastAsia="lt-LT"/>
              </w:rPr>
              <w:t>14,57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0CCF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8BA0A6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87633C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9AC1CE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ADE7136"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2A9F88A" w14:textId="48CCB30D" w:rsidR="00557AB3" w:rsidRPr="00301FDF" w:rsidRDefault="008F0325" w:rsidP="001107DA">
            <w:pPr>
              <w:spacing w:before="100" w:beforeAutospacing="1" w:after="100" w:afterAutospacing="1"/>
              <w:jc w:val="right"/>
              <w:rPr>
                <w:szCs w:val="24"/>
                <w:lang w:eastAsia="lt-LT"/>
              </w:rPr>
            </w:pPr>
            <w:r>
              <w:rPr>
                <w:sz w:val="20"/>
                <w:lang w:eastAsia="lt-LT"/>
              </w:rPr>
              <w:t>20,82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08A65"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6AE59B8"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2CDBDE"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Sporto paskirties pastatai </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57FBA911"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1CDB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08DA578" w14:textId="0E4BAF8E"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8F0325">
              <w:rPr>
                <w:sz w:val="20"/>
                <w:lang w:eastAsia="lt-LT"/>
              </w:rPr>
              <w:t>31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1CB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30CF09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9B4C60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71DE0B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043CFEF"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48CE7C8" w14:textId="6E5F16FF"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8F0325">
              <w:rPr>
                <w:sz w:val="20"/>
                <w:lang w:eastAsia="lt-LT"/>
              </w:rPr>
              <w:t>3</w:t>
            </w:r>
            <w:r w:rsidRPr="00301FDF">
              <w:rPr>
                <w:sz w:val="20"/>
                <w:lang w:eastAsia="lt-LT"/>
              </w:rPr>
              <w:t>,8</w:t>
            </w:r>
            <w:r w:rsidR="008F0325">
              <w:rPr>
                <w:sz w:val="20"/>
                <w:lang w:eastAsia="lt-LT"/>
              </w:rPr>
              <w:t>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4A2F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130734F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276AB4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D963F4C"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8074BC3"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AF222C7" w14:textId="748B1B4C" w:rsidR="00557AB3" w:rsidRPr="00301FDF" w:rsidRDefault="008F0325" w:rsidP="001107DA">
            <w:pPr>
              <w:spacing w:before="100" w:beforeAutospacing="1" w:after="100" w:afterAutospacing="1"/>
              <w:jc w:val="right"/>
              <w:rPr>
                <w:szCs w:val="24"/>
                <w:lang w:eastAsia="lt-LT"/>
              </w:rPr>
            </w:pPr>
            <w:r>
              <w:rPr>
                <w:sz w:val="20"/>
                <w:lang w:eastAsia="lt-LT"/>
              </w:rPr>
              <w:t>19,74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CE2D7"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39B1E54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86A512"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6775AC3"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1BFA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E82818C" w14:textId="29F74C57" w:rsidR="00557AB3" w:rsidRPr="00301FDF" w:rsidRDefault="008F0325" w:rsidP="001107DA">
            <w:pPr>
              <w:spacing w:before="100" w:beforeAutospacing="1" w:after="100" w:afterAutospacing="1"/>
              <w:jc w:val="right"/>
              <w:rPr>
                <w:szCs w:val="24"/>
                <w:lang w:eastAsia="lt-LT"/>
              </w:rPr>
            </w:pPr>
            <w:r>
              <w:rPr>
                <w:sz w:val="20"/>
                <w:lang w:eastAsia="lt-LT"/>
              </w:rPr>
              <w:t>5,61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0B8E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0A5166D2"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8B5EF11"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6A15F4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7D1FE3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E1162F6" w14:textId="3E2F8B30"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8F0325">
              <w:rPr>
                <w:sz w:val="20"/>
                <w:lang w:eastAsia="lt-LT"/>
              </w:rPr>
              <w:t>8</w:t>
            </w:r>
            <w:r w:rsidRPr="00301FDF">
              <w:rPr>
                <w:sz w:val="20"/>
                <w:lang w:eastAsia="lt-LT"/>
              </w:rPr>
              <w:t>,0</w:t>
            </w:r>
            <w:r w:rsidR="008F0325">
              <w:rPr>
                <w:sz w:val="20"/>
                <w:lang w:eastAsia="lt-LT"/>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E43F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6721F29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FE239D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4D1C5B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E9C05BC"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294AC81" w14:textId="5765AB17" w:rsidR="00557AB3" w:rsidRPr="00301FDF" w:rsidRDefault="008F0325" w:rsidP="001107DA">
            <w:pPr>
              <w:spacing w:before="100" w:beforeAutospacing="1" w:after="100" w:afterAutospacing="1"/>
              <w:jc w:val="right"/>
              <w:rPr>
                <w:szCs w:val="24"/>
                <w:lang w:eastAsia="lt-LT"/>
              </w:rPr>
            </w:pPr>
            <w:r>
              <w:rPr>
                <w:sz w:val="20"/>
                <w:lang w:eastAsia="lt-LT"/>
              </w:rPr>
              <w:t>25,71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A94F8"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14DBD67A"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6383EA"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0C85651"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41EA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33862C8" w14:textId="70BC806E" w:rsidR="00557AB3" w:rsidRPr="00301FDF" w:rsidRDefault="008F0325" w:rsidP="001107DA">
            <w:pPr>
              <w:spacing w:before="100" w:beforeAutospacing="1" w:after="100" w:afterAutospacing="1"/>
              <w:jc w:val="right"/>
              <w:rPr>
                <w:szCs w:val="24"/>
                <w:lang w:eastAsia="lt-LT"/>
              </w:rPr>
            </w:pPr>
            <w:r>
              <w:rPr>
                <w:sz w:val="20"/>
                <w:lang w:eastAsia="lt-LT"/>
              </w:rPr>
              <w:t>3,96</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2470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512C38D"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0BFC542"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7FF64FE"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BD2535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ED32B9B" w14:textId="3C9B943C" w:rsidR="00557AB3" w:rsidRPr="00301FDF" w:rsidRDefault="008F0325" w:rsidP="001107DA">
            <w:pPr>
              <w:spacing w:before="100" w:beforeAutospacing="1" w:after="100" w:afterAutospacing="1"/>
              <w:jc w:val="right"/>
              <w:rPr>
                <w:szCs w:val="24"/>
                <w:lang w:eastAsia="lt-LT"/>
              </w:rPr>
            </w:pPr>
            <w:r>
              <w:rPr>
                <w:sz w:val="20"/>
                <w:lang w:eastAsia="lt-LT"/>
              </w:rPr>
              <w:t>12,72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CC9B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65EE3B9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BE4C4CC"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25EB861"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6D414DD"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13141E5" w14:textId="57614D7F" w:rsidR="00557AB3" w:rsidRPr="00301FDF" w:rsidRDefault="008F0325" w:rsidP="001107DA">
            <w:pPr>
              <w:spacing w:before="100" w:beforeAutospacing="1" w:after="100" w:afterAutospacing="1"/>
              <w:jc w:val="right"/>
              <w:rPr>
                <w:szCs w:val="24"/>
                <w:lang w:eastAsia="lt-LT"/>
              </w:rPr>
            </w:pPr>
            <w:r>
              <w:rPr>
                <w:sz w:val="20"/>
                <w:lang w:eastAsia="lt-LT"/>
              </w:rPr>
              <w:t>18,17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9BF56"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0B32D934"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7087FC"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B1DCBFB"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0,36</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7125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32F81369" w14:textId="24DFF097" w:rsidR="00557AB3" w:rsidRPr="00301FDF" w:rsidRDefault="008F0325" w:rsidP="001107DA">
            <w:pPr>
              <w:spacing w:before="100" w:beforeAutospacing="1" w:after="100" w:afterAutospacing="1"/>
              <w:jc w:val="right"/>
              <w:rPr>
                <w:szCs w:val="24"/>
                <w:lang w:eastAsia="lt-LT"/>
              </w:rPr>
            </w:pPr>
            <w:r>
              <w:rPr>
                <w:sz w:val="20"/>
                <w:lang w:eastAsia="lt-LT"/>
              </w:rPr>
              <w:t>3,34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D81A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66692A5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8C35FF5"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A44F918"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314E55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53ADEE80" w14:textId="0DE805DC" w:rsidR="00557AB3" w:rsidRPr="00301FDF" w:rsidRDefault="008F0325" w:rsidP="001107DA">
            <w:pPr>
              <w:spacing w:before="100" w:beforeAutospacing="1" w:after="100" w:afterAutospacing="1"/>
              <w:jc w:val="right"/>
              <w:rPr>
                <w:szCs w:val="24"/>
                <w:lang w:eastAsia="lt-LT"/>
              </w:rPr>
            </w:pPr>
            <w:r>
              <w:rPr>
                <w:sz w:val="20"/>
                <w:lang w:eastAsia="lt-LT"/>
              </w:rPr>
              <w:t>6,68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3866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7A216D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B891EA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66A7DA3"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E627EE7"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63AB2F98" w14:textId="132D744E"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8F0325">
              <w:rPr>
                <w:sz w:val="20"/>
                <w:lang w:eastAsia="lt-LT"/>
              </w:rPr>
              <w:t>0</w:t>
            </w:r>
            <w:r w:rsidRPr="00301FDF">
              <w:rPr>
                <w:sz w:val="20"/>
                <w:lang w:eastAsia="lt-LT"/>
              </w:rPr>
              <w:t>,6</w:t>
            </w:r>
            <w:r w:rsidR="008F0325">
              <w:rPr>
                <w:sz w:val="20"/>
                <w:lang w:eastAsia="lt-LT"/>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DC597" w14:textId="77777777" w:rsidR="00557AB3" w:rsidRPr="00301FDF" w:rsidRDefault="00557AB3" w:rsidP="001107DA">
            <w:pPr>
              <w:ind w:left="-110" w:right="-46"/>
              <w:rPr>
                <w:szCs w:val="24"/>
                <w:lang w:eastAsia="lt-LT"/>
              </w:rPr>
            </w:pPr>
            <w:r w:rsidRPr="00301FDF">
              <w:rPr>
                <w:sz w:val="20"/>
                <w:lang w:eastAsia="lt-LT"/>
              </w:rPr>
              <w:t>Eur už 1100 l kont. ištuštin.</w:t>
            </w:r>
          </w:p>
        </w:tc>
      </w:tr>
      <w:tr w:rsidR="00557AB3" w:rsidRPr="00301FDF" w14:paraId="19557B04"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53CA12"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97BC76A"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E142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7783CE4" w14:textId="04FFCFCE" w:rsidR="00557AB3" w:rsidRPr="00301FDF" w:rsidRDefault="00557AB3" w:rsidP="001107DA">
            <w:pPr>
              <w:spacing w:before="100" w:beforeAutospacing="1" w:after="100" w:afterAutospacing="1"/>
              <w:jc w:val="center"/>
              <w:rPr>
                <w:szCs w:val="24"/>
                <w:lang w:eastAsia="lt-LT"/>
              </w:rPr>
            </w:pPr>
            <w:r w:rsidRPr="00301FDF">
              <w:rPr>
                <w:sz w:val="20"/>
                <w:lang w:eastAsia="lt-LT"/>
              </w:rPr>
              <w:t xml:space="preserve">                 </w:t>
            </w:r>
            <w:r w:rsidR="008F0325">
              <w:rPr>
                <w:sz w:val="20"/>
                <w:lang w:eastAsia="lt-LT"/>
              </w:rPr>
              <w:t>3,00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4C20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3083BBE"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F5CF98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CDDAF4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F99D464"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B75D080" w14:textId="35532B52" w:rsidR="00557AB3" w:rsidRPr="00301FDF" w:rsidRDefault="008F0325" w:rsidP="001107DA">
            <w:pPr>
              <w:spacing w:before="100" w:beforeAutospacing="1" w:after="100" w:afterAutospacing="1"/>
              <w:jc w:val="right"/>
              <w:rPr>
                <w:szCs w:val="24"/>
                <w:lang w:eastAsia="lt-LT"/>
              </w:rPr>
            </w:pPr>
            <w:r>
              <w:rPr>
                <w:sz w:val="20"/>
                <w:lang w:eastAsia="lt-LT"/>
              </w:rPr>
              <w:t>9,64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CA5F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2A6075A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DE8AC48"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4226323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E60CBE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27A7284" w14:textId="465FF9D4" w:rsidR="00557AB3" w:rsidRPr="00301FDF" w:rsidRDefault="008F0325" w:rsidP="001107DA">
            <w:pPr>
              <w:spacing w:before="100" w:beforeAutospacing="1" w:after="100" w:afterAutospacing="1"/>
              <w:jc w:val="right"/>
              <w:rPr>
                <w:szCs w:val="24"/>
                <w:lang w:eastAsia="lt-LT"/>
              </w:rPr>
            </w:pPr>
            <w:r>
              <w:rPr>
                <w:sz w:val="20"/>
                <w:lang w:eastAsia="lt-LT"/>
              </w:rPr>
              <w:t>13,77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834DA" w14:textId="77777777" w:rsidR="00557AB3" w:rsidRPr="00301FDF" w:rsidRDefault="00557AB3" w:rsidP="001107DA">
            <w:pPr>
              <w:ind w:left="-110" w:right="-52"/>
              <w:rPr>
                <w:szCs w:val="24"/>
                <w:lang w:eastAsia="lt-LT"/>
              </w:rPr>
            </w:pPr>
            <w:r w:rsidRPr="00301FDF">
              <w:rPr>
                <w:sz w:val="20"/>
                <w:lang w:eastAsia="lt-LT"/>
              </w:rPr>
              <w:t>Eur už 1100 l kont. ištuštin.</w:t>
            </w:r>
          </w:p>
        </w:tc>
      </w:tr>
    </w:tbl>
    <w:p w14:paraId="0A0F9DAD" w14:textId="77777777" w:rsidR="00557AB3" w:rsidRPr="00301FDF" w:rsidRDefault="00557AB3" w:rsidP="00663E59">
      <w:pPr>
        <w:jc w:val="center"/>
        <w:rPr>
          <w:rFonts w:eastAsia="Calibri" w:cs="Arial"/>
          <w:b/>
          <w:lang w:eastAsia="lt-LT"/>
        </w:rPr>
      </w:pPr>
    </w:p>
    <w:p w14:paraId="05643920" w14:textId="58B8D615" w:rsidR="00557AB3" w:rsidRPr="00301FDF" w:rsidRDefault="00557AB3" w:rsidP="00557AB3">
      <w:pPr>
        <w:rPr>
          <w:szCs w:val="24"/>
          <w:lang w:eastAsia="lt-LT"/>
        </w:rPr>
      </w:pPr>
      <w:r w:rsidRPr="00301FDF">
        <w:rPr>
          <w:b/>
          <w:bCs/>
          <w:szCs w:val="24"/>
          <w:lang w:eastAsia="lt-LT"/>
        </w:rPr>
        <w:t xml:space="preserve">Laikino statinio naudotojai, renginių ar projektų įgyvendintojai </w:t>
      </w:r>
      <w:r w:rsidRPr="00301FDF">
        <w:rPr>
          <w:szCs w:val="24"/>
          <w:lang w:eastAsia="lt-LT"/>
        </w:rPr>
        <w:t xml:space="preserve">(kai sukuriamos atliekos nėra siejamos su </w:t>
      </w:r>
      <w:r w:rsidR="00186E3A">
        <w:rPr>
          <w:szCs w:val="24"/>
          <w:lang w:eastAsia="lt-LT"/>
        </w:rPr>
        <w:t>nekilnojamojo turto</w:t>
      </w:r>
      <w:r w:rsidRPr="00301FDF">
        <w:rPr>
          <w:szCs w:val="24"/>
          <w:lang w:eastAsia="lt-LT"/>
        </w:rPr>
        <w:t xml:space="preserve"> objektu):</w:t>
      </w:r>
    </w:p>
    <w:p w14:paraId="70F025F0" w14:textId="00FDA41E"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3,0</w:t>
      </w:r>
      <w:r w:rsidR="008F0325">
        <w:rPr>
          <w:szCs w:val="24"/>
          <w:lang w:eastAsia="lt-LT"/>
        </w:rPr>
        <w:t>1</w:t>
      </w:r>
      <w:r w:rsidRPr="00301FDF">
        <w:rPr>
          <w:szCs w:val="24"/>
          <w:lang w:eastAsia="lt-LT"/>
        </w:rPr>
        <w:t>6 Eur už 120 l konteinerio ištuštinimą.</w:t>
      </w:r>
    </w:p>
    <w:p w14:paraId="47EC538F" w14:textId="63399FF6"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6,</w:t>
      </w:r>
      <w:r w:rsidR="008F0325">
        <w:rPr>
          <w:szCs w:val="24"/>
          <w:lang w:eastAsia="lt-LT"/>
        </w:rPr>
        <w:t>0</w:t>
      </w:r>
      <w:r w:rsidRPr="00301FDF">
        <w:rPr>
          <w:szCs w:val="24"/>
          <w:lang w:eastAsia="lt-LT"/>
        </w:rPr>
        <w:t>2 Eur už 240 l konteinerio ištuštinimą.</w:t>
      </w:r>
    </w:p>
    <w:p w14:paraId="504E7A07" w14:textId="6BAEA49A"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19,</w:t>
      </w:r>
      <w:r w:rsidR="008F0325">
        <w:rPr>
          <w:szCs w:val="24"/>
          <w:lang w:eastAsia="lt-LT"/>
        </w:rPr>
        <w:t>31</w:t>
      </w:r>
      <w:r w:rsidRPr="00301FDF">
        <w:rPr>
          <w:szCs w:val="24"/>
          <w:lang w:eastAsia="lt-LT"/>
        </w:rPr>
        <w:t xml:space="preserve"> Eur už 770 l konteinerio ištuštinimą.</w:t>
      </w:r>
    </w:p>
    <w:p w14:paraId="6DAC39A7" w14:textId="585C7709"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2</w:t>
      </w:r>
      <w:r w:rsidR="008F0325">
        <w:rPr>
          <w:szCs w:val="24"/>
          <w:lang w:eastAsia="lt-LT"/>
        </w:rPr>
        <w:t>7</w:t>
      </w:r>
      <w:r w:rsidRPr="00301FDF">
        <w:rPr>
          <w:szCs w:val="24"/>
          <w:lang w:eastAsia="lt-LT"/>
        </w:rPr>
        <w:t>,</w:t>
      </w:r>
      <w:r w:rsidR="008F0325">
        <w:rPr>
          <w:szCs w:val="24"/>
          <w:lang w:eastAsia="lt-LT"/>
        </w:rPr>
        <w:t>58</w:t>
      </w:r>
      <w:r w:rsidRPr="00301FDF">
        <w:rPr>
          <w:szCs w:val="24"/>
          <w:lang w:eastAsia="lt-LT"/>
        </w:rPr>
        <w:t xml:space="preserve"> Eur už 1100 l konteinerio ištuštinimą.</w:t>
      </w:r>
    </w:p>
    <w:p w14:paraId="032CB714" w14:textId="77777777" w:rsidR="00557AB3" w:rsidRPr="00301FDF" w:rsidRDefault="00557AB3" w:rsidP="00557AB3">
      <w:pPr>
        <w:spacing w:before="100" w:beforeAutospacing="1" w:after="100" w:afterAutospacing="1"/>
        <w:jc w:val="center"/>
        <w:rPr>
          <w:szCs w:val="24"/>
          <w:lang w:eastAsia="lt-LT"/>
        </w:rPr>
      </w:pPr>
      <w:r w:rsidRPr="00301FDF">
        <w:rPr>
          <w:szCs w:val="24"/>
          <w:lang w:eastAsia="lt-LT"/>
        </w:rPr>
        <w:t>_________________________</w:t>
      </w:r>
    </w:p>
    <w:p w14:paraId="331E165E" w14:textId="65783409" w:rsidR="00663E59" w:rsidRDefault="00663E59" w:rsidP="00663E59">
      <w:pPr>
        <w:jc w:val="center"/>
        <w:rPr>
          <w:szCs w:val="24"/>
        </w:rPr>
      </w:pPr>
    </w:p>
    <w:p w14:paraId="4F7118D5" w14:textId="77777777" w:rsidR="00557AB3" w:rsidRDefault="00557AB3" w:rsidP="00663E59">
      <w:pPr>
        <w:jc w:val="center"/>
        <w:rPr>
          <w:szCs w:val="24"/>
        </w:rPr>
      </w:pPr>
    </w:p>
    <w:sectPr w:rsidR="00557AB3" w:rsidSect="007264E0">
      <w:headerReference w:type="default" r:id="rId9"/>
      <w:pgSz w:w="11907" w:h="16840" w:code="9"/>
      <w:pgMar w:top="1134" w:right="851"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82BE2" w14:textId="77777777" w:rsidR="005C5346" w:rsidRDefault="005C5346" w:rsidP="00301FDF">
      <w:r>
        <w:separator/>
      </w:r>
    </w:p>
  </w:endnote>
  <w:endnote w:type="continuationSeparator" w:id="0">
    <w:p w14:paraId="4712DF92" w14:textId="77777777" w:rsidR="005C5346" w:rsidRDefault="005C5346" w:rsidP="0030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CC05F" w14:textId="77777777" w:rsidR="005C5346" w:rsidRDefault="005C5346" w:rsidP="00301FDF">
      <w:r>
        <w:separator/>
      </w:r>
    </w:p>
  </w:footnote>
  <w:footnote w:type="continuationSeparator" w:id="0">
    <w:p w14:paraId="065CB693" w14:textId="77777777" w:rsidR="005C5346" w:rsidRDefault="005C5346" w:rsidP="0030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AE124" w14:textId="77777777" w:rsidR="00281C34" w:rsidRDefault="00281C34">
    <w:pPr>
      <w:pStyle w:val="Antrats"/>
      <w:jc w:val="center"/>
    </w:pPr>
  </w:p>
  <w:sdt>
    <w:sdtPr>
      <w:id w:val="668987010"/>
      <w:docPartObj>
        <w:docPartGallery w:val="Page Numbers (Top of Page)"/>
        <w:docPartUnique/>
      </w:docPartObj>
    </w:sdtPr>
    <w:sdtEndPr/>
    <w:sdtContent>
      <w:p w14:paraId="5875A7BC" w14:textId="2EBB5364" w:rsidR="00281C34" w:rsidRDefault="00281C34">
        <w:pPr>
          <w:pStyle w:val="Antrats"/>
          <w:jc w:val="center"/>
        </w:pPr>
        <w:r>
          <w:fldChar w:fldCharType="begin"/>
        </w:r>
        <w:r>
          <w:instrText>PAGE   \* MERGEFORMAT</w:instrText>
        </w:r>
        <w:r>
          <w:fldChar w:fldCharType="separate"/>
        </w:r>
        <w:r>
          <w:t>2</w:t>
        </w:r>
        <w:r>
          <w:fldChar w:fldCharType="end"/>
        </w:r>
      </w:p>
    </w:sdtContent>
  </w:sdt>
  <w:p w14:paraId="66D6C2D2" w14:textId="77777777" w:rsidR="00281C34" w:rsidRDefault="00281C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E3736"/>
    <w:multiLevelType w:val="multilevel"/>
    <w:tmpl w:val="7F86D4A4"/>
    <w:lvl w:ilvl="0">
      <w:start w:val="1"/>
      <w:numFmt w:val="decimal"/>
      <w:lvlText w:val="%1."/>
      <w:lvlJc w:val="left"/>
      <w:pPr>
        <w:ind w:left="1301" w:hanging="45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D521541"/>
    <w:multiLevelType w:val="hybridMultilevel"/>
    <w:tmpl w:val="8B4EA780"/>
    <w:lvl w:ilvl="0" w:tplc="F6D4E9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F3022AA"/>
    <w:multiLevelType w:val="hybridMultilevel"/>
    <w:tmpl w:val="3C1A0B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7F6F1C0B"/>
    <w:multiLevelType w:val="hybridMultilevel"/>
    <w:tmpl w:val="2BD604E4"/>
    <w:lvl w:ilvl="0" w:tplc="17300166">
      <w:start w:val="1"/>
      <w:numFmt w:val="decimal"/>
      <w:lvlText w:val="%1."/>
      <w:lvlJc w:val="left"/>
      <w:pPr>
        <w:ind w:left="780" w:hanging="4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9801628">
    <w:abstractNumId w:val="3"/>
  </w:num>
  <w:num w:numId="2" w16cid:durableId="2038892859">
    <w:abstractNumId w:val="0"/>
  </w:num>
  <w:num w:numId="3" w16cid:durableId="1978221216">
    <w:abstractNumId w:val="2"/>
  </w:num>
  <w:num w:numId="4" w16cid:durableId="486632636">
    <w:abstractNumId w:val="1"/>
  </w:num>
  <w:num w:numId="5" w16cid:durableId="1897354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21"/>
    <w:rsid w:val="000C09D9"/>
    <w:rsid w:val="000F6890"/>
    <w:rsid w:val="001107DA"/>
    <w:rsid w:val="001721A9"/>
    <w:rsid w:val="00180711"/>
    <w:rsid w:val="00186E3A"/>
    <w:rsid w:val="001E0521"/>
    <w:rsid w:val="00200297"/>
    <w:rsid w:val="002231CD"/>
    <w:rsid w:val="00281C34"/>
    <w:rsid w:val="00301FDF"/>
    <w:rsid w:val="00334CED"/>
    <w:rsid w:val="00341833"/>
    <w:rsid w:val="0043541A"/>
    <w:rsid w:val="004647F8"/>
    <w:rsid w:val="00470EAF"/>
    <w:rsid w:val="0047725E"/>
    <w:rsid w:val="004A6DDC"/>
    <w:rsid w:val="004C79DA"/>
    <w:rsid w:val="00554E4F"/>
    <w:rsid w:val="00554E70"/>
    <w:rsid w:val="00557AB3"/>
    <w:rsid w:val="00593765"/>
    <w:rsid w:val="005B3216"/>
    <w:rsid w:val="005C06A3"/>
    <w:rsid w:val="005C5346"/>
    <w:rsid w:val="00663E59"/>
    <w:rsid w:val="00685181"/>
    <w:rsid w:val="007264E0"/>
    <w:rsid w:val="00784EB3"/>
    <w:rsid w:val="007A4C1B"/>
    <w:rsid w:val="00827175"/>
    <w:rsid w:val="008F0325"/>
    <w:rsid w:val="00903521"/>
    <w:rsid w:val="009833B6"/>
    <w:rsid w:val="009F0C5C"/>
    <w:rsid w:val="00A34C6E"/>
    <w:rsid w:val="00AF03DE"/>
    <w:rsid w:val="00B92F07"/>
    <w:rsid w:val="00C83528"/>
    <w:rsid w:val="00C9172B"/>
    <w:rsid w:val="00CA26A3"/>
    <w:rsid w:val="00D72ABD"/>
    <w:rsid w:val="00DB4391"/>
    <w:rsid w:val="00DE4DB9"/>
    <w:rsid w:val="00E035BB"/>
    <w:rsid w:val="00E16433"/>
    <w:rsid w:val="00E34512"/>
    <w:rsid w:val="00EE6BD5"/>
    <w:rsid w:val="00F33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B6EB"/>
  <w15:chartTrackingRefBased/>
  <w15:docId w15:val="{1CEBE5E2-AA37-4E27-BC46-64DAA14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E59"/>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63E59"/>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63E59"/>
    <w:rPr>
      <w:rFonts w:eastAsia="Times New Roman" w:cs="Times New Roman"/>
      <w:b/>
      <w:szCs w:val="20"/>
    </w:rPr>
  </w:style>
  <w:style w:type="character" w:styleId="Vietosrezervavimoenklotekstas">
    <w:name w:val="Placeholder Text"/>
    <w:basedOn w:val="Numatytasispastraiposriftas"/>
    <w:rsid w:val="00663E59"/>
    <w:rPr>
      <w:color w:val="808080"/>
    </w:rPr>
  </w:style>
  <w:style w:type="character" w:styleId="Komentaronuoroda">
    <w:name w:val="annotation reference"/>
    <w:basedOn w:val="Numatytasispastraiposriftas"/>
    <w:semiHidden/>
    <w:unhideWhenUsed/>
    <w:rsid w:val="00663E59"/>
    <w:rPr>
      <w:sz w:val="16"/>
      <w:szCs w:val="16"/>
    </w:rPr>
  </w:style>
  <w:style w:type="paragraph" w:styleId="Komentarotekstas">
    <w:name w:val="annotation text"/>
    <w:basedOn w:val="prastasis"/>
    <w:link w:val="KomentarotekstasDiagrama"/>
    <w:unhideWhenUsed/>
    <w:rsid w:val="00663E59"/>
    <w:rPr>
      <w:sz w:val="20"/>
    </w:rPr>
  </w:style>
  <w:style w:type="character" w:customStyle="1" w:styleId="KomentarotekstasDiagrama">
    <w:name w:val="Komentaro tekstas Diagrama"/>
    <w:basedOn w:val="Numatytasispastraiposriftas"/>
    <w:link w:val="Komentarotekstas"/>
    <w:rsid w:val="00663E59"/>
    <w:rPr>
      <w:rFonts w:eastAsia="Times New Roman" w:cs="Times New Roman"/>
      <w:sz w:val="20"/>
      <w:szCs w:val="20"/>
    </w:rPr>
  </w:style>
  <w:style w:type="paragraph" w:styleId="Komentarotema">
    <w:name w:val="annotation subject"/>
    <w:basedOn w:val="Komentarotekstas"/>
    <w:next w:val="Komentarotekstas"/>
    <w:link w:val="KomentarotemaDiagrama"/>
    <w:semiHidden/>
    <w:unhideWhenUsed/>
    <w:rsid w:val="00663E59"/>
    <w:rPr>
      <w:b/>
      <w:bCs/>
    </w:rPr>
  </w:style>
  <w:style w:type="character" w:customStyle="1" w:styleId="KomentarotemaDiagrama">
    <w:name w:val="Komentaro tema Diagrama"/>
    <w:basedOn w:val="KomentarotekstasDiagrama"/>
    <w:link w:val="Komentarotema"/>
    <w:semiHidden/>
    <w:rsid w:val="00663E59"/>
    <w:rPr>
      <w:rFonts w:eastAsia="Times New Roman" w:cs="Times New Roman"/>
      <w:b/>
      <w:bCs/>
      <w:sz w:val="20"/>
      <w:szCs w:val="20"/>
    </w:rPr>
  </w:style>
  <w:style w:type="paragraph" w:styleId="Sraopastraipa">
    <w:name w:val="List Paragraph"/>
    <w:basedOn w:val="prastasis"/>
    <w:uiPriority w:val="34"/>
    <w:qFormat/>
    <w:rsid w:val="00663E59"/>
    <w:pPr>
      <w:ind w:left="720"/>
      <w:contextualSpacing/>
    </w:pPr>
  </w:style>
  <w:style w:type="character" w:customStyle="1" w:styleId="Style3">
    <w:name w:val="Style3"/>
    <w:uiPriority w:val="99"/>
    <w:rsid w:val="00663E59"/>
    <w:rPr>
      <w:rFonts w:ascii="Times New Roman" w:hAnsi="Times New Roman"/>
      <w:sz w:val="24"/>
    </w:rPr>
  </w:style>
  <w:style w:type="character" w:styleId="Hipersaitas">
    <w:name w:val="Hyperlink"/>
    <w:basedOn w:val="Numatytasispastraiposriftas"/>
    <w:uiPriority w:val="99"/>
    <w:semiHidden/>
    <w:unhideWhenUsed/>
    <w:rsid w:val="00663E59"/>
    <w:rPr>
      <w:color w:val="0000FF"/>
      <w:u w:val="single"/>
    </w:rPr>
  </w:style>
  <w:style w:type="paragraph" w:styleId="Debesliotekstas">
    <w:name w:val="Balloon Text"/>
    <w:basedOn w:val="prastasis"/>
    <w:link w:val="DebesliotekstasDiagrama"/>
    <w:semiHidden/>
    <w:unhideWhenUsed/>
    <w:rsid w:val="00663E5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63E59"/>
    <w:rPr>
      <w:rFonts w:ascii="Segoe UI" w:eastAsia="Times New Roman" w:hAnsi="Segoe UI" w:cs="Segoe UI"/>
      <w:sz w:val="18"/>
      <w:szCs w:val="18"/>
    </w:rPr>
  </w:style>
  <w:style w:type="paragraph" w:styleId="Antrats">
    <w:name w:val="header"/>
    <w:basedOn w:val="prastasis"/>
    <w:link w:val="AntratsDiagrama"/>
    <w:uiPriority w:val="99"/>
    <w:unhideWhenUsed/>
    <w:rsid w:val="00301FDF"/>
    <w:pPr>
      <w:tabs>
        <w:tab w:val="center" w:pos="4819"/>
        <w:tab w:val="right" w:pos="9638"/>
      </w:tabs>
    </w:pPr>
  </w:style>
  <w:style w:type="character" w:customStyle="1" w:styleId="AntratsDiagrama">
    <w:name w:val="Antraštės Diagrama"/>
    <w:basedOn w:val="Numatytasispastraiposriftas"/>
    <w:link w:val="Antrats"/>
    <w:uiPriority w:val="99"/>
    <w:rsid w:val="00301FDF"/>
    <w:rPr>
      <w:rFonts w:eastAsia="Times New Roman" w:cs="Times New Roman"/>
      <w:szCs w:val="20"/>
    </w:rPr>
  </w:style>
  <w:style w:type="paragraph" w:styleId="Porat">
    <w:name w:val="footer"/>
    <w:basedOn w:val="prastasis"/>
    <w:link w:val="PoratDiagrama"/>
    <w:uiPriority w:val="99"/>
    <w:unhideWhenUsed/>
    <w:rsid w:val="00301FDF"/>
    <w:pPr>
      <w:tabs>
        <w:tab w:val="center" w:pos="4819"/>
        <w:tab w:val="right" w:pos="9638"/>
      </w:tabs>
    </w:pPr>
  </w:style>
  <w:style w:type="character" w:customStyle="1" w:styleId="PoratDiagrama">
    <w:name w:val="Poraštė Diagrama"/>
    <w:basedOn w:val="Numatytasispastraiposriftas"/>
    <w:link w:val="Porat"/>
    <w:uiPriority w:val="99"/>
    <w:rsid w:val="00301FDF"/>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8508-5F4C-42B7-B69B-3CA55EA8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6401</Words>
  <Characters>3649</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Servienė</dc:creator>
  <cp:lastModifiedBy>Diana Brazdžiunienė</cp:lastModifiedBy>
  <cp:revision>2</cp:revision>
  <cp:lastPrinted>2024-11-08T12:56:00Z</cp:lastPrinted>
  <dcterms:created xsi:type="dcterms:W3CDTF">2024-11-15T13:18:00Z</dcterms:created>
  <dcterms:modified xsi:type="dcterms:W3CDTF">2024-11-15T13:18:00Z</dcterms:modified>
</cp:coreProperties>
</file>