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E259D" w14:textId="356EE2FB" w:rsidR="00A702EC" w:rsidRDefault="00AD5A47" w:rsidP="00A70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Panevėžio p</w:t>
      </w:r>
      <w:r w:rsidR="00A702EC"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>edagoginė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s-</w:t>
      </w:r>
      <w:r w:rsidR="00A702EC"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>psichologinė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s</w:t>
      </w:r>
      <w:r w:rsidR="00A702EC"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tarnybos teikiamų atlygintinų paslaugų įkainių pokyčiai pagal vidutinius metinius vartojimo paslaugų kainų pokyčius </w:t>
      </w:r>
      <w:r w:rsidR="00A702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šalyje </w:t>
      </w:r>
      <w:r w:rsidR="00A702EC"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>2022–2024 m.</w:t>
      </w:r>
    </w:p>
    <w:p w14:paraId="6F2BCD07" w14:textId="77777777" w:rsidR="00A702EC" w:rsidRPr="00A21B2B" w:rsidRDefault="00A702EC" w:rsidP="00A70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Lentelstinklelis"/>
        <w:tblW w:w="14932" w:type="dxa"/>
        <w:tblLook w:val="04A0" w:firstRow="1" w:lastRow="0" w:firstColumn="1" w:lastColumn="0" w:noHBand="0" w:noVBand="1"/>
      </w:tblPr>
      <w:tblGrid>
        <w:gridCol w:w="617"/>
        <w:gridCol w:w="4084"/>
        <w:gridCol w:w="1274"/>
        <w:gridCol w:w="1155"/>
        <w:gridCol w:w="1261"/>
        <w:gridCol w:w="1385"/>
        <w:gridCol w:w="1231"/>
        <w:gridCol w:w="1324"/>
        <w:gridCol w:w="1311"/>
        <w:gridCol w:w="1243"/>
        <w:gridCol w:w="47"/>
      </w:tblGrid>
      <w:tr w:rsidR="00A702EC" w:rsidRPr="00FD16EB" w14:paraId="5F56C529" w14:textId="77777777" w:rsidTr="00EF4AB5">
        <w:tc>
          <w:tcPr>
            <w:tcW w:w="617" w:type="dxa"/>
            <w:vMerge w:val="restart"/>
            <w:vAlign w:val="center"/>
          </w:tcPr>
          <w:p w14:paraId="2A25E249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084" w:type="dxa"/>
            <w:vMerge w:val="restart"/>
            <w:vAlign w:val="center"/>
          </w:tcPr>
          <w:p w14:paraId="0A66D3E1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Paslauga</w:t>
            </w:r>
          </w:p>
        </w:tc>
        <w:tc>
          <w:tcPr>
            <w:tcW w:w="10231" w:type="dxa"/>
            <w:gridSpan w:val="9"/>
          </w:tcPr>
          <w:p w14:paraId="25DB0B8C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Paslaugos kaina Eur</w:t>
            </w:r>
          </w:p>
        </w:tc>
      </w:tr>
      <w:tr w:rsidR="00A702EC" w:rsidRPr="00FD16EB" w14:paraId="6F552FA6" w14:textId="77777777" w:rsidTr="00EF4AB5">
        <w:trPr>
          <w:gridAfter w:val="1"/>
          <w:wAfter w:w="47" w:type="dxa"/>
        </w:trPr>
        <w:tc>
          <w:tcPr>
            <w:tcW w:w="617" w:type="dxa"/>
            <w:vMerge/>
          </w:tcPr>
          <w:p w14:paraId="1ED6A4CA" w14:textId="77777777" w:rsidR="00A702EC" w:rsidRPr="00A21B2B" w:rsidRDefault="00A702EC" w:rsidP="00A702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84" w:type="dxa"/>
            <w:vMerge/>
          </w:tcPr>
          <w:p w14:paraId="2B7CACA1" w14:textId="77777777" w:rsidR="00A702EC" w:rsidRPr="00A21B2B" w:rsidRDefault="00A702EC" w:rsidP="00A702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vAlign w:val="center"/>
          </w:tcPr>
          <w:p w14:paraId="68F76EC2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Panevėžio PPT</w:t>
            </w:r>
          </w:p>
          <w:p w14:paraId="7760F33F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(nuo 2021 m.)</w:t>
            </w:r>
          </w:p>
        </w:tc>
        <w:tc>
          <w:tcPr>
            <w:tcW w:w="1155" w:type="dxa"/>
          </w:tcPr>
          <w:p w14:paraId="5D60B1DE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Vidutinis metinis švietimo paslaugų kainų pokytis</w:t>
            </w:r>
          </w:p>
          <w:p w14:paraId="619486C2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2022 m.</w:t>
            </w:r>
            <w:r w:rsidRPr="00A21B2B">
              <w:rPr>
                <w:rStyle w:val="Puslapioinaosnuoroda"/>
                <w:rFonts w:ascii="Times New Roman" w:hAnsi="Times New Roman" w:cs="Times New Roman"/>
                <w:b/>
                <w:bCs/>
              </w:rPr>
              <w:footnoteReference w:id="1"/>
            </w:r>
          </w:p>
        </w:tc>
        <w:tc>
          <w:tcPr>
            <w:tcW w:w="1261" w:type="dxa"/>
          </w:tcPr>
          <w:p w14:paraId="1A02BD03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PPT teikiamos paslaugos įkainis įvertinus 2022 m. pokytį</w:t>
            </w:r>
          </w:p>
        </w:tc>
        <w:tc>
          <w:tcPr>
            <w:tcW w:w="1385" w:type="dxa"/>
          </w:tcPr>
          <w:p w14:paraId="7619CB37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Vidutinis metinis švietimo paslaugų kainų pokytis</w:t>
            </w:r>
          </w:p>
          <w:p w14:paraId="569606D9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2023 m.</w:t>
            </w:r>
            <w:r w:rsidRPr="00A21B2B">
              <w:rPr>
                <w:rStyle w:val="Puslapioinaosnuoroda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1231" w:type="dxa"/>
          </w:tcPr>
          <w:p w14:paraId="54919510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PPT teikiamos paslaugos įkainis įvertinus 2022 m. pokytį</w:t>
            </w:r>
          </w:p>
        </w:tc>
        <w:tc>
          <w:tcPr>
            <w:tcW w:w="1324" w:type="dxa"/>
          </w:tcPr>
          <w:p w14:paraId="701065AB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Paskutinių 12 mėn. švietimo paslaugų kainų pokytis</w:t>
            </w:r>
            <w:r w:rsidRPr="00A21B2B">
              <w:rPr>
                <w:rStyle w:val="Puslapioinaosnuoroda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1311" w:type="dxa"/>
          </w:tcPr>
          <w:p w14:paraId="40194FAD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PPT teikiamos paslaugos įkainis įvertinus paskutinių 12 mėn. pokytį</w:t>
            </w:r>
          </w:p>
        </w:tc>
        <w:tc>
          <w:tcPr>
            <w:tcW w:w="1243" w:type="dxa"/>
            <w:vAlign w:val="center"/>
          </w:tcPr>
          <w:p w14:paraId="261271BF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Siūlomas Panevėžio PPT</w:t>
            </w:r>
          </w:p>
          <w:p w14:paraId="2CA27452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(nuo 2025 m.)</w:t>
            </w:r>
          </w:p>
        </w:tc>
      </w:tr>
      <w:tr w:rsidR="00A702EC" w:rsidRPr="00FD16EB" w14:paraId="53785DE4" w14:textId="77777777" w:rsidTr="00EF4AB5">
        <w:trPr>
          <w:gridAfter w:val="1"/>
          <w:wAfter w:w="47" w:type="dxa"/>
        </w:trPr>
        <w:tc>
          <w:tcPr>
            <w:tcW w:w="617" w:type="dxa"/>
            <w:vAlign w:val="center"/>
          </w:tcPr>
          <w:p w14:paraId="3211E68C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21B2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084" w:type="dxa"/>
            <w:vAlign w:val="center"/>
          </w:tcPr>
          <w:p w14:paraId="73C64A6B" w14:textId="77777777" w:rsidR="00A702EC" w:rsidRPr="00A21B2B" w:rsidRDefault="00A702EC" w:rsidP="00A7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Vaikų (suaugusių) intelektinių gebėjimų įvertinimas, išvadų rengimas, teikimas. </w:t>
            </w:r>
          </w:p>
        </w:tc>
        <w:tc>
          <w:tcPr>
            <w:tcW w:w="1274" w:type="dxa"/>
            <w:vAlign w:val="center"/>
          </w:tcPr>
          <w:p w14:paraId="1921E89A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55" w:type="dxa"/>
            <w:vMerge w:val="restart"/>
            <w:vAlign w:val="center"/>
          </w:tcPr>
          <w:p w14:paraId="44E52DFE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7,5 proc.</w:t>
            </w:r>
          </w:p>
        </w:tc>
        <w:tc>
          <w:tcPr>
            <w:tcW w:w="1261" w:type="dxa"/>
            <w:vAlign w:val="center"/>
          </w:tcPr>
          <w:p w14:paraId="27223F25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105,35</w:t>
            </w:r>
          </w:p>
        </w:tc>
        <w:tc>
          <w:tcPr>
            <w:tcW w:w="1385" w:type="dxa"/>
            <w:vMerge w:val="restart"/>
            <w:vAlign w:val="center"/>
          </w:tcPr>
          <w:p w14:paraId="67DD280F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7,5 proc.</w:t>
            </w:r>
          </w:p>
        </w:tc>
        <w:tc>
          <w:tcPr>
            <w:tcW w:w="1231" w:type="dxa"/>
            <w:vAlign w:val="center"/>
          </w:tcPr>
          <w:p w14:paraId="2A56BB71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113,25</w:t>
            </w:r>
          </w:p>
        </w:tc>
        <w:tc>
          <w:tcPr>
            <w:tcW w:w="1324" w:type="dxa"/>
            <w:vMerge w:val="restart"/>
            <w:vAlign w:val="center"/>
          </w:tcPr>
          <w:p w14:paraId="5C61986B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5,7 proc.</w:t>
            </w:r>
          </w:p>
        </w:tc>
        <w:tc>
          <w:tcPr>
            <w:tcW w:w="1311" w:type="dxa"/>
            <w:vAlign w:val="center"/>
          </w:tcPr>
          <w:p w14:paraId="27212DD2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119,71</w:t>
            </w:r>
          </w:p>
        </w:tc>
        <w:tc>
          <w:tcPr>
            <w:tcW w:w="1243" w:type="dxa"/>
            <w:vAlign w:val="center"/>
          </w:tcPr>
          <w:p w14:paraId="3EE788D0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120</w:t>
            </w:r>
          </w:p>
        </w:tc>
      </w:tr>
      <w:tr w:rsidR="00A702EC" w:rsidRPr="00FD16EB" w14:paraId="7DA0578F" w14:textId="77777777" w:rsidTr="00EF4AB5">
        <w:trPr>
          <w:gridAfter w:val="1"/>
          <w:wAfter w:w="47" w:type="dxa"/>
        </w:trPr>
        <w:tc>
          <w:tcPr>
            <w:tcW w:w="617" w:type="dxa"/>
            <w:vAlign w:val="center"/>
          </w:tcPr>
          <w:p w14:paraId="4BB6D4DC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4" w:type="dxa"/>
            <w:vAlign w:val="center"/>
          </w:tcPr>
          <w:p w14:paraId="4010DE61" w14:textId="77777777" w:rsidR="00A702EC" w:rsidRPr="00A21B2B" w:rsidRDefault="00A702EC" w:rsidP="00A7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Mokinio (vaiko) pedagoginis gebėjimų įvertinimas, išvados rengimas, teikimas.</w:t>
            </w:r>
          </w:p>
        </w:tc>
        <w:tc>
          <w:tcPr>
            <w:tcW w:w="1274" w:type="dxa"/>
            <w:vAlign w:val="center"/>
          </w:tcPr>
          <w:p w14:paraId="622FFCA3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14:paraId="65FBEB67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0C82C7BB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  <w:vMerge/>
            <w:vAlign w:val="center"/>
          </w:tcPr>
          <w:p w14:paraId="10350756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14:paraId="5D671CC5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vMerge/>
          </w:tcPr>
          <w:p w14:paraId="57C7AA0D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14:paraId="21D39190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vAlign w:val="center"/>
          </w:tcPr>
          <w:p w14:paraId="4C83F6D0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</w:tr>
      <w:tr w:rsidR="00A702EC" w:rsidRPr="00FD16EB" w14:paraId="7C71E752" w14:textId="77777777" w:rsidTr="00EF4AB5">
        <w:trPr>
          <w:gridAfter w:val="1"/>
          <w:wAfter w:w="47" w:type="dxa"/>
        </w:trPr>
        <w:tc>
          <w:tcPr>
            <w:tcW w:w="617" w:type="dxa"/>
            <w:vAlign w:val="center"/>
          </w:tcPr>
          <w:p w14:paraId="0B4C0C87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4" w:type="dxa"/>
            <w:vAlign w:val="center"/>
          </w:tcPr>
          <w:p w14:paraId="7F894904" w14:textId="77777777" w:rsidR="00A702EC" w:rsidRPr="00A21B2B" w:rsidRDefault="00A702EC" w:rsidP="00A7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Mokinio (vaiko) kalbos ir kalbėjimo įvertinimas, išvados rengimas, teikimas.</w:t>
            </w:r>
          </w:p>
        </w:tc>
        <w:tc>
          <w:tcPr>
            <w:tcW w:w="1274" w:type="dxa"/>
            <w:vAlign w:val="center"/>
          </w:tcPr>
          <w:p w14:paraId="50C32493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14:paraId="695EFAA2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7BC213E1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  <w:vMerge/>
            <w:vAlign w:val="center"/>
          </w:tcPr>
          <w:p w14:paraId="5F81A8AE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14:paraId="0C31047D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vMerge/>
          </w:tcPr>
          <w:p w14:paraId="4F85EAC1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14:paraId="5F8BC28E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vAlign w:val="center"/>
          </w:tcPr>
          <w:p w14:paraId="0FB3B6A1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</w:tr>
      <w:tr w:rsidR="00A702EC" w:rsidRPr="00FD16EB" w14:paraId="71B4D626" w14:textId="77777777" w:rsidTr="00EF4AB5">
        <w:trPr>
          <w:gridAfter w:val="1"/>
          <w:wAfter w:w="47" w:type="dxa"/>
        </w:trPr>
        <w:tc>
          <w:tcPr>
            <w:tcW w:w="617" w:type="dxa"/>
            <w:vAlign w:val="center"/>
          </w:tcPr>
          <w:p w14:paraId="38C434C4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4" w:type="dxa"/>
            <w:vAlign w:val="center"/>
          </w:tcPr>
          <w:p w14:paraId="5A292655" w14:textId="77777777" w:rsidR="00A702EC" w:rsidRPr="00A21B2B" w:rsidRDefault="00A702EC" w:rsidP="00A7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Mokinio (vaiko) socialinis pedagoginis įvertinimas, išvados rengimas, teikimas.</w:t>
            </w:r>
          </w:p>
        </w:tc>
        <w:tc>
          <w:tcPr>
            <w:tcW w:w="1274" w:type="dxa"/>
            <w:vAlign w:val="center"/>
          </w:tcPr>
          <w:p w14:paraId="77B070A1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14:paraId="46DDC3F4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44B33E08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  <w:vMerge/>
            <w:vAlign w:val="center"/>
          </w:tcPr>
          <w:p w14:paraId="2B5FA34E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14:paraId="0F08BE7B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vMerge/>
          </w:tcPr>
          <w:p w14:paraId="5D8031AC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14:paraId="19FE8E25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vAlign w:val="center"/>
          </w:tcPr>
          <w:p w14:paraId="559FE22E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</w:tr>
      <w:tr w:rsidR="00A702EC" w:rsidRPr="00FD16EB" w14:paraId="79373586" w14:textId="77777777" w:rsidTr="00EF4AB5">
        <w:trPr>
          <w:gridAfter w:val="1"/>
          <w:wAfter w:w="47" w:type="dxa"/>
        </w:trPr>
        <w:tc>
          <w:tcPr>
            <w:tcW w:w="617" w:type="dxa"/>
            <w:vAlign w:val="center"/>
          </w:tcPr>
          <w:p w14:paraId="41886F08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84" w:type="dxa"/>
            <w:vAlign w:val="center"/>
          </w:tcPr>
          <w:p w14:paraId="2A18703B" w14:textId="77777777" w:rsidR="00A702EC" w:rsidRPr="00A21B2B" w:rsidRDefault="00A702EC" w:rsidP="00A7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Neurologo konsultacija</w:t>
            </w:r>
          </w:p>
        </w:tc>
        <w:tc>
          <w:tcPr>
            <w:tcW w:w="1274" w:type="dxa"/>
            <w:vAlign w:val="center"/>
          </w:tcPr>
          <w:p w14:paraId="0696579C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5" w:type="dxa"/>
            <w:vMerge/>
            <w:vAlign w:val="center"/>
          </w:tcPr>
          <w:p w14:paraId="50ABBCC9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67763EF0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16,13</w:t>
            </w:r>
          </w:p>
        </w:tc>
        <w:tc>
          <w:tcPr>
            <w:tcW w:w="1385" w:type="dxa"/>
            <w:vMerge/>
            <w:vAlign w:val="center"/>
          </w:tcPr>
          <w:p w14:paraId="3E5967D0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14:paraId="06F05C40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17,33</w:t>
            </w:r>
          </w:p>
        </w:tc>
        <w:tc>
          <w:tcPr>
            <w:tcW w:w="1324" w:type="dxa"/>
            <w:vMerge/>
          </w:tcPr>
          <w:p w14:paraId="4E0FB3E1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14:paraId="4B749428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18,32</w:t>
            </w:r>
          </w:p>
        </w:tc>
        <w:tc>
          <w:tcPr>
            <w:tcW w:w="1243" w:type="dxa"/>
            <w:vAlign w:val="center"/>
          </w:tcPr>
          <w:p w14:paraId="52649F11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18</w:t>
            </w:r>
          </w:p>
        </w:tc>
      </w:tr>
      <w:tr w:rsidR="00A702EC" w:rsidRPr="00FD16EB" w14:paraId="7A31258A" w14:textId="77777777" w:rsidTr="00EF4AB5">
        <w:trPr>
          <w:gridAfter w:val="1"/>
          <w:wAfter w:w="47" w:type="dxa"/>
        </w:trPr>
        <w:tc>
          <w:tcPr>
            <w:tcW w:w="617" w:type="dxa"/>
            <w:vAlign w:val="center"/>
          </w:tcPr>
          <w:p w14:paraId="560D5A87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84" w:type="dxa"/>
            <w:vAlign w:val="center"/>
          </w:tcPr>
          <w:p w14:paraId="5956C8D4" w14:textId="77777777" w:rsidR="00A702EC" w:rsidRPr="00A21B2B" w:rsidRDefault="00A702EC" w:rsidP="00A7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Kompleksinis mokinio specialiųjų ugdymosi poreikių įvertinimas pedagoginiu, psichologiniu, socialiniu pedagoginiu, medicininiu aspektais. Išvados rengimas, teikimas.</w:t>
            </w:r>
          </w:p>
        </w:tc>
        <w:tc>
          <w:tcPr>
            <w:tcW w:w="1274" w:type="dxa"/>
            <w:vAlign w:val="center"/>
          </w:tcPr>
          <w:p w14:paraId="71635A69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55" w:type="dxa"/>
            <w:vMerge/>
            <w:vAlign w:val="center"/>
          </w:tcPr>
          <w:p w14:paraId="0B904F7B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3A45D35D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268,75</w:t>
            </w:r>
          </w:p>
        </w:tc>
        <w:tc>
          <w:tcPr>
            <w:tcW w:w="1385" w:type="dxa"/>
            <w:vMerge/>
            <w:vAlign w:val="center"/>
          </w:tcPr>
          <w:p w14:paraId="23CA5AAC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14:paraId="250541B1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288,91</w:t>
            </w:r>
          </w:p>
        </w:tc>
        <w:tc>
          <w:tcPr>
            <w:tcW w:w="1324" w:type="dxa"/>
            <w:vMerge/>
          </w:tcPr>
          <w:p w14:paraId="55B5E889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14:paraId="3EA6A351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305,38</w:t>
            </w:r>
          </w:p>
        </w:tc>
        <w:tc>
          <w:tcPr>
            <w:tcW w:w="1243" w:type="dxa"/>
            <w:vAlign w:val="center"/>
          </w:tcPr>
          <w:p w14:paraId="19D42236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305</w:t>
            </w:r>
          </w:p>
        </w:tc>
      </w:tr>
      <w:tr w:rsidR="00A702EC" w:rsidRPr="00FD16EB" w14:paraId="43E5DFB9" w14:textId="77777777" w:rsidTr="00EF4AB5">
        <w:trPr>
          <w:gridAfter w:val="1"/>
          <w:wAfter w:w="47" w:type="dxa"/>
        </w:trPr>
        <w:tc>
          <w:tcPr>
            <w:tcW w:w="617" w:type="dxa"/>
            <w:vAlign w:val="center"/>
          </w:tcPr>
          <w:p w14:paraId="4A7A1A9D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84" w:type="dxa"/>
            <w:vAlign w:val="center"/>
          </w:tcPr>
          <w:p w14:paraId="495BE010" w14:textId="77777777" w:rsidR="00A702EC" w:rsidRPr="00A21B2B" w:rsidRDefault="00A702EC" w:rsidP="00A7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Vaiko brandumo mokyklai įvertinimas, išvados rengimas, teikimas.</w:t>
            </w:r>
          </w:p>
        </w:tc>
        <w:tc>
          <w:tcPr>
            <w:tcW w:w="1274" w:type="dxa"/>
            <w:vAlign w:val="center"/>
          </w:tcPr>
          <w:p w14:paraId="64AF9649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5" w:type="dxa"/>
            <w:vMerge/>
            <w:vAlign w:val="center"/>
          </w:tcPr>
          <w:p w14:paraId="3F254B82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14CE7DAA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37,63</w:t>
            </w:r>
          </w:p>
        </w:tc>
        <w:tc>
          <w:tcPr>
            <w:tcW w:w="1385" w:type="dxa"/>
            <w:vMerge/>
            <w:vAlign w:val="center"/>
          </w:tcPr>
          <w:p w14:paraId="50B7A884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14:paraId="30C8ADEA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40,45</w:t>
            </w:r>
          </w:p>
        </w:tc>
        <w:tc>
          <w:tcPr>
            <w:tcW w:w="1324" w:type="dxa"/>
            <w:vMerge/>
          </w:tcPr>
          <w:p w14:paraId="1DC4BB4F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14:paraId="1F527C40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42,76</w:t>
            </w:r>
          </w:p>
        </w:tc>
        <w:tc>
          <w:tcPr>
            <w:tcW w:w="1243" w:type="dxa"/>
            <w:vAlign w:val="center"/>
          </w:tcPr>
          <w:p w14:paraId="3A755FB8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43</w:t>
            </w:r>
          </w:p>
        </w:tc>
      </w:tr>
      <w:tr w:rsidR="00A702EC" w:rsidRPr="00FD16EB" w14:paraId="1ED99C11" w14:textId="77777777" w:rsidTr="00EF4AB5">
        <w:trPr>
          <w:gridAfter w:val="1"/>
          <w:wAfter w:w="47" w:type="dxa"/>
        </w:trPr>
        <w:tc>
          <w:tcPr>
            <w:tcW w:w="617" w:type="dxa"/>
            <w:vAlign w:val="center"/>
          </w:tcPr>
          <w:p w14:paraId="64C499CA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21B2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4084" w:type="dxa"/>
            <w:vAlign w:val="center"/>
          </w:tcPr>
          <w:p w14:paraId="654CD590" w14:textId="77777777" w:rsidR="00A702EC" w:rsidRPr="00A21B2B" w:rsidRDefault="00A702EC" w:rsidP="00A7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Paskaitos tėvams, mokytojams ugdymo įstaigose (1 paskaita, 1 ak. val.)</w:t>
            </w:r>
          </w:p>
        </w:tc>
        <w:tc>
          <w:tcPr>
            <w:tcW w:w="1274" w:type="dxa"/>
            <w:vAlign w:val="center"/>
          </w:tcPr>
          <w:p w14:paraId="4FA9E6D4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5" w:type="dxa"/>
            <w:vMerge/>
            <w:vAlign w:val="center"/>
          </w:tcPr>
          <w:p w14:paraId="440933F9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301BB2F2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32,25</w:t>
            </w:r>
          </w:p>
        </w:tc>
        <w:tc>
          <w:tcPr>
            <w:tcW w:w="1385" w:type="dxa"/>
            <w:vMerge/>
            <w:vAlign w:val="center"/>
          </w:tcPr>
          <w:p w14:paraId="31ACBF70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14:paraId="4B38F724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34,67</w:t>
            </w:r>
          </w:p>
        </w:tc>
        <w:tc>
          <w:tcPr>
            <w:tcW w:w="1324" w:type="dxa"/>
            <w:vMerge/>
          </w:tcPr>
          <w:p w14:paraId="636DF68B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14:paraId="0C9823DE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36,65</w:t>
            </w:r>
          </w:p>
        </w:tc>
        <w:tc>
          <w:tcPr>
            <w:tcW w:w="1243" w:type="dxa"/>
            <w:vAlign w:val="center"/>
          </w:tcPr>
          <w:p w14:paraId="43A4A84E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37</w:t>
            </w:r>
          </w:p>
        </w:tc>
      </w:tr>
      <w:tr w:rsidR="00A702EC" w:rsidRPr="00FD16EB" w14:paraId="752C68BB" w14:textId="77777777" w:rsidTr="00EF4AB5">
        <w:trPr>
          <w:gridAfter w:val="1"/>
          <w:wAfter w:w="47" w:type="dxa"/>
        </w:trPr>
        <w:tc>
          <w:tcPr>
            <w:tcW w:w="617" w:type="dxa"/>
            <w:vAlign w:val="center"/>
          </w:tcPr>
          <w:p w14:paraId="1D4508F3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84" w:type="dxa"/>
            <w:vAlign w:val="center"/>
          </w:tcPr>
          <w:p w14:paraId="7C7524C5" w14:textId="77777777" w:rsidR="00A702EC" w:rsidRPr="00A21B2B" w:rsidRDefault="00A702EC" w:rsidP="00A7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21B2B">
              <w:rPr>
                <w:rFonts w:ascii="Times New Roman" w:hAnsi="Times New Roman" w:cs="Times New Roman"/>
              </w:rPr>
              <w:t>Individuali specialisto (psichologo, specialiojo pedagogo, logopedo, socialinio pedagogo) konsultacija.</w:t>
            </w:r>
          </w:p>
        </w:tc>
        <w:tc>
          <w:tcPr>
            <w:tcW w:w="1274" w:type="dxa"/>
            <w:vAlign w:val="center"/>
          </w:tcPr>
          <w:p w14:paraId="3510993F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55" w:type="dxa"/>
            <w:vMerge/>
            <w:vAlign w:val="center"/>
          </w:tcPr>
          <w:p w14:paraId="58D3CD24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5071D450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26,88</w:t>
            </w:r>
          </w:p>
        </w:tc>
        <w:tc>
          <w:tcPr>
            <w:tcW w:w="1385" w:type="dxa"/>
            <w:vMerge/>
            <w:vAlign w:val="center"/>
          </w:tcPr>
          <w:p w14:paraId="39EAF307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14:paraId="057A37F3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28,90</w:t>
            </w:r>
          </w:p>
        </w:tc>
        <w:tc>
          <w:tcPr>
            <w:tcW w:w="1324" w:type="dxa"/>
            <w:vMerge/>
          </w:tcPr>
          <w:p w14:paraId="3CC1280A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14:paraId="5929DB67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30,55</w:t>
            </w:r>
          </w:p>
        </w:tc>
        <w:tc>
          <w:tcPr>
            <w:tcW w:w="1243" w:type="dxa"/>
            <w:vAlign w:val="center"/>
          </w:tcPr>
          <w:p w14:paraId="35D2DB1B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30</w:t>
            </w:r>
          </w:p>
        </w:tc>
      </w:tr>
      <w:tr w:rsidR="00A702EC" w:rsidRPr="00FD16EB" w14:paraId="577CE366" w14:textId="77777777" w:rsidTr="00EF4AB5">
        <w:trPr>
          <w:gridAfter w:val="1"/>
          <w:wAfter w:w="47" w:type="dxa"/>
        </w:trPr>
        <w:tc>
          <w:tcPr>
            <w:tcW w:w="617" w:type="dxa"/>
            <w:vAlign w:val="center"/>
          </w:tcPr>
          <w:p w14:paraId="43BACA8A" w14:textId="77777777" w:rsidR="00A702EC" w:rsidRPr="00FD16E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4" w:type="dxa"/>
            <w:vAlign w:val="center"/>
          </w:tcPr>
          <w:p w14:paraId="6FF8ECAB" w14:textId="77777777" w:rsidR="00A702EC" w:rsidRPr="00FD16EB" w:rsidRDefault="00A702EC" w:rsidP="00A70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Profesinio kryptingumo įvertinimas (</w:t>
            </w:r>
            <w:r w:rsidRPr="00FD16EB">
              <w:rPr>
                <w:rFonts w:ascii="Times New Roman" w:hAnsi="Times New Roman" w:cs="Times New Roman"/>
                <w:i/>
                <w:sz w:val="24"/>
                <w:szCs w:val="24"/>
              </w:rPr>
              <w:t>Ida</w:t>
            </w: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6EB">
              <w:rPr>
                <w:rFonts w:ascii="Times New Roman" w:hAnsi="Times New Roman" w:cs="Times New Roman"/>
                <w:i/>
                <w:sz w:val="24"/>
                <w:szCs w:val="24"/>
              </w:rPr>
              <w:t>Melba</w:t>
            </w:r>
            <w:proofErr w:type="spellEnd"/>
            <w:r w:rsidRPr="00FD16EB">
              <w:rPr>
                <w:rFonts w:ascii="Times New Roman" w:hAnsi="Times New Roman" w:cs="Times New Roman"/>
                <w:sz w:val="24"/>
                <w:szCs w:val="24"/>
              </w:rPr>
              <w:t xml:space="preserve"> metodas), išvados rengimas, teikimas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vAlign w:val="center"/>
          </w:tcPr>
          <w:p w14:paraId="3B9C4279" w14:textId="77777777" w:rsidR="00A702EC" w:rsidRPr="00FD16E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14:paraId="74AEFA97" w14:textId="77777777" w:rsidR="00A702EC" w:rsidRPr="00FD16E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77D05C80" w14:textId="77777777" w:rsidR="00A702EC" w:rsidRPr="00FD16E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vMerge/>
            <w:vAlign w:val="center"/>
          </w:tcPr>
          <w:p w14:paraId="0F799F34" w14:textId="77777777" w:rsidR="00A702EC" w:rsidRPr="00FD16E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7DD3561" w14:textId="77777777" w:rsidR="00A702EC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vMerge/>
          </w:tcPr>
          <w:p w14:paraId="0C559984" w14:textId="77777777" w:rsidR="00A702EC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4AEF172C" w14:textId="77777777" w:rsidR="00A702EC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vAlign w:val="center"/>
          </w:tcPr>
          <w:p w14:paraId="5158D1FE" w14:textId="77777777" w:rsidR="00A702EC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71E1473" w14:textId="77777777" w:rsidR="005F16CC" w:rsidRDefault="005F16CC" w:rsidP="00A702EC">
      <w:pPr>
        <w:spacing w:after="0" w:line="240" w:lineRule="auto"/>
      </w:pPr>
    </w:p>
    <w:sectPr w:rsidR="005F16CC" w:rsidSect="00A702EC">
      <w:pgSz w:w="16838" w:h="11906" w:orient="landscape"/>
      <w:pgMar w:top="709" w:right="1701" w:bottom="28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D090B" w14:textId="77777777" w:rsidR="004170F1" w:rsidRDefault="004170F1" w:rsidP="00A702EC">
      <w:pPr>
        <w:spacing w:after="0" w:line="240" w:lineRule="auto"/>
      </w:pPr>
      <w:r>
        <w:separator/>
      </w:r>
    </w:p>
  </w:endnote>
  <w:endnote w:type="continuationSeparator" w:id="0">
    <w:p w14:paraId="492D62F1" w14:textId="77777777" w:rsidR="004170F1" w:rsidRDefault="004170F1" w:rsidP="00A7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F6D13" w14:textId="77777777" w:rsidR="004170F1" w:rsidRDefault="004170F1" w:rsidP="00A702EC">
      <w:pPr>
        <w:spacing w:after="0" w:line="240" w:lineRule="auto"/>
      </w:pPr>
      <w:r>
        <w:separator/>
      </w:r>
    </w:p>
  </w:footnote>
  <w:footnote w:type="continuationSeparator" w:id="0">
    <w:p w14:paraId="35444530" w14:textId="77777777" w:rsidR="004170F1" w:rsidRDefault="004170F1" w:rsidP="00A702EC">
      <w:pPr>
        <w:spacing w:after="0" w:line="240" w:lineRule="auto"/>
      </w:pPr>
      <w:r>
        <w:continuationSeparator/>
      </w:r>
    </w:p>
  </w:footnote>
  <w:footnote w:id="1">
    <w:p w14:paraId="6668B1B6" w14:textId="77777777" w:rsidR="00A702EC" w:rsidRDefault="00A702EC" w:rsidP="00A702E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AA6FD3">
          <w:rPr>
            <w:rStyle w:val="Hipersaitas"/>
          </w:rPr>
          <w:t>https://osp.stat.gov.lt/kainos1</w:t>
        </w:r>
      </w:hyperlink>
      <w:r>
        <w:t xml:space="preserve"> </w:t>
      </w:r>
    </w:p>
  </w:footnote>
  <w:footnote w:id="2">
    <w:p w14:paraId="5976787E" w14:textId="77777777" w:rsidR="00A702EC" w:rsidRDefault="00A702EC" w:rsidP="00A702E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2" w:history="1">
        <w:r w:rsidRPr="00914047">
          <w:rPr>
            <w:rStyle w:val="Hipersaitas"/>
          </w:rPr>
          <w:t>Patikslinta SVKI infliacija sausį siekė 18,5%, vidutinė metinė – 19,3% - Verslo žinios (</w:t>
        </w:r>
        <w:proofErr w:type="spellStart"/>
        <w:r w:rsidRPr="00914047">
          <w:rPr>
            <w:rStyle w:val="Hipersaitas"/>
          </w:rPr>
          <w:t>vz.lt</w:t>
        </w:r>
        <w:proofErr w:type="spellEnd"/>
        <w:r w:rsidRPr="00914047">
          <w:rPr>
            <w:rStyle w:val="Hipersaitas"/>
          </w:rPr>
          <w:t>)</w:t>
        </w:r>
      </w:hyperlink>
    </w:p>
  </w:footnote>
  <w:footnote w:id="3">
    <w:p w14:paraId="30F970C3" w14:textId="77777777" w:rsidR="00A702EC" w:rsidRDefault="00A702EC" w:rsidP="00A702E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3" w:anchor="/" w:history="1">
        <w:r w:rsidRPr="00914047">
          <w:rPr>
            <w:rStyle w:val="Hipersaitas"/>
          </w:rPr>
          <w:t>Rodiklių duomenų bazė - Oficialiosios statistikos portalas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EC"/>
    <w:rsid w:val="00342D37"/>
    <w:rsid w:val="004170F1"/>
    <w:rsid w:val="005F16CC"/>
    <w:rsid w:val="0080541C"/>
    <w:rsid w:val="00A30FF6"/>
    <w:rsid w:val="00A702EC"/>
    <w:rsid w:val="00AD5A47"/>
    <w:rsid w:val="00C24E1C"/>
    <w:rsid w:val="00E146B2"/>
    <w:rsid w:val="00EB6F4E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661B"/>
  <w15:chartTrackingRefBased/>
  <w15:docId w15:val="{46004B32-1584-4EC2-B1BA-D57FB3DA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02E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7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702E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702EC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702E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A702E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702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sp.stat.gov.lt/statistiniu-rodikliu-analize?hash=4e4d23dd-0569-4f67-b8c4-70c32ac251a4" TargetMode="External"/><Relationship Id="rId2" Type="http://schemas.openxmlformats.org/officeDocument/2006/relationships/hyperlink" Target="https://www.vz.lt/finansai-apskaita/2023/02/15/patikslinta-svki-infliacija-sausi-sieke-185-vidutine-metine--193" TargetMode="External"/><Relationship Id="rId1" Type="http://schemas.openxmlformats.org/officeDocument/2006/relationships/hyperlink" Target="https://osp.stat.gov.lt/kainos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serikoviene</dc:creator>
  <cp:keywords/>
  <dc:description/>
  <cp:lastModifiedBy>Jurgita Gedvilienė</cp:lastModifiedBy>
  <cp:revision>2</cp:revision>
  <dcterms:created xsi:type="dcterms:W3CDTF">2024-12-05T07:43:00Z</dcterms:created>
  <dcterms:modified xsi:type="dcterms:W3CDTF">2024-12-05T07:43:00Z</dcterms:modified>
</cp:coreProperties>
</file>