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108DB7A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12694B">
        <w:t>4</w:t>
      </w:r>
      <w:r w:rsidRPr="00943714">
        <w:t xml:space="preserve"> m. </w:t>
      </w:r>
      <w:r w:rsidR="0012694B">
        <w:t>gruodžio 31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1E48149" w14:textId="706C06EF" w:rsidR="00A13F26" w:rsidRDefault="000E340D" w:rsidP="00A13F26">
      <w:pPr>
        <w:spacing w:line="360" w:lineRule="auto"/>
        <w:ind w:firstLine="720"/>
        <w:jc w:val="both"/>
      </w:pPr>
      <w:r>
        <w:t xml:space="preserve">Į Panevėžio miesto savivaldybės Kultūros ir meno skyrių kreipėsi </w:t>
      </w:r>
      <w:r w:rsidR="00371BA9">
        <w:t>Panevėžio Elenos Mezginaitės viešoji biblioteka</w:t>
      </w:r>
      <w:r>
        <w:t xml:space="preserve"> prašydam</w:t>
      </w:r>
      <w:r w:rsidR="00371BA9">
        <w:t>a</w:t>
      </w:r>
      <w:r>
        <w:t xml:space="preserve"> pa</w:t>
      </w:r>
      <w:r w:rsidR="00371BA9">
        <w:t>keisti</w:t>
      </w:r>
      <w:r>
        <w:t xml:space="preserve"> teikiamų mokamų paslaugų kainoraš</w:t>
      </w:r>
      <w:r w:rsidR="00D260F6">
        <w:t xml:space="preserve">tį, nes 2024 m. lapkričio 26 d. įsakymu Nr. ĮV-935 </w:t>
      </w:r>
      <w:r w:rsidR="00AE70E6">
        <w:t xml:space="preserve">„Dėl Lietuvos </w:t>
      </w:r>
      <w:r w:rsidR="007A35B9">
        <w:t>R</w:t>
      </w:r>
      <w:r w:rsidR="00AE70E6">
        <w:t xml:space="preserve">espublikos kultūros ministro 2005 m. lapkričio 2 d. įsakymo Nr. ĮV-502 „Dėl valstybės ar savivaldybių įsteigtų bibliotekų teikiamų mokamų paslaugų sąrašo patvirtinimo“ pakeitimo, </w:t>
      </w:r>
      <w:r w:rsidR="00D260F6">
        <w:t>pakeistas Valstybės ir savivaldybių įsteigtų bibliotekų teikiamų mokamų paslaugų sąrašas</w:t>
      </w:r>
      <w:r w:rsidR="00D260F6" w:rsidRPr="0012694B">
        <w:t xml:space="preserve">, </w:t>
      </w:r>
      <w:r w:rsidR="00AE70E6" w:rsidRPr="0012694B">
        <w:t xml:space="preserve">kuris buvo </w:t>
      </w:r>
      <w:r w:rsidR="00D260F6" w:rsidRPr="0012694B">
        <w:t xml:space="preserve">patvirtintas Lietuvos Respublikos kultūros ministro 2005 m. lapkričio 2 s. įsakymu Nr. ĮV-502 „Dėl </w:t>
      </w:r>
      <w:r w:rsidR="00AE70E6" w:rsidRPr="0012694B">
        <w:t>valstybės ar savivaldybių įsteigtų bibliotekų teikiamų mokamų paslaugų sąrašo patvirtinimo“</w:t>
      </w:r>
      <w:r w:rsidR="00CC28BA" w:rsidRPr="0012694B">
        <w:t>.</w:t>
      </w:r>
      <w:r w:rsidR="00097269">
        <w:t xml:space="preserve"> </w:t>
      </w:r>
    </w:p>
    <w:p w14:paraId="1DEBECCF" w14:textId="7387F590" w:rsidR="00B51830" w:rsidRPr="00A13F26" w:rsidRDefault="00A13F26" w:rsidP="00A13F26">
      <w:pPr>
        <w:spacing w:line="360" w:lineRule="auto"/>
        <w:ind w:firstLine="720"/>
        <w:jc w:val="both"/>
      </w:pPr>
      <w:r w:rsidRPr="00A13F26">
        <w:rPr>
          <w:rFonts w:eastAsiaTheme="minorHAnsi" w:cstheme="minorBidi"/>
          <w:noProof/>
          <w:szCs w:val="22"/>
          <w:lang w:eastAsia="en-US"/>
        </w:rPr>
        <w:t xml:space="preserve">Dėl pasikeitusių teisės aktų, </w:t>
      </w:r>
      <w:r>
        <w:t>p</w:t>
      </w:r>
      <w:r w:rsidR="00B51830">
        <w:t xml:space="preserve">arengtas sprendimo projektas </w:t>
      </w:r>
      <w:r w:rsidR="00B51830" w:rsidRPr="00A13F26">
        <w:rPr>
          <w:bCs/>
          <w:lang w:eastAsia="en-US"/>
        </w:rPr>
        <w:t>„</w:t>
      </w:r>
      <w:r w:rsidR="00B51830"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="00B51830" w:rsidRPr="003D508E">
        <w:rPr>
          <w:b/>
          <w:lang w:eastAsia="en-US"/>
        </w:rPr>
        <w:t xml:space="preserve"> </w:t>
      </w:r>
      <w:r w:rsidR="00B51830" w:rsidRPr="00B51830">
        <w:t>ir prašoma jam pritarti.</w:t>
      </w:r>
    </w:p>
    <w:p w14:paraId="781BC4DD" w14:textId="4DB8F391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</w:t>
      </w:r>
      <w:r w:rsidR="00A13F26">
        <w:t>a</w:t>
      </w:r>
      <w:r>
        <w:t xml:space="preserve"> išliks konkurencing</w:t>
      </w:r>
      <w:r w:rsidR="00A13F26">
        <w:t>a</w:t>
      </w:r>
      <w:r>
        <w:t xml:space="preserve"> bei prieinam</w:t>
      </w:r>
      <w:r w:rsidR="00A13F26">
        <w:t>a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A038911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44B66D6C" w:rsidR="00313E09" w:rsidRPr="00F8331B" w:rsidRDefault="00AA299B" w:rsidP="00F8331B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 xml:space="preserve">Kultūros ir meno skyriaus ir </w:t>
      </w:r>
      <w:r w:rsidR="007A35B9">
        <w:t>Panevėžio Elenos Mezginaitės bibliotekos</w:t>
      </w:r>
      <w:r w:rsidR="00313E09" w:rsidRPr="00731C39">
        <w:t xml:space="preserve"> </w:t>
      </w:r>
      <w:r w:rsidR="00313E09" w:rsidRPr="00F8331B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0B1D" w14:textId="77777777" w:rsidR="007026D3" w:rsidRDefault="007026D3" w:rsidP="00A52524">
      <w:r>
        <w:separator/>
      </w:r>
    </w:p>
  </w:endnote>
  <w:endnote w:type="continuationSeparator" w:id="0">
    <w:p w14:paraId="3B46D1E6" w14:textId="77777777" w:rsidR="007026D3" w:rsidRDefault="007026D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2650" w14:textId="77777777" w:rsidR="007026D3" w:rsidRDefault="007026D3" w:rsidP="00A52524">
      <w:r>
        <w:separator/>
      </w:r>
    </w:p>
  </w:footnote>
  <w:footnote w:type="continuationSeparator" w:id="0">
    <w:p w14:paraId="3F967BB8" w14:textId="77777777" w:rsidR="007026D3" w:rsidRDefault="007026D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9726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269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E7C4E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199"/>
    <w:rsid w:val="002D7495"/>
    <w:rsid w:val="002E1C63"/>
    <w:rsid w:val="002F02BD"/>
    <w:rsid w:val="002F294E"/>
    <w:rsid w:val="00313E09"/>
    <w:rsid w:val="003167E2"/>
    <w:rsid w:val="003301AE"/>
    <w:rsid w:val="003518BE"/>
    <w:rsid w:val="00371BA9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288F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57C4"/>
    <w:rsid w:val="00450256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1C28"/>
    <w:rsid w:val="00624480"/>
    <w:rsid w:val="00626CE6"/>
    <w:rsid w:val="00644363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26D3"/>
    <w:rsid w:val="0070609B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5B9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846"/>
    <w:rsid w:val="0087495C"/>
    <w:rsid w:val="008801C6"/>
    <w:rsid w:val="00883E7D"/>
    <w:rsid w:val="0089215A"/>
    <w:rsid w:val="008A4A61"/>
    <w:rsid w:val="008C6757"/>
    <w:rsid w:val="008D23DF"/>
    <w:rsid w:val="008D6C97"/>
    <w:rsid w:val="008F3CEE"/>
    <w:rsid w:val="008F7A51"/>
    <w:rsid w:val="009022A5"/>
    <w:rsid w:val="009129F1"/>
    <w:rsid w:val="00915E14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814C3"/>
    <w:rsid w:val="00994919"/>
    <w:rsid w:val="0099678E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4217"/>
    <w:rsid w:val="00A00395"/>
    <w:rsid w:val="00A11261"/>
    <w:rsid w:val="00A13F26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E70E6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28BA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0F6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98C"/>
    <w:rsid w:val="00DE6688"/>
    <w:rsid w:val="00DE6F9B"/>
    <w:rsid w:val="00E01918"/>
    <w:rsid w:val="00E129C4"/>
    <w:rsid w:val="00E255CC"/>
    <w:rsid w:val="00E327CD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70A1"/>
    <w:rsid w:val="00F56BB8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2302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2025-01-03T08:29:00Z</dcterms:created>
  <dcterms:modified xsi:type="dcterms:W3CDTF">2025-01-03T08:29:00Z</dcterms:modified>
</cp:coreProperties>
</file>