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4D7FC0F" w14:textId="77777777" w:rsidR="00FF27FA" w:rsidRDefault="00FF27FA" w:rsidP="001352EF">
      <w:pPr>
        <w:tabs>
          <w:tab w:val="left" w:pos="0"/>
        </w:tabs>
        <w:jc w:val="center"/>
        <w:rPr>
          <w:b/>
          <w:szCs w:val="20"/>
          <w:lang w:eastAsia="en-US"/>
        </w:rPr>
      </w:pPr>
      <w:r w:rsidRPr="00FF27FA">
        <w:rPr>
          <w:b/>
          <w:szCs w:val="20"/>
          <w:lang w:eastAsia="en-US"/>
        </w:rPr>
        <w:t>DĖL PRITARIMO PANEVĖŽIO MIESTO SAVIVALDYBĖS TERITORIJOS BENDROJO PLANO KEITIMO SPRENDINIŲ ĮGYVENDINIMO STEBĖSENOS (UŽ 2020–2023 M.) ATASKAITAI</w:t>
      </w:r>
    </w:p>
    <w:p w14:paraId="77C4EA46" w14:textId="2BDCE8B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F27FA">
        <w:t>5</w:t>
      </w:r>
      <w:r w:rsidRPr="00B332F8">
        <w:t xml:space="preserve"> m. </w:t>
      </w:r>
      <w:r w:rsidR="00FF27FA">
        <w:t>sausio 13</w:t>
      </w:r>
      <w:r w:rsidR="002114A4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FF27FA">
      <w:pPr>
        <w:tabs>
          <w:tab w:val="left" w:pos="0"/>
        </w:tabs>
      </w:pPr>
    </w:p>
    <w:p w14:paraId="77C4EA49" w14:textId="51DEA9B2" w:rsidR="0059465A" w:rsidRPr="009019A4" w:rsidRDefault="00D736F0" w:rsidP="007E4EE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19A4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9019A4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901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FAE4D" w14:textId="77777777" w:rsidR="007E4EED" w:rsidRDefault="007E4EED" w:rsidP="007E4EED">
      <w:pPr>
        <w:pStyle w:val="Sraopastraipa"/>
        <w:tabs>
          <w:tab w:val="left" w:pos="0"/>
        </w:tabs>
        <w:ind w:left="1080"/>
        <w:jc w:val="both"/>
      </w:pPr>
    </w:p>
    <w:p w14:paraId="6F823C0B" w14:textId="15579B49" w:rsidR="00C858EE" w:rsidRPr="00FF27FA" w:rsidRDefault="000B4C0F" w:rsidP="00FF27F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IDFont+F3"/>
        </w:rPr>
      </w:pPr>
      <w:r w:rsidRPr="000B4C0F">
        <w:t xml:space="preserve">Parengto projekto tikslas – </w:t>
      </w:r>
      <w:r w:rsidR="00FF27FA">
        <w:t>pritarti</w:t>
      </w:r>
      <w:r w:rsidR="00FF27FA" w:rsidRPr="00FF27FA">
        <w:t xml:space="preserve"> </w:t>
      </w:r>
      <w:r w:rsidR="00FF27FA">
        <w:t>P</w:t>
      </w:r>
      <w:r w:rsidR="00FF27FA" w:rsidRPr="00FF27FA">
        <w:t xml:space="preserve">anevėžio miesto savivaldybės teritorijos bendrojo plano keitimo sprendinių įgyvendinimo stebėsenos (už 2020–2023 m.) ataskaitai </w:t>
      </w:r>
      <w:r w:rsidRPr="000B4C0F">
        <w:t>(pridedama). Panev</w:t>
      </w:r>
      <w:r w:rsidRPr="000B4C0F">
        <w:rPr>
          <w:rFonts w:hint="eastAsia"/>
        </w:rPr>
        <w:t>ėž</w:t>
      </w:r>
      <w:r w:rsidRPr="000B4C0F">
        <w:t>io miesto teritorijos bendrojo plano keitimo sprendini</w:t>
      </w:r>
      <w:r w:rsidRPr="000B4C0F">
        <w:rPr>
          <w:rFonts w:hint="eastAsia"/>
        </w:rPr>
        <w:t>ų</w:t>
      </w:r>
      <w:r w:rsidRPr="000B4C0F">
        <w:t xml:space="preserve"> </w:t>
      </w:r>
      <w:r w:rsidRPr="000B4C0F">
        <w:rPr>
          <w:rFonts w:hint="eastAsia"/>
        </w:rPr>
        <w:t>į</w:t>
      </w:r>
      <w:r w:rsidRPr="000B4C0F">
        <w:t>gyvendinimo steb</w:t>
      </w:r>
      <w:r w:rsidRPr="000B4C0F">
        <w:rPr>
          <w:rFonts w:hint="eastAsia"/>
        </w:rPr>
        <w:t>ė</w:t>
      </w:r>
      <w:r w:rsidRPr="000B4C0F">
        <w:t xml:space="preserve">senos ataskaita parengta </w:t>
      </w:r>
      <w:r w:rsidRPr="000B4C0F">
        <w:rPr>
          <w:rFonts w:hint="eastAsia"/>
        </w:rPr>
        <w:t>į</w:t>
      </w:r>
      <w:r w:rsidRPr="000B4C0F">
        <w:t>vertinant galiojan</w:t>
      </w:r>
      <w:r w:rsidRPr="000B4C0F">
        <w:rPr>
          <w:rFonts w:hint="eastAsia"/>
        </w:rPr>
        <w:t>č</w:t>
      </w:r>
      <w:r w:rsidRPr="000B4C0F">
        <w:t>io Panev</w:t>
      </w:r>
      <w:r w:rsidRPr="000B4C0F">
        <w:rPr>
          <w:rFonts w:hint="eastAsia"/>
        </w:rPr>
        <w:t>ėž</w:t>
      </w:r>
      <w:r w:rsidRPr="000B4C0F">
        <w:t>io miesto savivaldyb</w:t>
      </w:r>
      <w:r w:rsidRPr="000B4C0F">
        <w:rPr>
          <w:rFonts w:hint="eastAsia"/>
        </w:rPr>
        <w:t>ė</w:t>
      </w:r>
      <w:r w:rsidRPr="000B4C0F">
        <w:t>s teritorijos bendrojo plano sprendinius. Steb</w:t>
      </w:r>
      <w:r w:rsidRPr="000B4C0F">
        <w:rPr>
          <w:rFonts w:hint="eastAsia"/>
        </w:rPr>
        <w:t>ė</w:t>
      </w:r>
      <w:r w:rsidRPr="000B4C0F">
        <w:t>senai atlikti panaudota Lietuvos Respublikos teritorij</w:t>
      </w:r>
      <w:r w:rsidRPr="000B4C0F">
        <w:rPr>
          <w:rFonts w:hint="eastAsia"/>
        </w:rPr>
        <w:t>ų</w:t>
      </w:r>
      <w:r w:rsidRPr="000B4C0F">
        <w:t xml:space="preserve"> planavimo steb</w:t>
      </w:r>
      <w:r w:rsidRPr="000B4C0F">
        <w:rPr>
          <w:rFonts w:hint="eastAsia"/>
        </w:rPr>
        <w:t>ė</w:t>
      </w:r>
      <w:r w:rsidRPr="000B4C0F">
        <w:t>senos informacin</w:t>
      </w:r>
      <w:r w:rsidRPr="000B4C0F">
        <w:rPr>
          <w:rFonts w:hint="eastAsia"/>
        </w:rPr>
        <w:t>ė</w:t>
      </w:r>
      <w:r w:rsidRPr="000B4C0F">
        <w:t xml:space="preserve"> sistema, apimanti valstyb</w:t>
      </w:r>
      <w:r w:rsidRPr="000B4C0F">
        <w:rPr>
          <w:rFonts w:hint="eastAsia"/>
        </w:rPr>
        <w:t>ė</w:t>
      </w:r>
      <w:r w:rsidRPr="000B4C0F">
        <w:t>s ir savivaldybi</w:t>
      </w:r>
      <w:r w:rsidRPr="000B4C0F">
        <w:rPr>
          <w:rFonts w:hint="eastAsia"/>
        </w:rPr>
        <w:t>ų</w:t>
      </w:r>
      <w:r w:rsidRPr="000B4C0F">
        <w:t xml:space="preserve"> teritorij</w:t>
      </w:r>
      <w:r w:rsidRPr="000B4C0F">
        <w:rPr>
          <w:rFonts w:hint="eastAsia"/>
        </w:rPr>
        <w:t>ų</w:t>
      </w:r>
      <w:r w:rsidRPr="000B4C0F">
        <w:t xml:space="preserve"> planavimo lygmenis. Bendrojo plano keitimo sprendini</w:t>
      </w:r>
      <w:r w:rsidRPr="000B4C0F">
        <w:rPr>
          <w:rFonts w:hint="eastAsia"/>
        </w:rPr>
        <w:t>ų</w:t>
      </w:r>
      <w:r w:rsidRPr="000B4C0F">
        <w:t xml:space="preserve"> steb</w:t>
      </w:r>
      <w:r w:rsidRPr="000B4C0F">
        <w:rPr>
          <w:rFonts w:hint="eastAsia"/>
        </w:rPr>
        <w:t>ė</w:t>
      </w:r>
      <w:r w:rsidRPr="000B4C0F">
        <w:t xml:space="preserve">senos ataskaita (toliau </w:t>
      </w:r>
      <w:r w:rsidRPr="000B4C0F">
        <w:rPr>
          <w:rFonts w:hint="eastAsia"/>
        </w:rPr>
        <w:t>–</w:t>
      </w:r>
      <w:r w:rsidRPr="000B4C0F">
        <w:t xml:space="preserve"> BP ataskaita) apima laikotarp</w:t>
      </w:r>
      <w:r w:rsidRPr="000B4C0F">
        <w:rPr>
          <w:rFonts w:hint="eastAsia"/>
        </w:rPr>
        <w:t>į</w:t>
      </w:r>
      <w:r w:rsidRPr="000B4C0F">
        <w:t xml:space="preserve"> nuo 2020-01-01 iki 2023-12-31 </w:t>
      </w:r>
      <w:r w:rsidRPr="000B4C0F">
        <w:rPr>
          <w:rFonts w:hint="eastAsia"/>
        </w:rPr>
        <w:t>į</w:t>
      </w:r>
      <w:r w:rsidRPr="000B4C0F">
        <w:t xml:space="preserve">vertinus </w:t>
      </w:r>
      <w:r w:rsidRPr="000B4C0F">
        <w:rPr>
          <w:rFonts w:hint="eastAsia"/>
        </w:rPr>
        <w:t>į</w:t>
      </w:r>
      <w:r w:rsidRPr="000B4C0F">
        <w:t xml:space="preserve">gyvendintus </w:t>
      </w:r>
      <w:r w:rsidRPr="000B4C0F">
        <w:rPr>
          <w:rFonts w:hint="eastAsia"/>
        </w:rPr>
        <w:t>ž</w:t>
      </w:r>
      <w:r w:rsidRPr="000B4C0F">
        <w:t>emesnio lygmens teritorij</w:t>
      </w:r>
      <w:r w:rsidRPr="000B4C0F">
        <w:rPr>
          <w:rFonts w:hint="eastAsia"/>
        </w:rPr>
        <w:t>ų</w:t>
      </w:r>
      <w:r w:rsidRPr="000B4C0F">
        <w:t xml:space="preserve"> planavimo dokumentus, statybos projektus ir j</w:t>
      </w:r>
      <w:r w:rsidRPr="000B4C0F">
        <w:rPr>
          <w:rFonts w:hint="eastAsia"/>
        </w:rPr>
        <w:t>ų</w:t>
      </w:r>
      <w:r w:rsidRPr="000B4C0F">
        <w:t xml:space="preserve"> realizacij</w:t>
      </w:r>
      <w:r w:rsidRPr="000B4C0F">
        <w:rPr>
          <w:rFonts w:hint="eastAsia"/>
        </w:rPr>
        <w:t>ą</w:t>
      </w:r>
      <w:r w:rsidRPr="000B4C0F">
        <w:t>. Teritoriniu po</w:t>
      </w:r>
      <w:r w:rsidRPr="000B4C0F">
        <w:rPr>
          <w:rFonts w:hint="eastAsia"/>
        </w:rPr>
        <w:t>ž</w:t>
      </w:r>
      <w:r w:rsidRPr="000B4C0F">
        <w:t>i</w:t>
      </w:r>
      <w:r w:rsidRPr="000B4C0F">
        <w:rPr>
          <w:rFonts w:hint="eastAsia"/>
        </w:rPr>
        <w:t>ū</w:t>
      </w:r>
      <w:r w:rsidRPr="000B4C0F">
        <w:t>riu strateginiai BP sprendiniai vertinti pagal tai, kaip pasiteisino siekiant miesto pl</w:t>
      </w:r>
      <w:r w:rsidRPr="000B4C0F">
        <w:rPr>
          <w:rFonts w:hint="eastAsia"/>
        </w:rPr>
        <w:t>ė</w:t>
      </w:r>
      <w:r w:rsidRPr="000B4C0F">
        <w:t>tros tiksl</w:t>
      </w:r>
      <w:r w:rsidRPr="000B4C0F">
        <w:rPr>
          <w:rFonts w:hint="eastAsia"/>
        </w:rPr>
        <w:t>ų</w:t>
      </w:r>
      <w:r w:rsidRPr="000B4C0F">
        <w:t>.</w:t>
      </w:r>
      <w:r w:rsidRPr="000B4C0F">
        <w:rPr>
          <w:rFonts w:ascii="CIDFont+F3" w:eastAsia="CIDFont+F3" w:cs="CIDFont+F3"/>
          <w:sz w:val="16"/>
          <w:szCs w:val="16"/>
        </w:rPr>
        <w:t xml:space="preserve"> </w:t>
      </w:r>
      <w:r w:rsidRPr="000B4C0F">
        <w:rPr>
          <w:rFonts w:eastAsia="CIDFont+F3"/>
        </w:rPr>
        <w:t>BP sprendinių įgyvendinimo stebėsenos tikslas – stebėti ir analizuoti teritorijos raidos tendencijas, jų įtaką bendrojo plano sprendinių įgyvendinimui siekiant teritorijos raidos tikslų, nustatyti poreikį tobulinti Bendrojo plano sprendinius.</w:t>
      </w:r>
    </w:p>
    <w:p w14:paraId="21490746" w14:textId="09A8D0AA" w:rsidR="007E4EED" w:rsidRDefault="00D83A57" w:rsidP="007E4EE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528AF9B" w14:textId="0FE4BFEB" w:rsidR="000B4C0F" w:rsidRDefault="000B4C0F" w:rsidP="000337D6">
      <w:pPr>
        <w:tabs>
          <w:tab w:val="left" w:pos="0"/>
        </w:tabs>
        <w:spacing w:line="360" w:lineRule="auto"/>
        <w:ind w:firstLine="720"/>
        <w:jc w:val="both"/>
      </w:pPr>
      <w:r w:rsidRPr="000B4C0F">
        <w:t xml:space="preserve">Sprendimą būtina priimti įgyvendinant LR Teritorijų planavimo įstatymo bei Kompleksinio teritorijų planavimo dokumentų sprendinių įgyvendinimo stebėsenos turinio ir stebėsenos atlikimo tvarkos aprašo nuostatas. Atsižvelgiant į Kompleksinio teritorijų planavimo dokumentų sprendinių įgyvendinimo stebėsenos turinio ir stebėsenos atlikimo tvarkos aprašo nuostatas  parengtas šis tarybos sprendimo projektas. </w:t>
      </w:r>
      <w:r w:rsidR="00FF27FA">
        <w:t>Pritarus ataskaitai</w:t>
      </w:r>
      <w:r w:rsidRPr="000B4C0F">
        <w:t xml:space="preserve"> bus galima išspręsti parengtų galiojančių teritorijų planavimo dokumentų sprendinių prieštaravimus vieni kitiems, t. y. išskirti aktualius TP dokumentų sprendinius.</w:t>
      </w:r>
    </w:p>
    <w:p w14:paraId="77C4EA4D" w14:textId="5C795116" w:rsidR="00D83A57" w:rsidRDefault="00D83A57" w:rsidP="000337D6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15FBA4EE" w:rsidR="00C858EE" w:rsidRDefault="007E4EED" w:rsidP="007E4EED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Cs/>
        </w:rPr>
        <w:t>Papildomos lėšos nereikalingos</w:t>
      </w:r>
      <w:r w:rsidR="00694CFD">
        <w:rPr>
          <w:bCs/>
        </w:rPr>
        <w:t>.</w:t>
      </w:r>
    </w:p>
    <w:p w14:paraId="444AEEDD" w14:textId="7EA8ED39" w:rsidR="00DE6F9B" w:rsidRDefault="00D83A57" w:rsidP="000337D6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2FD5ACD" w14:textId="04FD9789" w:rsidR="000337D6" w:rsidRPr="00FF27FA" w:rsidRDefault="007E4EED" w:rsidP="00FF27FA">
      <w:pPr>
        <w:tabs>
          <w:tab w:val="left" w:pos="0"/>
        </w:tabs>
        <w:spacing w:line="360" w:lineRule="auto"/>
        <w:jc w:val="both"/>
        <w:rPr>
          <w:bCs/>
        </w:rPr>
      </w:pPr>
      <w:r w:rsidRPr="007E4EED">
        <w:rPr>
          <w:bCs/>
        </w:rPr>
        <w:t>Skaičiavimų nėra</w:t>
      </w:r>
      <w:r>
        <w:rPr>
          <w:bCs/>
        </w:rPr>
        <w:t>.</w:t>
      </w:r>
    </w:p>
    <w:p w14:paraId="419A9717" w14:textId="7CC7BA2D" w:rsidR="00903121" w:rsidRDefault="00AA299B" w:rsidP="00FF27FA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F82F444" w:rsidR="00C858EE" w:rsidRDefault="00903121" w:rsidP="00FF27FA">
      <w:pPr>
        <w:tabs>
          <w:tab w:val="left" w:pos="0"/>
        </w:tabs>
        <w:jc w:val="both"/>
      </w:pPr>
      <w:r>
        <w:t>Projektas parengtas Panevėžio miesto savivaldybės administracijos iniciatyva.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4A957690" w14:textId="77777777" w:rsidR="00903121" w:rsidRDefault="00903121" w:rsidP="00434584">
      <w:pPr>
        <w:spacing w:line="360" w:lineRule="auto"/>
        <w:jc w:val="both"/>
      </w:pPr>
      <w:r>
        <w:t>Teritorijų planavimo ir architektūros skyriaus</w:t>
      </w:r>
    </w:p>
    <w:p w14:paraId="77C4EA58" w14:textId="38875569" w:rsidR="00434584" w:rsidRPr="00B332F8" w:rsidRDefault="00903121" w:rsidP="00434584">
      <w:pPr>
        <w:spacing w:line="360" w:lineRule="auto"/>
        <w:jc w:val="both"/>
      </w:pPr>
      <w:r>
        <w:t xml:space="preserve"> vyriausioji specialistė</w:t>
      </w:r>
      <w:r w:rsidR="00AA299B">
        <w:tab/>
      </w:r>
      <w:r w:rsidR="00AA299B">
        <w:tab/>
      </w:r>
      <w:r w:rsidR="00AA299B">
        <w:tab/>
      </w:r>
      <w:r w:rsidR="00AA299B">
        <w:tab/>
      </w:r>
      <w:r>
        <w:t xml:space="preserve">                      </w:t>
      </w:r>
      <w:r w:rsidR="00752A8D">
        <w:t>Ieva Skiotienė</w:t>
      </w:r>
    </w:p>
    <w:sectPr w:rsidR="00434584" w:rsidRPr="00B332F8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4FCD4" w14:textId="77777777" w:rsidR="00F70BE1" w:rsidRDefault="00F70BE1" w:rsidP="00A52524">
      <w:r>
        <w:separator/>
      </w:r>
    </w:p>
  </w:endnote>
  <w:endnote w:type="continuationSeparator" w:id="0">
    <w:p w14:paraId="3B8E7B7A" w14:textId="77777777" w:rsidR="00F70BE1" w:rsidRDefault="00F70BE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3153A" w14:textId="77777777" w:rsidR="00F70BE1" w:rsidRDefault="00F70BE1" w:rsidP="00A52524">
      <w:r>
        <w:separator/>
      </w:r>
    </w:p>
  </w:footnote>
  <w:footnote w:type="continuationSeparator" w:id="0">
    <w:p w14:paraId="32F5757A" w14:textId="77777777" w:rsidR="00F70BE1" w:rsidRDefault="00F70BE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95E23"/>
    <w:multiLevelType w:val="hybridMultilevel"/>
    <w:tmpl w:val="91A4B8B2"/>
    <w:lvl w:ilvl="0" w:tplc="229C2F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40453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4489">
    <w:abstractNumId w:val="2"/>
  </w:num>
  <w:num w:numId="3" w16cid:durableId="786119883">
    <w:abstractNumId w:val="3"/>
  </w:num>
  <w:num w:numId="4" w16cid:durableId="136741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37D6"/>
    <w:rsid w:val="0004567B"/>
    <w:rsid w:val="00047414"/>
    <w:rsid w:val="0006183E"/>
    <w:rsid w:val="00063365"/>
    <w:rsid w:val="00066E6B"/>
    <w:rsid w:val="00066EF6"/>
    <w:rsid w:val="00070FD7"/>
    <w:rsid w:val="00081D67"/>
    <w:rsid w:val="000913B9"/>
    <w:rsid w:val="000B4C0F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4A4"/>
    <w:rsid w:val="0021258E"/>
    <w:rsid w:val="00213AB9"/>
    <w:rsid w:val="002225AF"/>
    <w:rsid w:val="00224D53"/>
    <w:rsid w:val="0022540A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1662"/>
    <w:rsid w:val="002B3A6A"/>
    <w:rsid w:val="002B502F"/>
    <w:rsid w:val="002B772E"/>
    <w:rsid w:val="002D7495"/>
    <w:rsid w:val="002E1C63"/>
    <w:rsid w:val="002F02BD"/>
    <w:rsid w:val="002F294E"/>
    <w:rsid w:val="003164A5"/>
    <w:rsid w:val="003167E2"/>
    <w:rsid w:val="003301AE"/>
    <w:rsid w:val="00356597"/>
    <w:rsid w:val="0037426A"/>
    <w:rsid w:val="003762B9"/>
    <w:rsid w:val="003854E9"/>
    <w:rsid w:val="0039572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106C"/>
    <w:rsid w:val="004A5AF0"/>
    <w:rsid w:val="004B1BA5"/>
    <w:rsid w:val="004B7BC3"/>
    <w:rsid w:val="004C20A3"/>
    <w:rsid w:val="004D3C2F"/>
    <w:rsid w:val="004E51DD"/>
    <w:rsid w:val="004E5D2B"/>
    <w:rsid w:val="004F24E2"/>
    <w:rsid w:val="004F56D9"/>
    <w:rsid w:val="005079A0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5BB2"/>
    <w:rsid w:val="005B707F"/>
    <w:rsid w:val="005C0E53"/>
    <w:rsid w:val="005C414B"/>
    <w:rsid w:val="005C4A05"/>
    <w:rsid w:val="005E3704"/>
    <w:rsid w:val="006012C8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87789"/>
    <w:rsid w:val="00694CFD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2FBA"/>
    <w:rsid w:val="0071326C"/>
    <w:rsid w:val="00714A6C"/>
    <w:rsid w:val="00722BA8"/>
    <w:rsid w:val="00740A90"/>
    <w:rsid w:val="00741BFD"/>
    <w:rsid w:val="0074446C"/>
    <w:rsid w:val="0075269D"/>
    <w:rsid w:val="00752A8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26C0"/>
    <w:rsid w:val="007C601B"/>
    <w:rsid w:val="007D0623"/>
    <w:rsid w:val="007D0BE7"/>
    <w:rsid w:val="007D7B8A"/>
    <w:rsid w:val="007E4EED"/>
    <w:rsid w:val="007F60AF"/>
    <w:rsid w:val="00802B16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19A4"/>
    <w:rsid w:val="009022A5"/>
    <w:rsid w:val="00903121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6687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321E"/>
    <w:rsid w:val="00AF58BA"/>
    <w:rsid w:val="00B0021B"/>
    <w:rsid w:val="00B03B39"/>
    <w:rsid w:val="00B068B5"/>
    <w:rsid w:val="00B06BEE"/>
    <w:rsid w:val="00B1090B"/>
    <w:rsid w:val="00B15200"/>
    <w:rsid w:val="00B332F8"/>
    <w:rsid w:val="00B3422D"/>
    <w:rsid w:val="00B42A26"/>
    <w:rsid w:val="00B503AA"/>
    <w:rsid w:val="00B55513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13C03"/>
    <w:rsid w:val="00C23689"/>
    <w:rsid w:val="00C25760"/>
    <w:rsid w:val="00C41AA1"/>
    <w:rsid w:val="00C44748"/>
    <w:rsid w:val="00C50523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2C2B"/>
    <w:rsid w:val="00CC3385"/>
    <w:rsid w:val="00CD7AE7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C56"/>
    <w:rsid w:val="00D736F0"/>
    <w:rsid w:val="00D75CAC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261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5D9E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4518"/>
    <w:rsid w:val="00F56BB8"/>
    <w:rsid w:val="00F70BE1"/>
    <w:rsid w:val="00F75602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68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68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07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5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15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E038-5E53-4D62-A864-5CF5851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2175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2025-01-14T08:59:00Z</dcterms:created>
  <dcterms:modified xsi:type="dcterms:W3CDTF">2025-01-14T08:59:00Z</dcterms:modified>
</cp:coreProperties>
</file>