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42C24828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A37D0B">
        <w:rPr>
          <w:b/>
        </w:rPr>
        <w:t>TRUMPALAIKIO 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 xml:space="preserve">MIESTO SAVIVALDYBĖS </w:t>
      </w:r>
      <w:r w:rsidR="005A1E13">
        <w:rPr>
          <w:b/>
        </w:rPr>
        <w:t>UGDYMO</w:t>
      </w:r>
      <w:r w:rsidR="00ED3F97">
        <w:rPr>
          <w:b/>
        </w:rPr>
        <w:t xml:space="preserve">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sausio 14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TSP-21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229C4278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 xml:space="preserve">ir 5 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C339E1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="005A1E13" w:rsidRPr="005A1E13">
        <w:rPr>
          <w:szCs w:val="24"/>
        </w:rPr>
        <w:t xml:space="preserve"> </w:t>
      </w:r>
      <w:r w:rsidR="005A1E13">
        <w:rPr>
          <w:szCs w:val="24"/>
        </w:rPr>
        <w:t xml:space="preserve">ir atsižvelgdama į Panevėžio švietimo centro 2025 m. sausio 7 d. raštą Nr. </w:t>
      </w:r>
      <w:r w:rsidR="00A37D0B">
        <w:rPr>
          <w:szCs w:val="24"/>
        </w:rPr>
        <w:t>IS-9(1.11)</w:t>
      </w:r>
      <w:r w:rsidR="005A1E13">
        <w:rPr>
          <w:szCs w:val="24"/>
        </w:rPr>
        <w:t xml:space="preserve"> „Dėl turto perdavimo </w:t>
      </w:r>
      <w:r w:rsidR="00A37D0B">
        <w:rPr>
          <w:szCs w:val="24"/>
        </w:rPr>
        <w:t>iniciatyvoje „Pamokos matuojasi Panevėžį“ dalyvaujančioms mokykloms</w:t>
      </w:r>
      <w:r w:rsidR="00FA08A9">
        <w:rPr>
          <w:szCs w:val="24"/>
        </w:rPr>
        <w:t>“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>Panevėžio miesto savivaldybės taryba</w:t>
      </w:r>
      <w:r w:rsidR="005A1E13">
        <w:rPr>
          <w:szCs w:val="24"/>
        </w:rPr>
        <w:t xml:space="preserve">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772AE892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</w:t>
      </w:r>
      <w:r w:rsidR="005A1E13">
        <w:rPr>
          <w:sz w:val="24"/>
          <w:szCs w:val="24"/>
        </w:rPr>
        <w:t>ugdymo</w:t>
      </w:r>
      <w:r w:rsidR="00276D3E" w:rsidRPr="00B7019B">
        <w:rPr>
          <w:sz w:val="24"/>
          <w:szCs w:val="24"/>
        </w:rPr>
        <w:t xml:space="preserve">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 xml:space="preserve">patikėjimo teise Savivaldybei nuosavybės teise priklausantį ir šiuo metu </w:t>
      </w:r>
      <w:r w:rsidR="005A1E13">
        <w:rPr>
          <w:sz w:val="24"/>
          <w:szCs w:val="24"/>
        </w:rPr>
        <w:t>Panevėžio švietimo centro</w:t>
      </w:r>
      <w:r w:rsidR="00276D3E" w:rsidRPr="00B7019B">
        <w:rPr>
          <w:sz w:val="24"/>
          <w:szCs w:val="24"/>
        </w:rPr>
        <w:t xml:space="preserve"> patikėjimo teise valdomą</w:t>
      </w:r>
      <w:r w:rsidR="0083696D" w:rsidRPr="00B7019B">
        <w:rPr>
          <w:sz w:val="24"/>
          <w:szCs w:val="24"/>
        </w:rPr>
        <w:t xml:space="preserve"> </w:t>
      </w:r>
      <w:r w:rsidR="005A1E13">
        <w:rPr>
          <w:sz w:val="24"/>
          <w:szCs w:val="24"/>
        </w:rPr>
        <w:t>trumpalaikį</w:t>
      </w:r>
      <w:r w:rsidR="006F4BE7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A37D0B">
        <w:rPr>
          <w:sz w:val="24"/>
          <w:szCs w:val="24"/>
        </w:rPr>
        <w:t>2 203,23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7C1AE37C" w14:textId="7E3A618E" w:rsidR="00BA2FA1" w:rsidRPr="00B7019B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</w:t>
      </w:r>
      <w:r w:rsidR="00BA2FA1" w:rsidRPr="00B7019B">
        <w:rPr>
          <w:sz w:val="24"/>
          <w:szCs w:val="24"/>
        </w:rPr>
        <w:t>Panevėžio miesto savivaldybės biudžetinėms įstaigoms valdyti, naudoti ir disponuoti juo patikėjimo teise</w:t>
      </w:r>
      <w:r w:rsidR="00BA2FA1">
        <w:rPr>
          <w:sz w:val="24"/>
          <w:szCs w:val="24"/>
        </w:rPr>
        <w:t xml:space="preserve"> perduotas turtas</w:t>
      </w:r>
      <w:r>
        <w:rPr>
          <w:sz w:val="24"/>
          <w:szCs w:val="24"/>
        </w:rPr>
        <w:t xml:space="preserve"> yra</w:t>
      </w:r>
      <w:r w:rsidR="00BA2FA1">
        <w:rPr>
          <w:sz w:val="24"/>
          <w:szCs w:val="24"/>
        </w:rPr>
        <w:t xml:space="preserve"> skirtas </w:t>
      </w:r>
      <w:r w:rsidR="00A37D0B">
        <w:rPr>
          <w:sz w:val="24"/>
          <w:szCs w:val="24"/>
        </w:rPr>
        <w:t>bendrojo</w:t>
      </w:r>
      <w:r w:rsidR="008F5D60">
        <w:rPr>
          <w:sz w:val="24"/>
          <w:szCs w:val="24"/>
        </w:rPr>
        <w:t xml:space="preserve"> ugdymo kokybei užtikrinti</w:t>
      </w:r>
      <w:r w:rsidR="00BA2FA1">
        <w:rPr>
          <w:sz w:val="24"/>
          <w:szCs w:val="24"/>
        </w:rPr>
        <w:t>.</w:t>
      </w:r>
    </w:p>
    <w:p w14:paraId="5B9CCBDE" w14:textId="3F6F0CC4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38683C">
        <w:rPr>
          <w:sz w:val="24"/>
          <w:szCs w:val="24"/>
        </w:rPr>
        <w:t>Panevėžio švietimo centro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05A49076" w:rsidR="00154C9A" w:rsidRPr="00002C95" w:rsidRDefault="00413B36" w:rsidP="004E396B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</w:t>
      </w:r>
      <w:proofErr w:type="spellStart"/>
      <w:r>
        <w:rPr>
          <w:rFonts w:eastAsia="Calibri"/>
          <w:szCs w:val="24"/>
        </w:rPr>
        <w:t>Luomanas</w:t>
      </w:r>
      <w:proofErr w:type="spellEnd"/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Default="00524452" w:rsidP="00154C9A">
      <w:pPr>
        <w:tabs>
          <w:tab w:val="left" w:pos="4773"/>
        </w:tabs>
        <w:ind w:firstLine="5245"/>
      </w:pPr>
    </w:p>
    <w:p w14:paraId="781E319C" w14:textId="77777777" w:rsidR="00C20909" w:rsidRPr="00002C95" w:rsidRDefault="00C20909" w:rsidP="00154C9A">
      <w:pPr>
        <w:tabs>
          <w:tab w:val="left" w:pos="4773"/>
        </w:tabs>
        <w:ind w:firstLine="5245"/>
      </w:pPr>
    </w:p>
    <w:p w14:paraId="036FB8BA" w14:textId="20BD7CD9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 w:rsidR="005A1E13">
        <w:rPr>
          <w:b/>
          <w:szCs w:val="24"/>
        </w:rPr>
        <w:t>UGDYMO</w:t>
      </w:r>
      <w:r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5A1E13">
        <w:rPr>
          <w:b/>
          <w:szCs w:val="24"/>
        </w:rPr>
        <w:t>TRUMPALAIKIS</w:t>
      </w:r>
      <w:r w:rsidR="007C0B0C"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4962" w:type="pct"/>
        <w:jc w:val="center"/>
        <w:tblLook w:val="04A0" w:firstRow="1" w:lastRow="0" w:firstColumn="1" w:lastColumn="0" w:noHBand="0" w:noVBand="1"/>
      </w:tblPr>
      <w:tblGrid>
        <w:gridCol w:w="571"/>
        <w:gridCol w:w="1776"/>
        <w:gridCol w:w="3640"/>
        <w:gridCol w:w="1096"/>
        <w:gridCol w:w="1009"/>
        <w:gridCol w:w="1324"/>
      </w:tblGrid>
      <w:tr w:rsidR="00A37D0B" w:rsidRPr="00601A8A" w14:paraId="2E1CC4B8" w14:textId="17DC1918" w:rsidTr="00A37D0B">
        <w:trPr>
          <w:jc w:val="center"/>
        </w:trPr>
        <w:tc>
          <w:tcPr>
            <w:tcW w:w="303" w:type="pct"/>
          </w:tcPr>
          <w:p w14:paraId="73644615" w14:textId="77777777" w:rsidR="00A37D0B" w:rsidRPr="00601A8A" w:rsidRDefault="00A37D0B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943" w:type="pct"/>
          </w:tcPr>
          <w:p w14:paraId="68E180F2" w14:textId="77777777" w:rsidR="00A37D0B" w:rsidRPr="00601A8A" w:rsidRDefault="00A37D0B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33" w:type="pct"/>
          </w:tcPr>
          <w:p w14:paraId="6E9BEED5" w14:textId="23BAF33E" w:rsidR="00A37D0B" w:rsidRDefault="00A37D0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582" w:type="pct"/>
          </w:tcPr>
          <w:p w14:paraId="00FB82C3" w14:textId="76412C1E" w:rsidR="00A37D0B" w:rsidRDefault="00A37D0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vertė, Eur</w:t>
            </w:r>
          </w:p>
        </w:tc>
        <w:tc>
          <w:tcPr>
            <w:tcW w:w="536" w:type="pct"/>
          </w:tcPr>
          <w:p w14:paraId="6718FC81" w14:textId="5473FE9C" w:rsidR="00A37D0B" w:rsidRPr="00601A8A" w:rsidRDefault="00A37D0B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703" w:type="pct"/>
          </w:tcPr>
          <w:p w14:paraId="2F026D10" w14:textId="4535F473" w:rsidR="00A37D0B" w:rsidRPr="00601A8A" w:rsidRDefault="000D6B39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</w:t>
            </w:r>
            <w:r w:rsidR="00A37D0B">
              <w:rPr>
                <w:b/>
                <w:szCs w:val="24"/>
              </w:rPr>
              <w:t>sigijimo vertė, Eur</w:t>
            </w:r>
          </w:p>
        </w:tc>
      </w:tr>
      <w:tr w:rsidR="00A37D0B" w:rsidRPr="00601A8A" w14:paraId="20A6BE34" w14:textId="3F66ABFD" w:rsidTr="00A37D0B">
        <w:trPr>
          <w:jc w:val="center"/>
        </w:trPr>
        <w:tc>
          <w:tcPr>
            <w:tcW w:w="303" w:type="pct"/>
            <w:vMerge w:val="restart"/>
          </w:tcPr>
          <w:p w14:paraId="46B49979" w14:textId="731965FA" w:rsidR="00A37D0B" w:rsidRPr="00A37D0B" w:rsidRDefault="00A37D0B" w:rsidP="00A37D0B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43" w:type="pct"/>
            <w:vMerge w:val="restart"/>
          </w:tcPr>
          <w:p w14:paraId="19709C1D" w14:textId="00470991" w:rsidR="00A37D0B" w:rsidRPr="00601A8A" w:rsidRDefault="00A37D0B" w:rsidP="00C917C6">
            <w:pPr>
              <w:rPr>
                <w:szCs w:val="24"/>
              </w:rPr>
            </w:pPr>
            <w:r>
              <w:rPr>
                <w:szCs w:val="24"/>
              </w:rPr>
              <w:t>Panevėžio „Vilties“ progimnazija</w:t>
            </w:r>
          </w:p>
        </w:tc>
        <w:tc>
          <w:tcPr>
            <w:tcW w:w="1933" w:type="pct"/>
          </w:tcPr>
          <w:p w14:paraId="69BA9BD1" w14:textId="1586AFD5" w:rsidR="00A37D0B" w:rsidRPr="00A37D0B" w:rsidRDefault="00A37D0B" w:rsidP="00C917C6">
            <w:pPr>
              <w:jc w:val="both"/>
              <w:rPr>
                <w:i/>
                <w:szCs w:val="24"/>
              </w:rPr>
            </w:pPr>
            <w:r>
              <w:t xml:space="preserve">Spausdintuvas </w:t>
            </w:r>
            <w:r>
              <w:rPr>
                <w:i/>
              </w:rPr>
              <w:t>Canon I-SENSYS MF465DW laz</w:t>
            </w:r>
          </w:p>
        </w:tc>
        <w:tc>
          <w:tcPr>
            <w:tcW w:w="582" w:type="pct"/>
          </w:tcPr>
          <w:p w14:paraId="262A9374" w14:textId="6DB27970" w:rsidR="00A37D0B" w:rsidRDefault="00A37D0B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  <w:tc>
          <w:tcPr>
            <w:tcW w:w="536" w:type="pct"/>
          </w:tcPr>
          <w:p w14:paraId="1021C042" w14:textId="4BD42F62" w:rsidR="00A37D0B" w:rsidRPr="001F71F1" w:rsidRDefault="00A37D0B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3" w:type="pct"/>
          </w:tcPr>
          <w:p w14:paraId="79D94E88" w14:textId="703CD3E7" w:rsidR="00A37D0B" w:rsidRDefault="00A37D0B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</w:tr>
      <w:tr w:rsidR="00A37D0B" w:rsidRPr="00601A8A" w14:paraId="18466E6B" w14:textId="41131A96" w:rsidTr="00A37D0B">
        <w:trPr>
          <w:jc w:val="center"/>
        </w:trPr>
        <w:tc>
          <w:tcPr>
            <w:tcW w:w="303" w:type="pct"/>
            <w:vMerge/>
          </w:tcPr>
          <w:p w14:paraId="44095D71" w14:textId="77777777" w:rsidR="00A37D0B" w:rsidRPr="00601A8A" w:rsidRDefault="00A37D0B" w:rsidP="0005561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  <w:vMerge/>
          </w:tcPr>
          <w:p w14:paraId="36528F0B" w14:textId="4E6E20B3" w:rsidR="00A37D0B" w:rsidRPr="00601A8A" w:rsidRDefault="00A37D0B" w:rsidP="0005561A"/>
        </w:tc>
        <w:tc>
          <w:tcPr>
            <w:tcW w:w="1933" w:type="pct"/>
          </w:tcPr>
          <w:p w14:paraId="177D4DF1" w14:textId="2ED34A36" w:rsidR="00A37D0B" w:rsidRPr="00A37D0B" w:rsidRDefault="000D6B39" w:rsidP="0005561A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Dažai</w:t>
            </w:r>
            <w:r w:rsidR="00A37D0B">
              <w:rPr>
                <w:szCs w:val="24"/>
              </w:rPr>
              <w:t xml:space="preserve"> </w:t>
            </w:r>
            <w:r w:rsidR="00A37D0B">
              <w:rPr>
                <w:i/>
                <w:szCs w:val="24"/>
              </w:rPr>
              <w:t>Prism PRISM Canon CRG07</w:t>
            </w:r>
          </w:p>
        </w:tc>
        <w:tc>
          <w:tcPr>
            <w:tcW w:w="582" w:type="pct"/>
          </w:tcPr>
          <w:p w14:paraId="00CDF7EF" w14:textId="2CD6B0D5" w:rsidR="00A37D0B" w:rsidRPr="00601A8A" w:rsidRDefault="00A37D0B" w:rsidP="0005561A">
            <w:pPr>
              <w:jc w:val="center"/>
            </w:pPr>
            <w:r>
              <w:t>40,00</w:t>
            </w:r>
          </w:p>
        </w:tc>
        <w:tc>
          <w:tcPr>
            <w:tcW w:w="536" w:type="pct"/>
          </w:tcPr>
          <w:p w14:paraId="45BD9763" w14:textId="434AA123" w:rsidR="00A37D0B" w:rsidRPr="00601A8A" w:rsidRDefault="00A37D0B" w:rsidP="0005561A">
            <w:pPr>
              <w:jc w:val="center"/>
            </w:pPr>
            <w:r>
              <w:t>1</w:t>
            </w:r>
          </w:p>
        </w:tc>
        <w:tc>
          <w:tcPr>
            <w:tcW w:w="703" w:type="pct"/>
          </w:tcPr>
          <w:p w14:paraId="606A7071" w14:textId="1F9CCEED" w:rsidR="00A37D0B" w:rsidRPr="00601A8A" w:rsidRDefault="00A37D0B" w:rsidP="0005561A">
            <w:pPr>
              <w:jc w:val="center"/>
            </w:pPr>
            <w:r>
              <w:t>40,00</w:t>
            </w:r>
          </w:p>
        </w:tc>
      </w:tr>
      <w:tr w:rsidR="000D6B39" w:rsidRPr="00A37D0B" w14:paraId="1B67D609" w14:textId="396216B1" w:rsidTr="000D6B39">
        <w:trPr>
          <w:jc w:val="center"/>
        </w:trPr>
        <w:tc>
          <w:tcPr>
            <w:tcW w:w="303" w:type="pct"/>
            <w:vMerge/>
          </w:tcPr>
          <w:p w14:paraId="18BA86A4" w14:textId="77777777" w:rsidR="000D6B39" w:rsidRPr="00A37D0B" w:rsidRDefault="000D6B39" w:rsidP="00A37D0B">
            <w:pPr>
              <w:rPr>
                <w:b/>
                <w:szCs w:val="24"/>
              </w:rPr>
            </w:pPr>
          </w:p>
        </w:tc>
        <w:tc>
          <w:tcPr>
            <w:tcW w:w="943" w:type="pct"/>
            <w:vMerge/>
          </w:tcPr>
          <w:p w14:paraId="46CC01A4" w14:textId="42183DD1" w:rsidR="000D6B39" w:rsidRPr="00A37D0B" w:rsidRDefault="000D6B39" w:rsidP="006838EC">
            <w:pPr>
              <w:rPr>
                <w:b/>
                <w:szCs w:val="24"/>
              </w:rPr>
            </w:pPr>
          </w:p>
        </w:tc>
        <w:tc>
          <w:tcPr>
            <w:tcW w:w="2515" w:type="pct"/>
            <w:gridSpan w:val="2"/>
          </w:tcPr>
          <w:p w14:paraId="29E678B3" w14:textId="77777777" w:rsidR="000D6B39" w:rsidRPr="00A37D0B" w:rsidRDefault="000D6B39" w:rsidP="006838EC">
            <w:pPr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</w:tcPr>
          <w:p w14:paraId="374D1B44" w14:textId="306A1F1C" w:rsidR="000D6B39" w:rsidRPr="00A37D0B" w:rsidRDefault="000D6B39" w:rsidP="006838E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703" w:type="pct"/>
          </w:tcPr>
          <w:p w14:paraId="2D0892DB" w14:textId="7810689D" w:rsidR="000D6B39" w:rsidRPr="00A37D0B" w:rsidRDefault="000D6B39" w:rsidP="006838E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440,00</w:t>
            </w:r>
          </w:p>
        </w:tc>
      </w:tr>
      <w:tr w:rsidR="0007450F" w:rsidRPr="00601A8A" w14:paraId="723D49BD" w14:textId="77777777" w:rsidTr="00A37D0B">
        <w:trPr>
          <w:jc w:val="center"/>
        </w:trPr>
        <w:tc>
          <w:tcPr>
            <w:tcW w:w="303" w:type="pct"/>
            <w:vMerge w:val="restart"/>
          </w:tcPr>
          <w:p w14:paraId="5AE09BBB" w14:textId="65029BC0" w:rsidR="0007450F" w:rsidRPr="00A37D0B" w:rsidRDefault="0007450F" w:rsidP="00A37D0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43" w:type="pct"/>
            <w:vMerge w:val="restart"/>
          </w:tcPr>
          <w:p w14:paraId="75C33FB4" w14:textId="7BEE98B2" w:rsidR="0007450F" w:rsidRDefault="0007450F" w:rsidP="002863EE">
            <w:pPr>
              <w:rPr>
                <w:szCs w:val="24"/>
              </w:rPr>
            </w:pPr>
            <w:r>
              <w:rPr>
                <w:szCs w:val="24"/>
              </w:rPr>
              <w:t>Panevėžio pradinė mokykla</w:t>
            </w:r>
          </w:p>
        </w:tc>
        <w:tc>
          <w:tcPr>
            <w:tcW w:w="1933" w:type="pct"/>
          </w:tcPr>
          <w:p w14:paraId="5E6FD65F" w14:textId="57330C2E" w:rsidR="0007450F" w:rsidRPr="00A37D0B" w:rsidRDefault="000D6B39" w:rsidP="002863EE">
            <w:pPr>
              <w:jc w:val="both"/>
              <w:rPr>
                <w:i/>
              </w:rPr>
            </w:pPr>
            <w:r>
              <w:t>Juoda k</w:t>
            </w:r>
            <w:r w:rsidR="0007450F">
              <w:t xml:space="preserve">olonėlė </w:t>
            </w:r>
            <w:r w:rsidR="0007450F">
              <w:rPr>
                <w:i/>
              </w:rPr>
              <w:t>JBL Boombox 2</w:t>
            </w:r>
          </w:p>
        </w:tc>
        <w:tc>
          <w:tcPr>
            <w:tcW w:w="582" w:type="pct"/>
          </w:tcPr>
          <w:p w14:paraId="6CEBB583" w14:textId="79EA89E7" w:rsidR="0007450F" w:rsidRDefault="0007450F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460,00</w:t>
            </w:r>
          </w:p>
        </w:tc>
        <w:tc>
          <w:tcPr>
            <w:tcW w:w="536" w:type="pct"/>
          </w:tcPr>
          <w:p w14:paraId="037FEFA1" w14:textId="35B95EDA" w:rsidR="0007450F" w:rsidRDefault="0007450F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3" w:type="pct"/>
          </w:tcPr>
          <w:p w14:paraId="5E18A34B" w14:textId="67BFA35B" w:rsidR="0007450F" w:rsidRDefault="0007450F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460,00</w:t>
            </w:r>
          </w:p>
        </w:tc>
      </w:tr>
      <w:tr w:rsidR="000D6B39" w:rsidRPr="00A37D0B" w14:paraId="5CC15B66" w14:textId="77777777" w:rsidTr="000D6B39">
        <w:trPr>
          <w:jc w:val="center"/>
        </w:trPr>
        <w:tc>
          <w:tcPr>
            <w:tcW w:w="303" w:type="pct"/>
            <w:vMerge/>
          </w:tcPr>
          <w:p w14:paraId="23E28365" w14:textId="77777777" w:rsidR="000D6B39" w:rsidRPr="00A37D0B" w:rsidRDefault="000D6B39" w:rsidP="00A37D0B">
            <w:pPr>
              <w:rPr>
                <w:b/>
                <w:szCs w:val="24"/>
              </w:rPr>
            </w:pPr>
          </w:p>
        </w:tc>
        <w:tc>
          <w:tcPr>
            <w:tcW w:w="943" w:type="pct"/>
            <w:vMerge/>
          </w:tcPr>
          <w:p w14:paraId="43D7812C" w14:textId="5BFD8DA1" w:rsidR="000D6B39" w:rsidRPr="00A37D0B" w:rsidRDefault="000D6B39" w:rsidP="002863EE">
            <w:pPr>
              <w:rPr>
                <w:b/>
                <w:szCs w:val="24"/>
              </w:rPr>
            </w:pPr>
          </w:p>
        </w:tc>
        <w:tc>
          <w:tcPr>
            <w:tcW w:w="2515" w:type="pct"/>
            <w:gridSpan w:val="2"/>
          </w:tcPr>
          <w:p w14:paraId="61DA6049" w14:textId="77777777" w:rsidR="000D6B39" w:rsidRPr="00A37D0B" w:rsidRDefault="000D6B39" w:rsidP="002863EE">
            <w:pPr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</w:tcPr>
          <w:p w14:paraId="73177371" w14:textId="3DEABF96" w:rsidR="000D6B39" w:rsidRPr="00A37D0B" w:rsidRDefault="000D6B39" w:rsidP="002863E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703" w:type="pct"/>
          </w:tcPr>
          <w:p w14:paraId="65B49B94" w14:textId="2C58E202" w:rsidR="000D6B39" w:rsidRPr="00A37D0B" w:rsidRDefault="000D6B39" w:rsidP="002863E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460,00</w:t>
            </w:r>
          </w:p>
        </w:tc>
      </w:tr>
      <w:tr w:rsidR="0007450F" w:rsidRPr="00601A8A" w14:paraId="30B5A94B" w14:textId="77777777" w:rsidTr="00A37D0B">
        <w:trPr>
          <w:jc w:val="center"/>
        </w:trPr>
        <w:tc>
          <w:tcPr>
            <w:tcW w:w="303" w:type="pct"/>
            <w:vMerge w:val="restart"/>
          </w:tcPr>
          <w:p w14:paraId="64BA905C" w14:textId="38081183" w:rsidR="0007450F" w:rsidRPr="00A37D0B" w:rsidRDefault="0007450F" w:rsidP="00A37D0B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943" w:type="pct"/>
            <w:vMerge w:val="restart"/>
          </w:tcPr>
          <w:p w14:paraId="6441010C" w14:textId="7711E664" w:rsidR="0007450F" w:rsidRPr="006F4BE7" w:rsidRDefault="0007450F" w:rsidP="002863EE">
            <w:pPr>
              <w:rPr>
                <w:szCs w:val="24"/>
              </w:rPr>
            </w:pPr>
            <w:r>
              <w:rPr>
                <w:szCs w:val="24"/>
              </w:rPr>
              <w:t>Panevėžio Juozo Miltinio gimnazija</w:t>
            </w:r>
          </w:p>
        </w:tc>
        <w:tc>
          <w:tcPr>
            <w:tcW w:w="1933" w:type="pct"/>
          </w:tcPr>
          <w:p w14:paraId="2CD20B38" w14:textId="567EE254" w:rsidR="0007450F" w:rsidRPr="0007450F" w:rsidRDefault="0007450F" w:rsidP="002863EE">
            <w:pPr>
              <w:jc w:val="both"/>
              <w:rPr>
                <w:i/>
              </w:rPr>
            </w:pPr>
            <w:r>
              <w:t xml:space="preserve">Garso lygio matuoklis </w:t>
            </w:r>
            <w:r>
              <w:rPr>
                <w:i/>
              </w:rPr>
              <w:t>P5055</w:t>
            </w:r>
          </w:p>
        </w:tc>
        <w:tc>
          <w:tcPr>
            <w:tcW w:w="582" w:type="pct"/>
          </w:tcPr>
          <w:p w14:paraId="2ACADDAB" w14:textId="05989AC2" w:rsidR="0007450F" w:rsidRDefault="0007450F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145,13</w:t>
            </w:r>
          </w:p>
        </w:tc>
        <w:tc>
          <w:tcPr>
            <w:tcW w:w="536" w:type="pct"/>
          </w:tcPr>
          <w:p w14:paraId="11051F5D" w14:textId="4A75C211" w:rsidR="0007450F" w:rsidRDefault="0007450F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3" w:type="pct"/>
          </w:tcPr>
          <w:p w14:paraId="0C90F939" w14:textId="007D93EE" w:rsidR="0007450F" w:rsidRDefault="0007450F" w:rsidP="00286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145,13</w:t>
            </w:r>
          </w:p>
        </w:tc>
      </w:tr>
      <w:tr w:rsidR="0007450F" w:rsidRPr="00601A8A" w14:paraId="079B3C74" w14:textId="77777777" w:rsidTr="00A37D0B">
        <w:trPr>
          <w:jc w:val="center"/>
        </w:trPr>
        <w:tc>
          <w:tcPr>
            <w:tcW w:w="303" w:type="pct"/>
            <w:vMerge/>
          </w:tcPr>
          <w:p w14:paraId="1400C61E" w14:textId="77777777" w:rsidR="0007450F" w:rsidRPr="00A37D0B" w:rsidRDefault="0007450F" w:rsidP="0007450F">
            <w:pPr>
              <w:rPr>
                <w:szCs w:val="24"/>
              </w:rPr>
            </w:pPr>
          </w:p>
        </w:tc>
        <w:tc>
          <w:tcPr>
            <w:tcW w:w="943" w:type="pct"/>
            <w:vMerge/>
          </w:tcPr>
          <w:p w14:paraId="7CBD16EE" w14:textId="4F9BA3BD" w:rsidR="0007450F" w:rsidRPr="006F4BE7" w:rsidRDefault="0007450F" w:rsidP="0007450F">
            <w:pPr>
              <w:rPr>
                <w:szCs w:val="24"/>
              </w:rPr>
            </w:pPr>
          </w:p>
        </w:tc>
        <w:tc>
          <w:tcPr>
            <w:tcW w:w="1933" w:type="pct"/>
          </w:tcPr>
          <w:p w14:paraId="7D25A4D7" w14:textId="70BDE0DA" w:rsidR="0007450F" w:rsidRPr="0007450F" w:rsidRDefault="0007450F" w:rsidP="0007450F">
            <w:pPr>
              <w:jc w:val="both"/>
              <w:rPr>
                <w:i/>
              </w:rPr>
            </w:pPr>
            <w:r>
              <w:rPr>
                <w:szCs w:val="24"/>
              </w:rPr>
              <w:t>Infraraudonųjų spindulių termometras (iki 380</w:t>
            </w:r>
            <w:r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 xml:space="preserve"> C)</w:t>
            </w:r>
          </w:p>
        </w:tc>
        <w:tc>
          <w:tcPr>
            <w:tcW w:w="582" w:type="pct"/>
          </w:tcPr>
          <w:p w14:paraId="6EE890AB" w14:textId="5F31B94B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76,44</w:t>
            </w:r>
          </w:p>
        </w:tc>
        <w:tc>
          <w:tcPr>
            <w:tcW w:w="536" w:type="pct"/>
          </w:tcPr>
          <w:p w14:paraId="2831BA07" w14:textId="119E55E7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3" w:type="pct"/>
          </w:tcPr>
          <w:p w14:paraId="16BA6401" w14:textId="4983426A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76,44</w:t>
            </w:r>
          </w:p>
        </w:tc>
      </w:tr>
      <w:tr w:rsidR="0007450F" w:rsidRPr="00601A8A" w14:paraId="69045251" w14:textId="77777777" w:rsidTr="00A37D0B">
        <w:trPr>
          <w:jc w:val="center"/>
        </w:trPr>
        <w:tc>
          <w:tcPr>
            <w:tcW w:w="303" w:type="pct"/>
            <w:vMerge/>
          </w:tcPr>
          <w:p w14:paraId="039F7197" w14:textId="77777777" w:rsidR="0007450F" w:rsidRPr="00A37D0B" w:rsidRDefault="0007450F" w:rsidP="0007450F">
            <w:pPr>
              <w:rPr>
                <w:szCs w:val="24"/>
              </w:rPr>
            </w:pPr>
          </w:p>
        </w:tc>
        <w:tc>
          <w:tcPr>
            <w:tcW w:w="943" w:type="pct"/>
            <w:vMerge/>
          </w:tcPr>
          <w:p w14:paraId="16D57138" w14:textId="394F5CFF" w:rsidR="0007450F" w:rsidRPr="006F4BE7" w:rsidRDefault="0007450F" w:rsidP="0007450F">
            <w:pPr>
              <w:rPr>
                <w:szCs w:val="24"/>
              </w:rPr>
            </w:pPr>
          </w:p>
        </w:tc>
        <w:tc>
          <w:tcPr>
            <w:tcW w:w="1933" w:type="pct"/>
          </w:tcPr>
          <w:p w14:paraId="15653023" w14:textId="063BFF7D" w:rsidR="0007450F" w:rsidRPr="0007450F" w:rsidRDefault="00C20909" w:rsidP="0007450F">
            <w:pPr>
              <w:jc w:val="both"/>
            </w:pPr>
            <w:r>
              <w:t>I</w:t>
            </w:r>
            <w:r w:rsidR="0007450F">
              <w:t>ndas termini</w:t>
            </w:r>
            <w:r w:rsidR="000D6B39">
              <w:t>o</w:t>
            </w:r>
            <w:r w:rsidR="0007450F">
              <w:t xml:space="preserve"> vandens anomalij</w:t>
            </w:r>
            <w:r w:rsidR="000D6B39">
              <w:t>oms</w:t>
            </w:r>
            <w:r w:rsidR="0007450F">
              <w:t xml:space="preserve"> demonstr</w:t>
            </w:r>
            <w:r w:rsidR="000D6B39">
              <w:t>uot</w:t>
            </w:r>
            <w:r w:rsidR="0007450F">
              <w:t>i</w:t>
            </w:r>
          </w:p>
        </w:tc>
        <w:tc>
          <w:tcPr>
            <w:tcW w:w="582" w:type="pct"/>
          </w:tcPr>
          <w:p w14:paraId="66EABE97" w14:textId="6DB6B674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215,14</w:t>
            </w:r>
          </w:p>
        </w:tc>
        <w:tc>
          <w:tcPr>
            <w:tcW w:w="536" w:type="pct"/>
          </w:tcPr>
          <w:p w14:paraId="65F46A6E" w14:textId="158260CD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3" w:type="pct"/>
          </w:tcPr>
          <w:p w14:paraId="6CA3F53F" w14:textId="433D95A0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215,14</w:t>
            </w:r>
          </w:p>
        </w:tc>
      </w:tr>
      <w:tr w:rsidR="000D6B39" w:rsidRPr="0007450F" w14:paraId="1C4E8668" w14:textId="77777777" w:rsidTr="000D6B39">
        <w:trPr>
          <w:jc w:val="center"/>
        </w:trPr>
        <w:tc>
          <w:tcPr>
            <w:tcW w:w="303" w:type="pct"/>
            <w:vMerge/>
          </w:tcPr>
          <w:p w14:paraId="1740A47B" w14:textId="77777777" w:rsidR="000D6B39" w:rsidRPr="0007450F" w:rsidRDefault="000D6B39" w:rsidP="0007450F">
            <w:pPr>
              <w:rPr>
                <w:b/>
                <w:szCs w:val="24"/>
              </w:rPr>
            </w:pPr>
          </w:p>
        </w:tc>
        <w:tc>
          <w:tcPr>
            <w:tcW w:w="943" w:type="pct"/>
            <w:vMerge/>
          </w:tcPr>
          <w:p w14:paraId="25F2CDC3" w14:textId="7AC154BF" w:rsidR="000D6B39" w:rsidRPr="0007450F" w:rsidRDefault="000D6B39" w:rsidP="0007450F">
            <w:pPr>
              <w:rPr>
                <w:b/>
                <w:szCs w:val="24"/>
              </w:rPr>
            </w:pPr>
          </w:p>
        </w:tc>
        <w:tc>
          <w:tcPr>
            <w:tcW w:w="2515" w:type="pct"/>
            <w:gridSpan w:val="2"/>
          </w:tcPr>
          <w:p w14:paraId="1C1D62EC" w14:textId="77777777" w:rsidR="000D6B39" w:rsidRPr="0007450F" w:rsidRDefault="000D6B39" w:rsidP="0007450F">
            <w:pPr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</w:tcPr>
          <w:p w14:paraId="381D23A0" w14:textId="2CA1FC4F" w:rsidR="000D6B39" w:rsidRPr="0007450F" w:rsidRDefault="000D6B39" w:rsidP="000745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703" w:type="pct"/>
          </w:tcPr>
          <w:p w14:paraId="50EC8246" w14:textId="54F41360" w:rsidR="000D6B39" w:rsidRPr="0007450F" w:rsidRDefault="000D6B39" w:rsidP="000745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436,71</w:t>
            </w:r>
          </w:p>
        </w:tc>
      </w:tr>
      <w:tr w:rsidR="0007450F" w:rsidRPr="00601A8A" w14:paraId="1D75171E" w14:textId="77777777" w:rsidTr="00A37D0B">
        <w:trPr>
          <w:jc w:val="center"/>
        </w:trPr>
        <w:tc>
          <w:tcPr>
            <w:tcW w:w="303" w:type="pct"/>
            <w:vMerge w:val="restart"/>
          </w:tcPr>
          <w:p w14:paraId="2338AB59" w14:textId="10518428" w:rsidR="0007450F" w:rsidRPr="00A37D0B" w:rsidRDefault="0007450F" w:rsidP="0007450F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943" w:type="pct"/>
            <w:vMerge w:val="restart"/>
          </w:tcPr>
          <w:p w14:paraId="5012485A" w14:textId="6D492429" w:rsidR="0007450F" w:rsidRPr="006F4BE7" w:rsidRDefault="0007450F" w:rsidP="0007450F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933" w:type="pct"/>
          </w:tcPr>
          <w:p w14:paraId="686E886C" w14:textId="2E7E918C" w:rsidR="0007450F" w:rsidRPr="0007450F" w:rsidRDefault="0007450F" w:rsidP="0007450F">
            <w:pPr>
              <w:jc w:val="both"/>
            </w:pPr>
            <w:r>
              <w:t>Didelis padėklas</w:t>
            </w:r>
          </w:p>
        </w:tc>
        <w:tc>
          <w:tcPr>
            <w:tcW w:w="582" w:type="pct"/>
          </w:tcPr>
          <w:p w14:paraId="01B93A11" w14:textId="1B2056EE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4,5008</w:t>
            </w:r>
          </w:p>
        </w:tc>
        <w:tc>
          <w:tcPr>
            <w:tcW w:w="536" w:type="pct"/>
          </w:tcPr>
          <w:p w14:paraId="73748E5E" w14:textId="0118A4DA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03" w:type="pct"/>
          </w:tcPr>
          <w:p w14:paraId="5986A502" w14:textId="2DE3179B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54,01</w:t>
            </w:r>
          </w:p>
        </w:tc>
      </w:tr>
      <w:tr w:rsidR="0007450F" w:rsidRPr="00601A8A" w14:paraId="0CCBCFB0" w14:textId="77777777" w:rsidTr="00A37D0B">
        <w:trPr>
          <w:jc w:val="center"/>
        </w:trPr>
        <w:tc>
          <w:tcPr>
            <w:tcW w:w="303" w:type="pct"/>
            <w:vMerge/>
          </w:tcPr>
          <w:p w14:paraId="1D84045D" w14:textId="77777777" w:rsidR="0007450F" w:rsidRPr="00A37D0B" w:rsidRDefault="0007450F" w:rsidP="0007450F">
            <w:pPr>
              <w:rPr>
                <w:szCs w:val="24"/>
              </w:rPr>
            </w:pPr>
          </w:p>
        </w:tc>
        <w:tc>
          <w:tcPr>
            <w:tcW w:w="943" w:type="pct"/>
            <w:vMerge/>
          </w:tcPr>
          <w:p w14:paraId="6CA813E3" w14:textId="3EB69BC1" w:rsidR="0007450F" w:rsidRPr="006F4BE7" w:rsidRDefault="0007450F" w:rsidP="0007450F">
            <w:pPr>
              <w:rPr>
                <w:szCs w:val="24"/>
              </w:rPr>
            </w:pPr>
          </w:p>
        </w:tc>
        <w:tc>
          <w:tcPr>
            <w:tcW w:w="1933" w:type="pct"/>
          </w:tcPr>
          <w:p w14:paraId="070FDCD6" w14:textId="05C945A8" w:rsidR="0007450F" w:rsidRPr="0007450F" w:rsidRDefault="0007450F" w:rsidP="0007450F">
            <w:pPr>
              <w:jc w:val="both"/>
              <w:rPr>
                <w:i/>
              </w:rPr>
            </w:pPr>
            <w:r>
              <w:t xml:space="preserve">Programavimo žaidimas </w:t>
            </w:r>
            <w:r>
              <w:rPr>
                <w:i/>
              </w:rPr>
              <w:t>Scottie go</w:t>
            </w:r>
          </w:p>
        </w:tc>
        <w:tc>
          <w:tcPr>
            <w:tcW w:w="582" w:type="pct"/>
          </w:tcPr>
          <w:p w14:paraId="144739F7" w14:textId="73E6B599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99,0025</w:t>
            </w:r>
          </w:p>
        </w:tc>
        <w:tc>
          <w:tcPr>
            <w:tcW w:w="536" w:type="pct"/>
          </w:tcPr>
          <w:p w14:paraId="0697AA7A" w14:textId="74D1A138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3" w:type="pct"/>
          </w:tcPr>
          <w:p w14:paraId="0373CEA9" w14:textId="7E81CAF7" w:rsidR="0007450F" w:rsidRDefault="0007450F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396,01</w:t>
            </w:r>
          </w:p>
        </w:tc>
      </w:tr>
      <w:tr w:rsidR="000D6B39" w:rsidRPr="0007450F" w14:paraId="6CBA66D3" w14:textId="77777777" w:rsidTr="000D6B39">
        <w:trPr>
          <w:jc w:val="center"/>
        </w:trPr>
        <w:tc>
          <w:tcPr>
            <w:tcW w:w="303" w:type="pct"/>
            <w:vMerge/>
          </w:tcPr>
          <w:p w14:paraId="0341B270" w14:textId="77777777" w:rsidR="000D6B39" w:rsidRPr="0007450F" w:rsidRDefault="000D6B39" w:rsidP="0007450F">
            <w:pPr>
              <w:rPr>
                <w:b/>
                <w:szCs w:val="24"/>
              </w:rPr>
            </w:pPr>
          </w:p>
        </w:tc>
        <w:tc>
          <w:tcPr>
            <w:tcW w:w="943" w:type="pct"/>
            <w:vMerge/>
          </w:tcPr>
          <w:p w14:paraId="0A6732AE" w14:textId="1A24FAF8" w:rsidR="000D6B39" w:rsidRPr="0007450F" w:rsidRDefault="000D6B39" w:rsidP="0007450F">
            <w:pPr>
              <w:rPr>
                <w:b/>
                <w:szCs w:val="24"/>
              </w:rPr>
            </w:pPr>
          </w:p>
        </w:tc>
        <w:tc>
          <w:tcPr>
            <w:tcW w:w="2515" w:type="pct"/>
            <w:gridSpan w:val="2"/>
          </w:tcPr>
          <w:p w14:paraId="66155600" w14:textId="77777777" w:rsidR="000D6B39" w:rsidRPr="0007450F" w:rsidRDefault="000D6B39" w:rsidP="0007450F">
            <w:pPr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</w:tcPr>
          <w:p w14:paraId="6343B095" w14:textId="471639B5" w:rsidR="000D6B39" w:rsidRPr="0007450F" w:rsidRDefault="000D6B39" w:rsidP="0007450F">
            <w:pPr>
              <w:jc w:val="center"/>
              <w:rPr>
                <w:b/>
                <w:szCs w:val="24"/>
              </w:rPr>
            </w:pPr>
            <w:r w:rsidRPr="0007450F">
              <w:rPr>
                <w:b/>
                <w:szCs w:val="24"/>
              </w:rPr>
              <w:t>16</w:t>
            </w:r>
          </w:p>
        </w:tc>
        <w:tc>
          <w:tcPr>
            <w:tcW w:w="703" w:type="pct"/>
          </w:tcPr>
          <w:p w14:paraId="36DA389B" w14:textId="2E2523F0" w:rsidR="000D6B39" w:rsidRPr="0007450F" w:rsidRDefault="000D6B39" w:rsidP="000745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450,02</w:t>
            </w:r>
          </w:p>
        </w:tc>
      </w:tr>
      <w:tr w:rsidR="00522711" w:rsidRPr="00601A8A" w14:paraId="7D633ED6" w14:textId="77777777" w:rsidTr="00A37D0B">
        <w:trPr>
          <w:jc w:val="center"/>
        </w:trPr>
        <w:tc>
          <w:tcPr>
            <w:tcW w:w="303" w:type="pct"/>
            <w:vMerge w:val="restart"/>
          </w:tcPr>
          <w:p w14:paraId="4D3453A0" w14:textId="28D65B0E" w:rsidR="00522711" w:rsidRPr="00A37D0B" w:rsidRDefault="00522711" w:rsidP="0007450F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43" w:type="pct"/>
            <w:vMerge w:val="restart"/>
          </w:tcPr>
          <w:p w14:paraId="6B790AB2" w14:textId="769F2F1E" w:rsidR="00522711" w:rsidRPr="006F4BE7" w:rsidRDefault="00522711" w:rsidP="0007450F">
            <w:pPr>
              <w:rPr>
                <w:szCs w:val="24"/>
              </w:rPr>
            </w:pPr>
            <w:r>
              <w:rPr>
                <w:szCs w:val="24"/>
              </w:rPr>
              <w:t>Panevėžio 5-oji gimnazija</w:t>
            </w:r>
          </w:p>
        </w:tc>
        <w:tc>
          <w:tcPr>
            <w:tcW w:w="1933" w:type="pct"/>
          </w:tcPr>
          <w:p w14:paraId="1D9C4C3F" w14:textId="41547229" w:rsidR="00522711" w:rsidRPr="0007450F" w:rsidRDefault="00522711" w:rsidP="0007450F">
            <w:pPr>
              <w:jc w:val="both"/>
              <w:rPr>
                <w:i/>
              </w:rPr>
            </w:pPr>
            <w:r>
              <w:t xml:space="preserve">Biuro popierius </w:t>
            </w:r>
            <w:r>
              <w:rPr>
                <w:i/>
              </w:rPr>
              <w:t>Navigator A4</w:t>
            </w:r>
          </w:p>
        </w:tc>
        <w:tc>
          <w:tcPr>
            <w:tcW w:w="582" w:type="pct"/>
          </w:tcPr>
          <w:p w14:paraId="6B9C5EA0" w14:textId="625E9CBF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5,84</w:t>
            </w:r>
          </w:p>
        </w:tc>
        <w:tc>
          <w:tcPr>
            <w:tcW w:w="536" w:type="pct"/>
          </w:tcPr>
          <w:p w14:paraId="1025D0DA" w14:textId="62B02B25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3" w:type="pct"/>
          </w:tcPr>
          <w:p w14:paraId="15C9E502" w14:textId="50FF7F33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5,84</w:t>
            </w:r>
          </w:p>
        </w:tc>
      </w:tr>
      <w:tr w:rsidR="00522711" w:rsidRPr="00601A8A" w14:paraId="79B32A3F" w14:textId="77777777" w:rsidTr="00A37D0B">
        <w:trPr>
          <w:jc w:val="center"/>
        </w:trPr>
        <w:tc>
          <w:tcPr>
            <w:tcW w:w="303" w:type="pct"/>
            <w:vMerge/>
          </w:tcPr>
          <w:p w14:paraId="285772E6" w14:textId="77777777" w:rsidR="00522711" w:rsidRPr="00A37D0B" w:rsidRDefault="00522711" w:rsidP="0007450F">
            <w:pPr>
              <w:rPr>
                <w:szCs w:val="24"/>
              </w:rPr>
            </w:pPr>
          </w:p>
        </w:tc>
        <w:tc>
          <w:tcPr>
            <w:tcW w:w="943" w:type="pct"/>
            <w:vMerge/>
          </w:tcPr>
          <w:p w14:paraId="3DDF97E1" w14:textId="18A880B6" w:rsidR="00522711" w:rsidRPr="006F4BE7" w:rsidRDefault="00522711" w:rsidP="0007450F">
            <w:pPr>
              <w:rPr>
                <w:szCs w:val="24"/>
              </w:rPr>
            </w:pPr>
          </w:p>
        </w:tc>
        <w:tc>
          <w:tcPr>
            <w:tcW w:w="1933" w:type="pct"/>
          </w:tcPr>
          <w:p w14:paraId="45D260AA" w14:textId="33DE5AD1" w:rsidR="00522711" w:rsidRPr="0007450F" w:rsidRDefault="00522711" w:rsidP="0007450F">
            <w:pPr>
              <w:jc w:val="both"/>
              <w:rPr>
                <w:i/>
              </w:rPr>
            </w:pPr>
            <w:r>
              <w:t xml:space="preserve">Atmintukas </w:t>
            </w:r>
            <w:r w:rsidR="000D6B39">
              <w:rPr>
                <w:i/>
              </w:rPr>
              <w:t>Kingstone</w:t>
            </w:r>
            <w:r>
              <w:rPr>
                <w:i/>
              </w:rPr>
              <w:t xml:space="preserve"> 128 GB</w:t>
            </w:r>
          </w:p>
        </w:tc>
        <w:tc>
          <w:tcPr>
            <w:tcW w:w="582" w:type="pct"/>
          </w:tcPr>
          <w:p w14:paraId="01C8169F" w14:textId="0839AF00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12,668</w:t>
            </w:r>
          </w:p>
        </w:tc>
        <w:tc>
          <w:tcPr>
            <w:tcW w:w="536" w:type="pct"/>
          </w:tcPr>
          <w:p w14:paraId="32D33000" w14:textId="27FB4581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3" w:type="pct"/>
          </w:tcPr>
          <w:p w14:paraId="6AE54C76" w14:textId="1C78662B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63,34</w:t>
            </w:r>
          </w:p>
        </w:tc>
      </w:tr>
      <w:tr w:rsidR="00522711" w:rsidRPr="00601A8A" w14:paraId="416EC46D" w14:textId="77777777" w:rsidTr="00A37D0B">
        <w:trPr>
          <w:jc w:val="center"/>
        </w:trPr>
        <w:tc>
          <w:tcPr>
            <w:tcW w:w="303" w:type="pct"/>
            <w:vMerge/>
          </w:tcPr>
          <w:p w14:paraId="0D2CA321" w14:textId="77777777" w:rsidR="00522711" w:rsidRPr="00A37D0B" w:rsidRDefault="00522711" w:rsidP="0007450F">
            <w:pPr>
              <w:rPr>
                <w:szCs w:val="24"/>
              </w:rPr>
            </w:pPr>
          </w:p>
        </w:tc>
        <w:tc>
          <w:tcPr>
            <w:tcW w:w="943" w:type="pct"/>
            <w:vMerge/>
          </w:tcPr>
          <w:p w14:paraId="047AECA7" w14:textId="6FDCA441" w:rsidR="00522711" w:rsidRPr="006F4BE7" w:rsidRDefault="00522711" w:rsidP="0007450F">
            <w:pPr>
              <w:rPr>
                <w:szCs w:val="24"/>
              </w:rPr>
            </w:pPr>
          </w:p>
        </w:tc>
        <w:tc>
          <w:tcPr>
            <w:tcW w:w="1933" w:type="pct"/>
          </w:tcPr>
          <w:p w14:paraId="7AD576F7" w14:textId="24E079E2" w:rsidR="00522711" w:rsidRPr="0007450F" w:rsidRDefault="00522711" w:rsidP="0007450F">
            <w:pPr>
              <w:jc w:val="both"/>
              <w:rPr>
                <w:i/>
              </w:rPr>
            </w:pPr>
            <w:r>
              <w:t xml:space="preserve">Spausdintuvas </w:t>
            </w:r>
            <w:r>
              <w:rPr>
                <w:i/>
              </w:rPr>
              <w:t>Canon i-SENSYS MF275dw</w:t>
            </w:r>
          </w:p>
        </w:tc>
        <w:tc>
          <w:tcPr>
            <w:tcW w:w="582" w:type="pct"/>
          </w:tcPr>
          <w:p w14:paraId="692A0473" w14:textId="6CD7784C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282,32</w:t>
            </w:r>
          </w:p>
        </w:tc>
        <w:tc>
          <w:tcPr>
            <w:tcW w:w="536" w:type="pct"/>
          </w:tcPr>
          <w:p w14:paraId="6A41D9B0" w14:textId="212EDC1F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3" w:type="pct"/>
          </w:tcPr>
          <w:p w14:paraId="7B492DCB" w14:textId="49C91E39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282,32</w:t>
            </w:r>
          </w:p>
        </w:tc>
      </w:tr>
      <w:tr w:rsidR="00522711" w:rsidRPr="00601A8A" w14:paraId="32A9B69A" w14:textId="77777777" w:rsidTr="00A37D0B">
        <w:trPr>
          <w:jc w:val="center"/>
        </w:trPr>
        <w:tc>
          <w:tcPr>
            <w:tcW w:w="303" w:type="pct"/>
            <w:vMerge/>
          </w:tcPr>
          <w:p w14:paraId="37EFFB7E" w14:textId="77777777" w:rsidR="00522711" w:rsidRPr="00A37D0B" w:rsidRDefault="00522711" w:rsidP="0007450F">
            <w:pPr>
              <w:rPr>
                <w:szCs w:val="24"/>
              </w:rPr>
            </w:pPr>
          </w:p>
        </w:tc>
        <w:tc>
          <w:tcPr>
            <w:tcW w:w="943" w:type="pct"/>
            <w:vMerge/>
          </w:tcPr>
          <w:p w14:paraId="0C8FE958" w14:textId="7455940D" w:rsidR="00522711" w:rsidRPr="006F4BE7" w:rsidRDefault="00522711" w:rsidP="0007450F">
            <w:pPr>
              <w:rPr>
                <w:szCs w:val="24"/>
              </w:rPr>
            </w:pPr>
          </w:p>
        </w:tc>
        <w:tc>
          <w:tcPr>
            <w:tcW w:w="1933" w:type="pct"/>
          </w:tcPr>
          <w:p w14:paraId="07F77CE9" w14:textId="6866EAAA" w:rsidR="00522711" w:rsidRPr="0007450F" w:rsidRDefault="00522711" w:rsidP="0007450F">
            <w:pPr>
              <w:jc w:val="both"/>
              <w:rPr>
                <w:i/>
              </w:rPr>
            </w:pPr>
            <w:r>
              <w:t xml:space="preserve">Originali kasetė </w:t>
            </w:r>
            <w:r w:rsidRPr="000D6B39">
              <w:rPr>
                <w:i/>
                <w:iCs/>
              </w:rPr>
              <w:t>Canon</w:t>
            </w:r>
          </w:p>
        </w:tc>
        <w:tc>
          <w:tcPr>
            <w:tcW w:w="582" w:type="pct"/>
          </w:tcPr>
          <w:p w14:paraId="003537A9" w14:textId="0BAF9FAA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65,00</w:t>
            </w:r>
          </w:p>
        </w:tc>
        <w:tc>
          <w:tcPr>
            <w:tcW w:w="536" w:type="pct"/>
          </w:tcPr>
          <w:p w14:paraId="3C7FA301" w14:textId="6B8D006A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3" w:type="pct"/>
          </w:tcPr>
          <w:p w14:paraId="079D2539" w14:textId="10EB80C0" w:rsidR="00522711" w:rsidRDefault="00522711" w:rsidP="00074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65,00</w:t>
            </w:r>
          </w:p>
        </w:tc>
      </w:tr>
      <w:tr w:rsidR="000D6B39" w:rsidRPr="0007450F" w14:paraId="73D503DE" w14:textId="77777777" w:rsidTr="000D6B39">
        <w:trPr>
          <w:jc w:val="center"/>
        </w:trPr>
        <w:tc>
          <w:tcPr>
            <w:tcW w:w="303" w:type="pct"/>
            <w:vMerge/>
          </w:tcPr>
          <w:p w14:paraId="56082805" w14:textId="77777777" w:rsidR="000D6B39" w:rsidRPr="0007450F" w:rsidRDefault="000D6B39" w:rsidP="0007450F">
            <w:pPr>
              <w:rPr>
                <w:b/>
                <w:szCs w:val="24"/>
              </w:rPr>
            </w:pPr>
          </w:p>
        </w:tc>
        <w:tc>
          <w:tcPr>
            <w:tcW w:w="943" w:type="pct"/>
            <w:vMerge/>
          </w:tcPr>
          <w:p w14:paraId="11F42ACD" w14:textId="10F50D81" w:rsidR="000D6B39" w:rsidRPr="0007450F" w:rsidRDefault="000D6B39" w:rsidP="0007450F">
            <w:pPr>
              <w:rPr>
                <w:b/>
                <w:szCs w:val="24"/>
              </w:rPr>
            </w:pPr>
          </w:p>
        </w:tc>
        <w:tc>
          <w:tcPr>
            <w:tcW w:w="2515" w:type="pct"/>
            <w:gridSpan w:val="2"/>
          </w:tcPr>
          <w:p w14:paraId="17686F28" w14:textId="77777777" w:rsidR="000D6B39" w:rsidRPr="0007450F" w:rsidRDefault="000D6B39" w:rsidP="0007450F">
            <w:pPr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</w:tcPr>
          <w:p w14:paraId="1D427872" w14:textId="00032938" w:rsidR="000D6B39" w:rsidRPr="0007450F" w:rsidRDefault="000D6B39" w:rsidP="000745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703" w:type="pct"/>
          </w:tcPr>
          <w:p w14:paraId="1A135C9F" w14:textId="4DDEFEFA" w:rsidR="000D6B39" w:rsidRPr="0007450F" w:rsidRDefault="000D6B39" w:rsidP="000745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416,50</w:t>
            </w:r>
          </w:p>
        </w:tc>
      </w:tr>
      <w:tr w:rsidR="0007450F" w:rsidRPr="002863EE" w14:paraId="655A4229" w14:textId="77777777" w:rsidTr="00A37D0B">
        <w:trPr>
          <w:jc w:val="center"/>
        </w:trPr>
        <w:tc>
          <w:tcPr>
            <w:tcW w:w="3179" w:type="pct"/>
            <w:gridSpan w:val="3"/>
          </w:tcPr>
          <w:p w14:paraId="4CE06503" w14:textId="2969C95F" w:rsidR="0007450F" w:rsidRPr="002863EE" w:rsidRDefault="0007450F" w:rsidP="0007450F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582" w:type="pct"/>
          </w:tcPr>
          <w:p w14:paraId="19B9233D" w14:textId="207D8B1E" w:rsidR="0007450F" w:rsidRDefault="000D6B39" w:rsidP="000745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–</w:t>
            </w:r>
          </w:p>
        </w:tc>
        <w:tc>
          <w:tcPr>
            <w:tcW w:w="536" w:type="pct"/>
          </w:tcPr>
          <w:p w14:paraId="578FFCF4" w14:textId="64503FCB" w:rsidR="0007450F" w:rsidRPr="002863EE" w:rsidRDefault="00522711" w:rsidP="000745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703" w:type="pct"/>
          </w:tcPr>
          <w:p w14:paraId="49E806D0" w14:textId="712725B0" w:rsidR="0007450F" w:rsidRPr="002863EE" w:rsidRDefault="00522711" w:rsidP="000745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2 203,23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44BDB" w14:textId="77777777" w:rsidR="009D0A9A" w:rsidRDefault="009D0A9A">
      <w:r>
        <w:separator/>
      </w:r>
    </w:p>
  </w:endnote>
  <w:endnote w:type="continuationSeparator" w:id="0">
    <w:p w14:paraId="2C7AACF4" w14:textId="77777777" w:rsidR="009D0A9A" w:rsidRDefault="009D0A9A">
      <w:r>
        <w:continuationSeparator/>
      </w:r>
    </w:p>
  </w:endnote>
  <w:endnote w:type="continuationNotice" w:id="1">
    <w:p w14:paraId="1FCBD482" w14:textId="77777777" w:rsidR="009D0A9A" w:rsidRDefault="009D0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6BD0C" w14:textId="77777777" w:rsidR="009D0A9A" w:rsidRDefault="009D0A9A">
      <w:r>
        <w:separator/>
      </w:r>
    </w:p>
  </w:footnote>
  <w:footnote w:type="continuationSeparator" w:id="0">
    <w:p w14:paraId="67F6A7B4" w14:textId="77777777" w:rsidR="009D0A9A" w:rsidRDefault="009D0A9A">
      <w:r>
        <w:continuationSeparator/>
      </w:r>
    </w:p>
  </w:footnote>
  <w:footnote w:type="continuationNotice" w:id="1">
    <w:p w14:paraId="35C7C41D" w14:textId="77777777" w:rsidR="009D0A9A" w:rsidRDefault="009D0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25474">
    <w:abstractNumId w:val="0"/>
  </w:num>
  <w:num w:numId="2" w16cid:durableId="1641763724">
    <w:abstractNumId w:val="1"/>
  </w:num>
  <w:num w:numId="3" w16cid:durableId="202988208">
    <w:abstractNumId w:val="7"/>
  </w:num>
  <w:num w:numId="4" w16cid:durableId="2044557256">
    <w:abstractNumId w:val="6"/>
  </w:num>
  <w:num w:numId="5" w16cid:durableId="844980844">
    <w:abstractNumId w:val="4"/>
  </w:num>
  <w:num w:numId="6" w16cid:durableId="1415860546">
    <w:abstractNumId w:val="5"/>
  </w:num>
  <w:num w:numId="7" w16cid:durableId="1960993657">
    <w:abstractNumId w:val="3"/>
  </w:num>
  <w:num w:numId="8" w16cid:durableId="606809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61A"/>
    <w:rsid w:val="000557EE"/>
    <w:rsid w:val="00070339"/>
    <w:rsid w:val="000703CA"/>
    <w:rsid w:val="0007450F"/>
    <w:rsid w:val="00075594"/>
    <w:rsid w:val="00075D5A"/>
    <w:rsid w:val="000811E1"/>
    <w:rsid w:val="000824B6"/>
    <w:rsid w:val="000D6B39"/>
    <w:rsid w:val="000E5933"/>
    <w:rsid w:val="000E689D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63E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292F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8683C"/>
    <w:rsid w:val="00391096"/>
    <w:rsid w:val="00392558"/>
    <w:rsid w:val="00392E1F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1242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106C"/>
    <w:rsid w:val="004A3610"/>
    <w:rsid w:val="004A4289"/>
    <w:rsid w:val="004B6FFF"/>
    <w:rsid w:val="004C0744"/>
    <w:rsid w:val="004C07E0"/>
    <w:rsid w:val="004D35C5"/>
    <w:rsid w:val="004D3E33"/>
    <w:rsid w:val="004E396B"/>
    <w:rsid w:val="004E4142"/>
    <w:rsid w:val="004F547B"/>
    <w:rsid w:val="00506DD8"/>
    <w:rsid w:val="00510DE4"/>
    <w:rsid w:val="005166E3"/>
    <w:rsid w:val="00522711"/>
    <w:rsid w:val="0052387D"/>
    <w:rsid w:val="00524452"/>
    <w:rsid w:val="00524D2D"/>
    <w:rsid w:val="0053042A"/>
    <w:rsid w:val="00533646"/>
    <w:rsid w:val="00557966"/>
    <w:rsid w:val="005629CA"/>
    <w:rsid w:val="00562BCD"/>
    <w:rsid w:val="00566FC8"/>
    <w:rsid w:val="00571BF3"/>
    <w:rsid w:val="00584C4D"/>
    <w:rsid w:val="00595F80"/>
    <w:rsid w:val="005A1E13"/>
    <w:rsid w:val="005A1EBB"/>
    <w:rsid w:val="005B1469"/>
    <w:rsid w:val="005B6C64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3110"/>
    <w:rsid w:val="00655408"/>
    <w:rsid w:val="00655E6A"/>
    <w:rsid w:val="00662FB1"/>
    <w:rsid w:val="00663894"/>
    <w:rsid w:val="0068030A"/>
    <w:rsid w:val="006838EC"/>
    <w:rsid w:val="006942A9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513"/>
    <w:rsid w:val="007B3F17"/>
    <w:rsid w:val="007B67EA"/>
    <w:rsid w:val="007C0B0C"/>
    <w:rsid w:val="007D1C8C"/>
    <w:rsid w:val="007D1D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42B11"/>
    <w:rsid w:val="00956EFA"/>
    <w:rsid w:val="00957B7F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B678C"/>
    <w:rsid w:val="009C3C68"/>
    <w:rsid w:val="009C55DF"/>
    <w:rsid w:val="009D0A9A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37D0B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6886"/>
    <w:rsid w:val="00BB6D22"/>
    <w:rsid w:val="00BD5353"/>
    <w:rsid w:val="00BD5C3A"/>
    <w:rsid w:val="00BE4566"/>
    <w:rsid w:val="00BF06D7"/>
    <w:rsid w:val="00BF0A1B"/>
    <w:rsid w:val="00C008EA"/>
    <w:rsid w:val="00C13EA5"/>
    <w:rsid w:val="00C14F8B"/>
    <w:rsid w:val="00C20909"/>
    <w:rsid w:val="00C25A2B"/>
    <w:rsid w:val="00C31080"/>
    <w:rsid w:val="00C339E1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2BF3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5983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08A9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1176-D2F6-49B7-AE19-01F6B392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444</Words>
  <Characters>3048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2025-01-14T11:41:00Z</dcterms:created>
  <dcterms:modified xsi:type="dcterms:W3CDTF">2025-01-14T11:41:00Z</dcterms:modified>
</cp:coreProperties>
</file>