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066E61" w14:textId="77777777" w:rsidR="005C41AC" w:rsidRPr="005C41AC" w:rsidRDefault="001D3CB6" w:rsidP="005C41AC">
      <w:pPr>
        <w:jc w:val="center"/>
        <w:rPr>
          <w:szCs w:val="24"/>
        </w:rPr>
      </w:pPr>
      <w:r>
        <w:rPr>
          <w:noProof/>
          <w:lang w:eastAsia="lt-LT"/>
        </w:rPr>
        <w:drawing>
          <wp:inline distT="0" distB="0" distL="0" distR="0" wp14:anchorId="6EE6DF0A" wp14:editId="2A07866F">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5C531F7" w14:textId="77777777" w:rsidR="005C41AC" w:rsidRPr="005C41AC" w:rsidRDefault="005C41AC" w:rsidP="005C41AC">
      <w:pPr>
        <w:jc w:val="center"/>
        <w:rPr>
          <w:szCs w:val="24"/>
        </w:rPr>
      </w:pPr>
    </w:p>
    <w:p w14:paraId="091AA973"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EE356A6" w14:textId="77777777" w:rsidR="005C41AC" w:rsidRPr="005C41AC" w:rsidRDefault="005C41AC" w:rsidP="00571BF3">
      <w:pPr>
        <w:keepNext/>
        <w:jc w:val="center"/>
        <w:outlineLvl w:val="1"/>
      </w:pPr>
    </w:p>
    <w:p w14:paraId="52800F25" w14:textId="77777777" w:rsidR="005C41AC" w:rsidRPr="005C41AC" w:rsidRDefault="005C41AC" w:rsidP="00571BF3">
      <w:pPr>
        <w:keepNext/>
        <w:jc w:val="center"/>
        <w:outlineLvl w:val="1"/>
      </w:pPr>
    </w:p>
    <w:p w14:paraId="15D1ED6A" w14:textId="77777777" w:rsidR="0062551B" w:rsidRPr="00A562AA" w:rsidRDefault="00A11511" w:rsidP="00571BF3">
      <w:pPr>
        <w:keepNext/>
        <w:jc w:val="center"/>
        <w:outlineLvl w:val="1"/>
        <w:rPr>
          <w:b/>
        </w:rPr>
      </w:pPr>
      <w:r>
        <w:rPr>
          <w:b/>
        </w:rPr>
        <w:t>SPRENDIMAS</w:t>
      </w:r>
    </w:p>
    <w:p w14:paraId="318DAF5C" w14:textId="14AA2091" w:rsidR="0062551B" w:rsidRPr="00A562AA" w:rsidRDefault="006127B2" w:rsidP="005F44E3">
      <w:pPr>
        <w:pStyle w:val="Antrat1"/>
      </w:pPr>
      <w:r>
        <w:t>DĖL</w:t>
      </w:r>
      <w:r w:rsidR="0083508B" w:rsidRPr="0083508B">
        <w:t xml:space="preserve"> </w:t>
      </w:r>
      <w:r w:rsidR="0083508B">
        <w:t>ŠVIETIMO ĮSTAIGŲ 202</w:t>
      </w:r>
      <w:r w:rsidR="00212732">
        <w:t>4</w:t>
      </w:r>
      <w:r w:rsidR="0083508B">
        <w:t xml:space="preserve"> METŲ METINIŲ ATASKAITŲ RINKINIŲ PATVIRTINIMO</w:t>
      </w:r>
    </w:p>
    <w:p w14:paraId="238D2A93" w14:textId="77777777" w:rsidR="0062551B" w:rsidRDefault="0062551B" w:rsidP="003E58F0">
      <w:pPr>
        <w:jc w:val="center"/>
      </w:pPr>
    </w:p>
    <w:p w14:paraId="2BF1600B" w14:textId="77777777" w:rsidR="00233406" w:rsidRPr="00A562AA" w:rsidRDefault="00233406" w:rsidP="00233406">
      <w:pPr>
        <w:jc w:val="center"/>
      </w:pPr>
      <w:r>
        <w:rPr>
          <w:rStyle w:val="Style3"/>
        </w:rPr>
        <w:fldChar w:fldCharType="begin">
          <w:ffData>
            <w:name w:val="registravimoDataIlga"/>
            <w:enabled/>
            <w:calcOnExit w:val="0"/>
            <w:textInput/>
          </w:ffData>
        </w:fldChar>
      </w:r>
      <w:bookmarkStart w:id="0" w:name="registravimoDataIlga"/>
      <w:r>
        <w:rPr>
          <w:rStyle w:val="Style3"/>
        </w:rPr>
        <w:instrText xml:space="preserve"> FORMTEXT </w:instrText>
      </w:r>
      <w:r>
        <w:rPr>
          <w:rStyle w:val="Style3"/>
        </w:rPr>
      </w:r>
      <w:r>
        <w:rPr>
          <w:rStyle w:val="Style3"/>
        </w:rPr>
        <w:fldChar w:fldCharType="separate"/>
      </w:r>
      <w:r>
        <w:rPr>
          <w:rStyle w:val="Style3"/>
          <w:noProof/>
        </w:rPr>
        <w:t>2025 m. kovo 7 d.</w:t>
      </w:r>
      <w:r>
        <w:rPr>
          <w:rStyle w:val="Style3"/>
        </w:rPr>
        <w:fldChar w:fldCharType="end"/>
      </w:r>
      <w:bookmarkEnd w:id="0"/>
      <w:r w:rsidRPr="00A562AA">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rPr>
          <w:noProof/>
        </w:rPr>
        <w:t>TSP-80</w:t>
      </w:r>
      <w:r>
        <w:fldChar w:fldCharType="end"/>
      </w:r>
      <w:bookmarkEnd w:id="1"/>
    </w:p>
    <w:p w14:paraId="18D8178A" w14:textId="77777777" w:rsidR="0062551B" w:rsidRPr="00A562AA" w:rsidRDefault="0062551B" w:rsidP="00571BF3">
      <w:pPr>
        <w:keepNext/>
        <w:jc w:val="center"/>
        <w:outlineLvl w:val="2"/>
        <w:rPr>
          <w:b/>
        </w:rPr>
      </w:pPr>
      <w:r w:rsidRPr="00A562AA">
        <w:t>Panevėžys</w:t>
      </w:r>
    </w:p>
    <w:p w14:paraId="350BC35A" w14:textId="77777777" w:rsidR="0062551B" w:rsidRDefault="0062551B" w:rsidP="00571BF3">
      <w:pPr>
        <w:jc w:val="both"/>
      </w:pPr>
    </w:p>
    <w:p w14:paraId="1F5232B5" w14:textId="77777777" w:rsidR="0062551B" w:rsidRPr="00A562AA" w:rsidRDefault="0062551B" w:rsidP="005C41AC">
      <w:pPr>
        <w:ind w:firstLine="851"/>
        <w:jc w:val="both"/>
      </w:pPr>
    </w:p>
    <w:p w14:paraId="393AFDEF" w14:textId="36E890C4" w:rsidR="0083508B" w:rsidRPr="0068195A" w:rsidRDefault="0062551B" w:rsidP="0083508B">
      <w:pPr>
        <w:spacing w:line="360" w:lineRule="auto"/>
        <w:ind w:firstLine="851"/>
        <w:jc w:val="both"/>
      </w:pPr>
      <w:r w:rsidRPr="00A562AA">
        <w:rPr>
          <w:szCs w:val="24"/>
        </w:rPr>
        <w:t>Vadovaudamasi</w:t>
      </w:r>
      <w:r w:rsidR="0083508B" w:rsidRPr="0083508B">
        <w:rPr>
          <w:iCs/>
          <w:szCs w:val="24"/>
          <w:shd w:val="clear" w:color="auto" w:fill="FFFFFF"/>
        </w:rPr>
        <w:t xml:space="preserve"> </w:t>
      </w:r>
      <w:r w:rsidR="0083508B">
        <w:rPr>
          <w:iCs/>
          <w:szCs w:val="24"/>
          <w:shd w:val="clear" w:color="auto" w:fill="FFFFFF"/>
        </w:rPr>
        <w:t xml:space="preserve">Lietuvos Respublikos vietos savivaldos įstatymo 15 straipsnio 3 dalies 1 punktu, Lietuvos Respublikos viešojo sektoriaus atskaitomybės įstatymo 6 straipsnio 1 dalimi ir Panevėžio miesto savivaldybės tarybos veiklos reglamento, patvirtinto Panevėžio miesto savivaldybės tarybos 2023 m. balandžio 20 d. sprendimu Nr. 1-103 </w:t>
      </w:r>
      <w:r w:rsidR="00D64C4D">
        <w:rPr>
          <w:iCs/>
          <w:szCs w:val="24"/>
          <w:shd w:val="clear" w:color="auto" w:fill="FFFFFF"/>
        </w:rPr>
        <w:t>„</w:t>
      </w:r>
      <w:r w:rsidR="0083508B">
        <w:rPr>
          <w:iCs/>
          <w:szCs w:val="24"/>
          <w:shd w:val="clear" w:color="auto" w:fill="FFFFFF"/>
        </w:rPr>
        <w:t>Dėl Panevėžio miesto savivaldybės tarybos veiklos reglamento patvirtinimo ir Savivaldybės tarybos 2015</w:t>
      </w:r>
      <w:r w:rsidR="00D64C4D">
        <w:rPr>
          <w:iCs/>
          <w:szCs w:val="24"/>
          <w:shd w:val="clear" w:color="auto" w:fill="FFFFFF"/>
        </w:rPr>
        <w:t> </w:t>
      </w:r>
      <w:r w:rsidR="0083508B">
        <w:rPr>
          <w:iCs/>
          <w:szCs w:val="24"/>
          <w:shd w:val="clear" w:color="auto" w:fill="FFFFFF"/>
        </w:rPr>
        <w:t>m. kovo 26 d. sprendimo Nr. 1-44 pripažinimo netekusiu galios“, 79.1 papunkčiu,</w:t>
      </w:r>
      <w:r w:rsidR="0083508B" w:rsidRPr="0068195A">
        <w:t xml:space="preserve"> Panevėžio miesto savivaldybės taryba n u s p r e n d ž i a:</w:t>
      </w:r>
    </w:p>
    <w:p w14:paraId="54ABEE26" w14:textId="003895DD" w:rsidR="0083508B" w:rsidRDefault="0083508B" w:rsidP="0083508B">
      <w:pPr>
        <w:numPr>
          <w:ilvl w:val="0"/>
          <w:numId w:val="1"/>
        </w:numPr>
        <w:pBdr>
          <w:top w:val="nil"/>
          <w:left w:val="nil"/>
          <w:bottom w:val="nil"/>
          <w:right w:val="nil"/>
          <w:between w:val="nil"/>
        </w:pBdr>
        <w:spacing w:line="360" w:lineRule="auto"/>
        <w:ind w:left="0" w:firstLine="851"/>
        <w:jc w:val="both"/>
        <w:rPr>
          <w:color w:val="000000"/>
          <w:szCs w:val="24"/>
        </w:rPr>
      </w:pPr>
      <w:r>
        <w:rPr>
          <w:color w:val="000000"/>
          <w:szCs w:val="24"/>
        </w:rPr>
        <w:t>Patvirtinti švietimo įstaigų 202</w:t>
      </w:r>
      <w:r w:rsidR="00FA49E7">
        <w:rPr>
          <w:color w:val="000000"/>
          <w:szCs w:val="24"/>
        </w:rPr>
        <w:t>4</w:t>
      </w:r>
      <w:r>
        <w:rPr>
          <w:color w:val="000000"/>
          <w:szCs w:val="24"/>
        </w:rPr>
        <w:t xml:space="preserve"> metų metini</w:t>
      </w:r>
      <w:r w:rsidR="00D64C4D">
        <w:rPr>
          <w:color w:val="000000"/>
          <w:szCs w:val="24"/>
        </w:rPr>
        <w:t>ų</w:t>
      </w:r>
      <w:r>
        <w:rPr>
          <w:color w:val="000000"/>
          <w:szCs w:val="24"/>
        </w:rPr>
        <w:t xml:space="preserve"> ataskaitų rinkinius:</w:t>
      </w:r>
    </w:p>
    <w:p w14:paraId="62DC0743"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„Ąžuolo“ progimnazijos;</w:t>
      </w:r>
    </w:p>
    <w:p w14:paraId="2E0F7EEA" w14:textId="770B964E"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„Minties“</w:t>
      </w:r>
      <w:r w:rsidR="00FA49E7">
        <w:rPr>
          <w:color w:val="000000"/>
          <w:szCs w:val="24"/>
        </w:rPr>
        <w:t xml:space="preserve"> inžinerijos</w:t>
      </w:r>
      <w:r w:rsidRPr="00BF4FDA">
        <w:rPr>
          <w:color w:val="000000"/>
          <w:szCs w:val="24"/>
        </w:rPr>
        <w:t xml:space="preserve"> gimnazijos;</w:t>
      </w:r>
    </w:p>
    <w:p w14:paraId="2384AE3A"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„Saulėtekio“ progimnazijos;</w:t>
      </w:r>
    </w:p>
    <w:p w14:paraId="341CAB08"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„Šaltinio“ progimnazijos;</w:t>
      </w:r>
    </w:p>
    <w:p w14:paraId="4ADA2214"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„Šviesos“ ugdymo centro;</w:t>
      </w:r>
    </w:p>
    <w:p w14:paraId="2D5A40BE"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„Vilties“ progimnazijos;</w:t>
      </w:r>
    </w:p>
    <w:p w14:paraId="7A728CF1"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„Vyturio“ progimnazijos;</w:t>
      </w:r>
    </w:p>
    <w:p w14:paraId="1795E42D"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„Žemynos“ progimnazijos;</w:t>
      </w:r>
    </w:p>
    <w:p w14:paraId="6C5F581B"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5-osios gimnazijos;</w:t>
      </w:r>
    </w:p>
    <w:p w14:paraId="20C3E1C5"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Alfonso Lipniūno progimnazijos;</w:t>
      </w:r>
    </w:p>
    <w:p w14:paraId="15B91404"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Beržų progimnazijos;</w:t>
      </w:r>
    </w:p>
    <w:p w14:paraId="7841A1EF"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Dailės mokyklos;</w:t>
      </w:r>
    </w:p>
    <w:p w14:paraId="08EE4EC8"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Gamtos mokyklos;</w:t>
      </w:r>
    </w:p>
    <w:p w14:paraId="3950F2FF"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Juozo Balčikonio gimnazijos;</w:t>
      </w:r>
    </w:p>
    <w:p w14:paraId="7186FE25"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Juozo Miltinio gimnazijos;</w:t>
      </w:r>
    </w:p>
    <w:p w14:paraId="7E3B8D60" w14:textId="1E9BC863" w:rsidR="0083508B" w:rsidRPr="00FA49E7" w:rsidRDefault="0083508B" w:rsidP="00FA49E7">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Kastyčio Ramanausko lopšelio-darželio;</w:t>
      </w:r>
    </w:p>
    <w:p w14:paraId="3CA584BD" w14:textId="4300ECC7"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„Aušra“;</w:t>
      </w:r>
    </w:p>
    <w:p w14:paraId="34E2133D" w14:textId="2E6E623F"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lastRenderedPageBreak/>
        <w:t>Lopšelio</w:t>
      </w:r>
      <w:r w:rsidR="0083508B" w:rsidRPr="00BF4FDA">
        <w:rPr>
          <w:color w:val="000000"/>
          <w:szCs w:val="24"/>
        </w:rPr>
        <w:t>-darželio „Diemedis“;</w:t>
      </w:r>
    </w:p>
    <w:p w14:paraId="6008D710" w14:textId="51960D00"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„Dobilas“;</w:t>
      </w:r>
    </w:p>
    <w:p w14:paraId="4E2F5ABA" w14:textId="62F53711"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„Draugystė“;</w:t>
      </w:r>
    </w:p>
    <w:p w14:paraId="09B86A37" w14:textId="7EBB9ECF"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„Gintarėlis“;</w:t>
      </w:r>
    </w:p>
    <w:p w14:paraId="02CF6EE4" w14:textId="6B488F17"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„Jūratė“;</w:t>
      </w:r>
    </w:p>
    <w:p w14:paraId="6ADDC910" w14:textId="5F877136"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„Kastytis“;</w:t>
      </w:r>
    </w:p>
    <w:p w14:paraId="59775968" w14:textId="5FB71879"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„Kregždutė“;</w:t>
      </w:r>
    </w:p>
    <w:p w14:paraId="52ADDF98" w14:textId="4A36CA22"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„Nykštukas“;</w:t>
      </w:r>
    </w:p>
    <w:p w14:paraId="7367AAE0" w14:textId="0B43AF9A"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„Papartis“;</w:t>
      </w:r>
    </w:p>
    <w:p w14:paraId="6B13395A" w14:textId="28FD8766"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„Pasaka“;</w:t>
      </w:r>
    </w:p>
    <w:p w14:paraId="5B8C13C6" w14:textId="32E341C2"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„Puriena“;</w:t>
      </w:r>
    </w:p>
    <w:p w14:paraId="27DF8A4B" w14:textId="69B03DA9"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„Pušynėlis“;</w:t>
      </w:r>
    </w:p>
    <w:p w14:paraId="45C92049" w14:textId="41160A6C"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„Riešutėlis“;</w:t>
      </w:r>
    </w:p>
    <w:p w14:paraId="4FE85D78" w14:textId="18ECB1B9"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„Rugelis“;</w:t>
      </w:r>
    </w:p>
    <w:p w14:paraId="2056B357" w14:textId="5CBAAE32"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„Rūta“;</w:t>
      </w:r>
    </w:p>
    <w:p w14:paraId="392AD5EA" w14:textId="6BEDD27D"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„Sigutė“;</w:t>
      </w:r>
    </w:p>
    <w:p w14:paraId="3B5D4C86" w14:textId="260F905A"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„Taika“;</w:t>
      </w:r>
    </w:p>
    <w:p w14:paraId="054D7458" w14:textId="268C862B"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„Vaikystė“;</w:t>
      </w:r>
    </w:p>
    <w:p w14:paraId="07750846" w14:textId="464791EF"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„Vaivorykštė“;</w:t>
      </w:r>
    </w:p>
    <w:p w14:paraId="2FCB10AA" w14:textId="6933DC15"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„Varpelis“;</w:t>
      </w:r>
    </w:p>
    <w:p w14:paraId="1C4B1C2E" w14:textId="5930D224"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„Vyturėlis“;</w:t>
      </w:r>
    </w:p>
    <w:p w14:paraId="0884E310" w14:textId="680CDDE7"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„Voveraitė“;</w:t>
      </w:r>
    </w:p>
    <w:p w14:paraId="6D0781D3" w14:textId="1BD8DE34"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„Žibutė“;</w:t>
      </w:r>
    </w:p>
    <w:p w14:paraId="2209161E" w14:textId="17B1F8B8"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„Žilvinas“;</w:t>
      </w:r>
    </w:p>
    <w:p w14:paraId="51A249C6" w14:textId="7C4DE64D"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„Žilvitis“;</w:t>
      </w:r>
    </w:p>
    <w:p w14:paraId="59F518B4" w14:textId="4A29EDDB" w:rsidR="0083508B" w:rsidRPr="00BF4FDA" w:rsidRDefault="00D64C4D"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Lopšelio</w:t>
      </w:r>
      <w:r w:rsidR="0083508B" w:rsidRPr="00BF4FDA">
        <w:rPr>
          <w:color w:val="000000"/>
          <w:szCs w:val="24"/>
        </w:rPr>
        <w:t>-darželio „Žvaigždutė“;</w:t>
      </w:r>
    </w:p>
    <w:p w14:paraId="2AC1A12F"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Mykolo Karkos pagrindinės mokyklos;</w:t>
      </w:r>
    </w:p>
    <w:p w14:paraId="61516236"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Moksleivių namų;</w:t>
      </w:r>
    </w:p>
    <w:p w14:paraId="0A319F2A" w14:textId="568AD441" w:rsidR="0083508B" w:rsidRPr="00BF4FDA" w:rsidRDefault="00233406"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233406">
        <w:rPr>
          <w:color w:val="000000"/>
          <w:szCs w:val="24"/>
        </w:rPr>
        <w:t xml:space="preserve">Panevėžio Broniaus Vaidučio Kutavičiaus </w:t>
      </w:r>
      <w:r>
        <w:rPr>
          <w:color w:val="000000"/>
          <w:szCs w:val="24"/>
        </w:rPr>
        <w:t>m</w:t>
      </w:r>
      <w:r w:rsidR="0083508B" w:rsidRPr="00BF4FDA">
        <w:rPr>
          <w:color w:val="000000"/>
          <w:szCs w:val="24"/>
        </w:rPr>
        <w:t>uzikos mokyklos;</w:t>
      </w:r>
    </w:p>
    <w:p w14:paraId="2CB3D72A" w14:textId="3B375D66"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Pedagoginės</w:t>
      </w:r>
      <w:r w:rsidR="00233406">
        <w:rPr>
          <w:color w:val="000000"/>
          <w:szCs w:val="24"/>
        </w:rPr>
        <w:t xml:space="preserve"> </w:t>
      </w:r>
      <w:r w:rsidRPr="00BF4FDA">
        <w:rPr>
          <w:color w:val="000000"/>
          <w:szCs w:val="24"/>
        </w:rPr>
        <w:t>psichologinės tarnybos;</w:t>
      </w:r>
    </w:p>
    <w:p w14:paraId="0A5235FC"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Pradinės mokyklos;</w:t>
      </w:r>
    </w:p>
    <w:p w14:paraId="0EEDC237"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Raimundo Sargūno sporto gimnazijos;</w:t>
      </w:r>
    </w:p>
    <w:p w14:paraId="52407E43"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Regos centro „Linelis“;</w:t>
      </w:r>
    </w:p>
    <w:p w14:paraId="5F4B5336" w14:textId="77777777" w:rsidR="0083508B" w:rsidRPr="00BF4FDA" w:rsidRDefault="0083508B" w:rsidP="0083508B">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Rožyno progimnazijos;</w:t>
      </w:r>
    </w:p>
    <w:p w14:paraId="11B77DB7" w14:textId="77777777" w:rsidR="00090EF3" w:rsidRPr="00BF4FDA" w:rsidRDefault="00090EF3" w:rsidP="00090EF3">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Specialiosios mokyklos-daugiafunkcio centro;</w:t>
      </w:r>
    </w:p>
    <w:p w14:paraId="475E8A61" w14:textId="77777777" w:rsidR="00090EF3" w:rsidRPr="00BF4FDA" w:rsidRDefault="00090EF3" w:rsidP="00090EF3">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lastRenderedPageBreak/>
        <w:t>Suaugusiųjų ir jaunimo mokymo centro;</w:t>
      </w:r>
    </w:p>
    <w:p w14:paraId="10EF8E39" w14:textId="77777777" w:rsidR="00090EF3" w:rsidRPr="00BF4FDA" w:rsidRDefault="00090EF3" w:rsidP="00090EF3">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Švietimo centro</w:t>
      </w:r>
      <w:r>
        <w:rPr>
          <w:color w:val="000000"/>
          <w:szCs w:val="24"/>
        </w:rPr>
        <w:t>;</w:t>
      </w:r>
    </w:p>
    <w:p w14:paraId="512FD229" w14:textId="77777777" w:rsidR="00090EF3" w:rsidRPr="00BF4FDA" w:rsidRDefault="00090EF3" w:rsidP="00090EF3">
      <w:pPr>
        <w:numPr>
          <w:ilvl w:val="1"/>
          <w:numId w:val="1"/>
        </w:numPr>
        <w:pBdr>
          <w:top w:val="nil"/>
          <w:left w:val="nil"/>
          <w:bottom w:val="nil"/>
          <w:right w:val="nil"/>
          <w:between w:val="nil"/>
        </w:pBdr>
        <w:tabs>
          <w:tab w:val="left" w:pos="1418"/>
        </w:tabs>
        <w:spacing w:line="360" w:lineRule="auto"/>
        <w:ind w:firstLine="59"/>
        <w:jc w:val="both"/>
        <w:rPr>
          <w:color w:val="000000"/>
          <w:szCs w:val="24"/>
        </w:rPr>
      </w:pPr>
      <w:r w:rsidRPr="00BF4FDA">
        <w:rPr>
          <w:color w:val="000000"/>
          <w:szCs w:val="24"/>
        </w:rPr>
        <w:t>Vytauto Žemkalnio gimnazijos</w:t>
      </w:r>
      <w:r>
        <w:rPr>
          <w:color w:val="000000"/>
          <w:szCs w:val="24"/>
        </w:rPr>
        <w:t>.</w:t>
      </w:r>
    </w:p>
    <w:p w14:paraId="329E443D" w14:textId="37E115FD" w:rsidR="00090EF3" w:rsidRDefault="00090EF3" w:rsidP="00090EF3">
      <w:pPr>
        <w:numPr>
          <w:ilvl w:val="0"/>
          <w:numId w:val="1"/>
        </w:numPr>
        <w:pBdr>
          <w:top w:val="nil"/>
          <w:left w:val="nil"/>
          <w:bottom w:val="nil"/>
          <w:right w:val="nil"/>
          <w:between w:val="nil"/>
        </w:pBdr>
        <w:spacing w:line="360" w:lineRule="auto"/>
        <w:ind w:left="0" w:firstLine="851"/>
        <w:jc w:val="both"/>
        <w:rPr>
          <w:color w:val="000000"/>
          <w:szCs w:val="24"/>
        </w:rPr>
      </w:pPr>
      <w:r>
        <w:rPr>
          <w:color w:val="000000"/>
          <w:szCs w:val="24"/>
        </w:rPr>
        <w:t>Nurodyti,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2F700985" w14:textId="654EAD3B" w:rsidR="005C41AC" w:rsidRDefault="005C41AC" w:rsidP="0083508B">
      <w:pPr>
        <w:spacing w:line="360" w:lineRule="auto"/>
        <w:ind w:firstLine="840"/>
        <w:jc w:val="both"/>
        <w:rPr>
          <w:szCs w:val="24"/>
        </w:rPr>
      </w:pPr>
    </w:p>
    <w:p w14:paraId="7829FCE5" w14:textId="77777777" w:rsidR="0062551B" w:rsidRDefault="0062551B" w:rsidP="002D0B3C">
      <w:pPr>
        <w:jc w:val="both"/>
        <w:rPr>
          <w:szCs w:val="24"/>
        </w:rPr>
      </w:pPr>
    </w:p>
    <w:p w14:paraId="7DD7C543" w14:textId="77777777" w:rsidR="005C41AC" w:rsidRPr="00A562AA" w:rsidRDefault="005C41AC" w:rsidP="002D0B3C">
      <w:pPr>
        <w:jc w:val="both"/>
        <w:rPr>
          <w:szCs w:val="24"/>
        </w:rPr>
      </w:pPr>
    </w:p>
    <w:p w14:paraId="59B7A714" w14:textId="77777777" w:rsidR="0062551B" w:rsidRDefault="0062551B" w:rsidP="002D0B3C">
      <w:pPr>
        <w:jc w:val="both"/>
        <w:rPr>
          <w:szCs w:val="24"/>
        </w:rPr>
      </w:pPr>
    </w:p>
    <w:p w14:paraId="3A220377" w14:textId="77777777" w:rsidR="006E07D8" w:rsidRDefault="006E07D8" w:rsidP="006E07D8">
      <w:pPr>
        <w:tabs>
          <w:tab w:val="left" w:pos="6974"/>
        </w:tabs>
        <w:rPr>
          <w:rFonts w:eastAsia="Calibri"/>
          <w:szCs w:val="24"/>
        </w:rPr>
      </w:pPr>
      <w:r>
        <w:rPr>
          <w:rFonts w:eastAsia="Calibri"/>
          <w:szCs w:val="24"/>
        </w:rPr>
        <w:t>Mero pareigas laikinai einantis</w:t>
      </w:r>
    </w:p>
    <w:p w14:paraId="7591A153" w14:textId="45EBB895" w:rsidR="001D3CB6" w:rsidRPr="00A562AA" w:rsidRDefault="006E07D8" w:rsidP="006E07D8">
      <w:pPr>
        <w:tabs>
          <w:tab w:val="left" w:pos="6663"/>
        </w:tabs>
        <w:jc w:val="both"/>
        <w:rPr>
          <w:szCs w:val="24"/>
        </w:rPr>
      </w:pPr>
      <w:r>
        <w:rPr>
          <w:rFonts w:eastAsia="Calibri"/>
          <w:szCs w:val="24"/>
        </w:rPr>
        <w:t>Savivaldybės tarybos narys                                                                       Petras Luomanas</w:t>
      </w:r>
      <w:r w:rsidR="00895637">
        <w:rPr>
          <w:rFonts w:eastAsia="Calibri"/>
          <w:szCs w:val="24"/>
        </w:rPr>
        <w:tab/>
      </w:r>
    </w:p>
    <w:sectPr w:rsidR="001D3CB6" w:rsidRPr="00A562AA" w:rsidSect="00547239">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549F2A" w14:textId="77777777" w:rsidR="005F077C" w:rsidRDefault="005F077C">
      <w:r>
        <w:separator/>
      </w:r>
    </w:p>
  </w:endnote>
  <w:endnote w:type="continuationSeparator" w:id="0">
    <w:p w14:paraId="50FE9650" w14:textId="77777777" w:rsidR="005F077C" w:rsidRDefault="005F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C6013" w14:textId="77777777" w:rsidR="0062551B" w:rsidRDefault="0062551B" w:rsidP="00BE4566">
    <w:pPr>
      <w:tabs>
        <w:tab w:val="left" w:pos="8445"/>
      </w:tabs>
    </w:pPr>
    <w:r>
      <w:tab/>
    </w:r>
  </w:p>
  <w:p w14:paraId="14EEAC98" w14:textId="77777777" w:rsidR="0062551B" w:rsidRDefault="0062551B"/>
  <w:p w14:paraId="2360081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C9F43" w14:textId="77777777" w:rsidR="0062551B" w:rsidRDefault="0062551B" w:rsidP="00DD20B8">
    <w:pPr>
      <w:pStyle w:val="Porat"/>
    </w:pPr>
  </w:p>
  <w:p w14:paraId="29A6CC1F" w14:textId="77777777" w:rsidR="0062551B" w:rsidRDefault="0062551B" w:rsidP="00DD20B8">
    <w:pPr>
      <w:pStyle w:val="Porat"/>
    </w:pPr>
  </w:p>
  <w:p w14:paraId="7EF1819F" w14:textId="77777777" w:rsidR="0062551B" w:rsidRDefault="0062551B" w:rsidP="00DD20B8">
    <w:pPr>
      <w:pStyle w:val="Porat"/>
    </w:pPr>
  </w:p>
  <w:p w14:paraId="1206B217"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731DAB" w14:textId="77777777" w:rsidR="005F077C" w:rsidRDefault="005F077C">
      <w:r>
        <w:separator/>
      </w:r>
    </w:p>
  </w:footnote>
  <w:footnote w:type="continuationSeparator" w:id="0">
    <w:p w14:paraId="55147BB8" w14:textId="77777777" w:rsidR="005F077C" w:rsidRDefault="005F0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61730B" w14:textId="77777777" w:rsidR="0062551B" w:rsidRDefault="0062551B">
    <w:pPr>
      <w:pStyle w:val="Antrats"/>
      <w:jc w:val="center"/>
    </w:pPr>
  </w:p>
  <w:p w14:paraId="1D87226C" w14:textId="77777777" w:rsidR="0062551B" w:rsidRDefault="0062551B">
    <w:pPr>
      <w:pStyle w:val="Antrats"/>
      <w:jc w:val="center"/>
    </w:pPr>
  </w:p>
  <w:p w14:paraId="64405044" w14:textId="77777777" w:rsidR="0062551B" w:rsidRDefault="002E4357">
    <w:pPr>
      <w:pStyle w:val="Antrats"/>
      <w:jc w:val="center"/>
    </w:pPr>
    <w:r>
      <w:fldChar w:fldCharType="begin"/>
    </w:r>
    <w:r>
      <w:instrText xml:space="preserve"> PAGE   \* MERGEFORMAT </w:instrText>
    </w:r>
    <w:r>
      <w:fldChar w:fldCharType="separate"/>
    </w:r>
    <w:r w:rsidR="00824B7D">
      <w:rPr>
        <w:noProof/>
      </w:rPr>
      <w:t>2</w:t>
    </w:r>
    <w:r>
      <w:rPr>
        <w:noProof/>
      </w:rPr>
      <w:fldChar w:fldCharType="end"/>
    </w:r>
  </w:p>
  <w:p w14:paraId="1254220A"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D938C2"/>
    <w:multiLevelType w:val="multilevel"/>
    <w:tmpl w:val="75FE0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5359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54103"/>
    <w:rsid w:val="00075594"/>
    <w:rsid w:val="00075D5A"/>
    <w:rsid w:val="000811E1"/>
    <w:rsid w:val="00090EF3"/>
    <w:rsid w:val="000C6935"/>
    <w:rsid w:val="000E5933"/>
    <w:rsid w:val="000E7131"/>
    <w:rsid w:val="000F5C98"/>
    <w:rsid w:val="00101F07"/>
    <w:rsid w:val="00124B60"/>
    <w:rsid w:val="00132ABE"/>
    <w:rsid w:val="00153B94"/>
    <w:rsid w:val="001A4D34"/>
    <w:rsid w:val="001B1FE3"/>
    <w:rsid w:val="001C70DF"/>
    <w:rsid w:val="001D1AC1"/>
    <w:rsid w:val="001D3CB6"/>
    <w:rsid w:val="001E4DFD"/>
    <w:rsid w:val="001F7914"/>
    <w:rsid w:val="0020204A"/>
    <w:rsid w:val="00206FC7"/>
    <w:rsid w:val="00212732"/>
    <w:rsid w:val="00233406"/>
    <w:rsid w:val="0023417F"/>
    <w:rsid w:val="00234FD8"/>
    <w:rsid w:val="0024706D"/>
    <w:rsid w:val="002526D2"/>
    <w:rsid w:val="002630A9"/>
    <w:rsid w:val="002658A0"/>
    <w:rsid w:val="002744D6"/>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100D4"/>
    <w:rsid w:val="00420850"/>
    <w:rsid w:val="00421D43"/>
    <w:rsid w:val="004376E8"/>
    <w:rsid w:val="00443A48"/>
    <w:rsid w:val="004564CD"/>
    <w:rsid w:val="00464BB1"/>
    <w:rsid w:val="00480D2E"/>
    <w:rsid w:val="004849ED"/>
    <w:rsid w:val="004A3610"/>
    <w:rsid w:val="004C07E0"/>
    <w:rsid w:val="004C14E8"/>
    <w:rsid w:val="004D35C5"/>
    <w:rsid w:val="004E4142"/>
    <w:rsid w:val="00510DE4"/>
    <w:rsid w:val="005166E3"/>
    <w:rsid w:val="0052387D"/>
    <w:rsid w:val="00524D2D"/>
    <w:rsid w:val="00533646"/>
    <w:rsid w:val="00547239"/>
    <w:rsid w:val="00562BCD"/>
    <w:rsid w:val="00566FC8"/>
    <w:rsid w:val="00571BF3"/>
    <w:rsid w:val="00584C4D"/>
    <w:rsid w:val="00595F80"/>
    <w:rsid w:val="005B1469"/>
    <w:rsid w:val="005B727C"/>
    <w:rsid w:val="005C41AC"/>
    <w:rsid w:val="005C605B"/>
    <w:rsid w:val="005C6852"/>
    <w:rsid w:val="005F077C"/>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07D8"/>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24B7D"/>
    <w:rsid w:val="0083508B"/>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C5672"/>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A3913"/>
    <w:rsid w:val="00AB02B7"/>
    <w:rsid w:val="00AB0E39"/>
    <w:rsid w:val="00AD3E4E"/>
    <w:rsid w:val="00AD778C"/>
    <w:rsid w:val="00B00E48"/>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1DD2"/>
    <w:rsid w:val="00BE4566"/>
    <w:rsid w:val="00BF06D7"/>
    <w:rsid w:val="00BF0A1B"/>
    <w:rsid w:val="00C008EA"/>
    <w:rsid w:val="00C13EA5"/>
    <w:rsid w:val="00C14F8B"/>
    <w:rsid w:val="00C40FD3"/>
    <w:rsid w:val="00C420AA"/>
    <w:rsid w:val="00C52416"/>
    <w:rsid w:val="00C625F8"/>
    <w:rsid w:val="00C72861"/>
    <w:rsid w:val="00C72CB4"/>
    <w:rsid w:val="00C75F05"/>
    <w:rsid w:val="00C9091E"/>
    <w:rsid w:val="00C954E5"/>
    <w:rsid w:val="00CC23E4"/>
    <w:rsid w:val="00CC5B6A"/>
    <w:rsid w:val="00CD5CCA"/>
    <w:rsid w:val="00CE1C5C"/>
    <w:rsid w:val="00CF4026"/>
    <w:rsid w:val="00D16849"/>
    <w:rsid w:val="00D25AF1"/>
    <w:rsid w:val="00D25F2C"/>
    <w:rsid w:val="00D33742"/>
    <w:rsid w:val="00D625ED"/>
    <w:rsid w:val="00D64C4D"/>
    <w:rsid w:val="00D679FC"/>
    <w:rsid w:val="00DB5818"/>
    <w:rsid w:val="00DC75E0"/>
    <w:rsid w:val="00DD20B8"/>
    <w:rsid w:val="00DE0D95"/>
    <w:rsid w:val="00DF5043"/>
    <w:rsid w:val="00E00B4D"/>
    <w:rsid w:val="00E07CA8"/>
    <w:rsid w:val="00E1025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49E7"/>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3684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756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358</Words>
  <Characters>2669</Characters>
  <Application>Microsoft Office Word</Application>
  <DocSecurity>4</DocSecurity>
  <Lines>22</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2025-03-07T13:07:00Z</dcterms:created>
  <dcterms:modified xsi:type="dcterms:W3CDTF">2025-03-07T13:07:00Z</dcterms:modified>
</cp:coreProperties>
</file>