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9B03D" w14:textId="77777777" w:rsidR="002E5D12" w:rsidRDefault="002E5D12" w:rsidP="002E5D12">
      <w:pPr>
        <w:spacing w:line="276" w:lineRule="auto"/>
        <w:jc w:val="center"/>
        <w:rPr>
          <w:b/>
          <w:sz w:val="24"/>
          <w:szCs w:val="24"/>
        </w:rPr>
      </w:pPr>
      <w:r w:rsidRPr="00CF0647">
        <w:rPr>
          <w:b/>
          <w:sz w:val="24"/>
          <w:szCs w:val="24"/>
        </w:rPr>
        <w:t>AIŠKINAMASIS RAŠTAS</w:t>
      </w:r>
    </w:p>
    <w:p w14:paraId="138E765B" w14:textId="77777777" w:rsidR="002E5D12" w:rsidRPr="00CF0647" w:rsidRDefault="002E5D12" w:rsidP="002E5D12">
      <w:pPr>
        <w:spacing w:line="276" w:lineRule="auto"/>
        <w:jc w:val="center"/>
        <w:rPr>
          <w:b/>
          <w:sz w:val="24"/>
          <w:szCs w:val="24"/>
        </w:rPr>
      </w:pPr>
    </w:p>
    <w:p w14:paraId="07A66954" w14:textId="77777777" w:rsidR="002E5D12" w:rsidRPr="00B76DCE" w:rsidRDefault="002E5D12" w:rsidP="002E5D12">
      <w:pPr>
        <w:jc w:val="center"/>
        <w:rPr>
          <w:b/>
          <w:sz w:val="24"/>
          <w:szCs w:val="24"/>
          <w:lang w:eastAsia="lt-LT"/>
        </w:rPr>
      </w:pPr>
      <w:r w:rsidRPr="00B76DCE">
        <w:rPr>
          <w:b/>
          <w:sz w:val="24"/>
        </w:rPr>
        <w:t xml:space="preserve">DĖL </w:t>
      </w:r>
      <w:r>
        <w:rPr>
          <w:b/>
          <w:sz w:val="24"/>
          <w:szCs w:val="24"/>
          <w:lang w:eastAsia="lt-LT"/>
        </w:rPr>
        <w:t>APMOKĖJIMO UŽ VALSTYBINIŲ BRANDOS EGZAMINŲ VYKDYMĄ, KANDIDATŲ BRANDOS DARBŲ VERTINIMĄ TVARKOS APRAŠO PATVIRTINIMO IR SAVIVALDYBĖS TARYBOS 2021 M. GEGUŽĖS 26 D. SPRENDIMO NR. 1-177 PRIPAŽINIMO NETEKUSIU GALIOS</w:t>
      </w:r>
    </w:p>
    <w:p w14:paraId="6D022DDD" w14:textId="77777777" w:rsidR="002E5D12" w:rsidRDefault="002E5D12" w:rsidP="002E5D12">
      <w:pPr>
        <w:spacing w:line="276" w:lineRule="auto"/>
        <w:jc w:val="center"/>
        <w:rPr>
          <w:b/>
          <w:sz w:val="24"/>
          <w:szCs w:val="24"/>
        </w:rPr>
      </w:pPr>
    </w:p>
    <w:p w14:paraId="427E62B4" w14:textId="4D11EB9E" w:rsidR="002E5D12" w:rsidRPr="002E5D12" w:rsidRDefault="002E5D12" w:rsidP="002E5D12">
      <w:pPr>
        <w:spacing w:line="276" w:lineRule="auto"/>
        <w:jc w:val="center"/>
        <w:rPr>
          <w:b/>
          <w:sz w:val="24"/>
          <w:szCs w:val="24"/>
          <w:lang w:val="en-US"/>
        </w:rPr>
      </w:pPr>
      <w:r w:rsidRPr="002E5D12">
        <w:rPr>
          <w:b/>
          <w:sz w:val="24"/>
          <w:szCs w:val="24"/>
          <w:lang w:val="en-US"/>
        </w:rPr>
        <w:t>2025-0</w:t>
      </w:r>
      <w:r>
        <w:rPr>
          <w:b/>
          <w:sz w:val="24"/>
          <w:szCs w:val="24"/>
          <w:lang w:val="en-US"/>
        </w:rPr>
        <w:t>3</w:t>
      </w:r>
      <w:r w:rsidRPr="002E5D12">
        <w:rPr>
          <w:b/>
          <w:sz w:val="24"/>
          <w:szCs w:val="24"/>
          <w:lang w:val="en-US"/>
        </w:rPr>
        <w:t>-</w:t>
      </w:r>
    </w:p>
    <w:p w14:paraId="059D58C7" w14:textId="77777777" w:rsidR="002E5D12" w:rsidRPr="002E5D12" w:rsidRDefault="002E5D12" w:rsidP="002E5D12">
      <w:pPr>
        <w:spacing w:line="276" w:lineRule="auto"/>
        <w:jc w:val="center"/>
        <w:rPr>
          <w:b/>
          <w:sz w:val="24"/>
          <w:szCs w:val="24"/>
        </w:rPr>
      </w:pPr>
      <w:r w:rsidRPr="002E5D12">
        <w:rPr>
          <w:b/>
          <w:sz w:val="24"/>
          <w:szCs w:val="24"/>
        </w:rPr>
        <w:t>Panevėžys</w:t>
      </w:r>
    </w:p>
    <w:p w14:paraId="0AA1E028" w14:textId="77777777" w:rsidR="002E5D12" w:rsidRPr="00CF0647" w:rsidRDefault="002E5D12" w:rsidP="009643B8">
      <w:pPr>
        <w:jc w:val="center"/>
        <w:rPr>
          <w:b/>
          <w:sz w:val="24"/>
          <w:szCs w:val="24"/>
        </w:rPr>
      </w:pPr>
    </w:p>
    <w:p w14:paraId="105742EF" w14:textId="60A172F9" w:rsidR="002E5D12" w:rsidRPr="002E5D12" w:rsidRDefault="002E5D12" w:rsidP="009643B8">
      <w:pPr>
        <w:pStyle w:val="Sraopastraipa"/>
        <w:numPr>
          <w:ilvl w:val="0"/>
          <w:numId w:val="2"/>
        </w:numPr>
        <w:jc w:val="both"/>
        <w:rPr>
          <w:sz w:val="24"/>
          <w:szCs w:val="24"/>
        </w:rPr>
      </w:pPr>
      <w:r w:rsidRPr="002E5D12">
        <w:rPr>
          <w:rFonts w:eastAsiaTheme="minorEastAsia"/>
          <w:b/>
          <w:bCs/>
          <w:sz w:val="24"/>
          <w:szCs w:val="24"/>
        </w:rPr>
        <w:t>Sprendimo</w:t>
      </w:r>
      <w:r w:rsidRPr="002E5D12">
        <w:rPr>
          <w:b/>
          <w:bCs/>
          <w:sz w:val="24"/>
          <w:szCs w:val="24"/>
        </w:rPr>
        <w:t xml:space="preserve"> projekto tikslai ir uždaviniai:</w:t>
      </w:r>
    </w:p>
    <w:p w14:paraId="0AC262B8" w14:textId="77777777" w:rsidR="002E5D12" w:rsidRDefault="002E5D12" w:rsidP="009643B8">
      <w:pPr>
        <w:ind w:firstLine="720"/>
        <w:jc w:val="both"/>
        <w:rPr>
          <w:sz w:val="24"/>
          <w:szCs w:val="24"/>
          <w:lang w:eastAsia="ar-SA"/>
        </w:rPr>
      </w:pPr>
      <w:r w:rsidRPr="00CF0647">
        <w:rPr>
          <w:sz w:val="24"/>
          <w:szCs w:val="24"/>
          <w:lang w:eastAsia="ar-SA"/>
        </w:rPr>
        <w:t xml:space="preserve">Tikslas – užtikrinti, kad atlygis už </w:t>
      </w:r>
      <w:r>
        <w:rPr>
          <w:sz w:val="24"/>
          <w:szCs w:val="24"/>
          <w:lang w:eastAsia="ar-SA"/>
        </w:rPr>
        <w:t xml:space="preserve">valstybinių </w:t>
      </w:r>
      <w:r w:rsidRPr="00CF0647">
        <w:rPr>
          <w:sz w:val="24"/>
          <w:szCs w:val="24"/>
          <w:lang w:eastAsia="ar-SA"/>
        </w:rPr>
        <w:t xml:space="preserve">brandos egzaminų organizavimą ir vykdymą atitiktų teisės aktų reikalavimus ir darbui skiriamas sąnaudas. </w:t>
      </w:r>
    </w:p>
    <w:p w14:paraId="6BFB52F2" w14:textId="77777777" w:rsidR="002E5D12" w:rsidRDefault="002E5D12" w:rsidP="009643B8">
      <w:pPr>
        <w:ind w:firstLine="720"/>
        <w:jc w:val="both"/>
        <w:rPr>
          <w:sz w:val="24"/>
          <w:szCs w:val="24"/>
          <w:lang w:eastAsia="ar-SA"/>
        </w:rPr>
      </w:pPr>
      <w:r w:rsidRPr="00CF0647">
        <w:rPr>
          <w:sz w:val="24"/>
          <w:szCs w:val="24"/>
          <w:lang w:eastAsia="ar-SA"/>
        </w:rPr>
        <w:t>Uždavin</w:t>
      </w:r>
      <w:r>
        <w:rPr>
          <w:sz w:val="24"/>
          <w:szCs w:val="24"/>
          <w:lang w:eastAsia="ar-SA"/>
        </w:rPr>
        <w:t>iai:</w:t>
      </w:r>
    </w:p>
    <w:p w14:paraId="68268CC3" w14:textId="77777777" w:rsidR="002E5D12" w:rsidRDefault="002E5D12" w:rsidP="009643B8">
      <w:pPr>
        <w:ind w:left="694"/>
        <w:jc w:val="both"/>
        <w:rPr>
          <w:sz w:val="24"/>
          <w:szCs w:val="24"/>
          <w:lang w:eastAsia="ar-SA"/>
        </w:rPr>
      </w:pPr>
      <w:r>
        <w:rPr>
          <w:sz w:val="24"/>
          <w:szCs w:val="24"/>
          <w:lang w:eastAsia="ar-SA"/>
        </w:rPr>
        <w:t>1. R</w:t>
      </w:r>
      <w:r w:rsidRPr="002E5D12">
        <w:rPr>
          <w:sz w:val="24"/>
          <w:szCs w:val="24"/>
          <w:lang w:eastAsia="ar-SA"/>
        </w:rPr>
        <w:t xml:space="preserve">eglamentuoti darbo apmokėjimą už </w:t>
      </w:r>
      <w:r>
        <w:rPr>
          <w:sz w:val="24"/>
          <w:szCs w:val="24"/>
          <w:lang w:eastAsia="ar-SA"/>
        </w:rPr>
        <w:t xml:space="preserve">valstybinių </w:t>
      </w:r>
      <w:r w:rsidRPr="002E5D12">
        <w:rPr>
          <w:sz w:val="24"/>
          <w:szCs w:val="24"/>
          <w:lang w:eastAsia="ar-SA"/>
        </w:rPr>
        <w:t>brandos egzaminų vykdymą</w:t>
      </w:r>
      <w:r>
        <w:rPr>
          <w:sz w:val="24"/>
          <w:szCs w:val="24"/>
          <w:lang w:eastAsia="ar-SA"/>
        </w:rPr>
        <w:t>;</w:t>
      </w:r>
    </w:p>
    <w:p w14:paraId="7EAF7515" w14:textId="42B595C2" w:rsidR="002E5D12" w:rsidRPr="002E5D12" w:rsidRDefault="002E5D12" w:rsidP="009643B8">
      <w:pPr>
        <w:ind w:left="694"/>
        <w:jc w:val="both"/>
        <w:rPr>
          <w:sz w:val="24"/>
          <w:szCs w:val="24"/>
          <w:lang w:eastAsia="ar-SA"/>
        </w:rPr>
      </w:pPr>
      <w:r>
        <w:rPr>
          <w:sz w:val="24"/>
          <w:szCs w:val="24"/>
          <w:lang w:eastAsia="ar-SA"/>
        </w:rPr>
        <w:t>2. Reglamentuoti ka</w:t>
      </w:r>
      <w:r w:rsidRPr="002E5D12">
        <w:rPr>
          <w:sz w:val="24"/>
          <w:szCs w:val="24"/>
          <w:lang w:eastAsia="ar-SA"/>
        </w:rPr>
        <w:t xml:space="preserve">ndidatų </w:t>
      </w:r>
      <w:r>
        <w:rPr>
          <w:sz w:val="24"/>
          <w:szCs w:val="24"/>
          <w:lang w:eastAsia="ar-SA"/>
        </w:rPr>
        <w:t xml:space="preserve">brandos </w:t>
      </w:r>
      <w:r w:rsidRPr="002E5D12">
        <w:rPr>
          <w:sz w:val="24"/>
          <w:szCs w:val="24"/>
          <w:lang w:eastAsia="ar-SA"/>
        </w:rPr>
        <w:t>darbų vertinimą</w:t>
      </w:r>
      <w:r>
        <w:rPr>
          <w:sz w:val="24"/>
          <w:szCs w:val="24"/>
          <w:lang w:eastAsia="ar-SA"/>
        </w:rPr>
        <w:t>.</w:t>
      </w:r>
    </w:p>
    <w:p w14:paraId="778DCC20" w14:textId="3CE3E32A" w:rsidR="002E5D12" w:rsidRDefault="002E5D12" w:rsidP="009643B8">
      <w:pPr>
        <w:pStyle w:val="Sraopastraipa"/>
        <w:numPr>
          <w:ilvl w:val="0"/>
          <w:numId w:val="2"/>
        </w:numPr>
        <w:jc w:val="both"/>
        <w:rPr>
          <w:b/>
          <w:sz w:val="24"/>
          <w:szCs w:val="24"/>
        </w:rPr>
      </w:pPr>
      <w:r w:rsidRPr="00100A21">
        <w:rPr>
          <w:b/>
          <w:color w:val="000000" w:themeColor="text1"/>
          <w:sz w:val="24"/>
          <w:szCs w:val="24"/>
        </w:rPr>
        <w:t xml:space="preserve">Siūlomos teisinio reguliavimo </w:t>
      </w:r>
      <w:r w:rsidRPr="00770D4D">
        <w:rPr>
          <w:b/>
          <w:bCs/>
          <w:sz w:val="24"/>
          <w:szCs w:val="24"/>
        </w:rPr>
        <w:t>nuostatos</w:t>
      </w:r>
      <w:r w:rsidRPr="00100A21">
        <w:rPr>
          <w:b/>
          <w:color w:val="000000" w:themeColor="text1"/>
          <w:sz w:val="24"/>
          <w:szCs w:val="24"/>
        </w:rPr>
        <w:t>, laukiami rezultatai</w:t>
      </w:r>
      <w:r>
        <w:rPr>
          <w:b/>
          <w:sz w:val="24"/>
          <w:szCs w:val="24"/>
        </w:rPr>
        <w:t xml:space="preserve">: </w:t>
      </w:r>
    </w:p>
    <w:p w14:paraId="37065F19" w14:textId="77777777" w:rsidR="001B45FB" w:rsidRPr="001B45FB" w:rsidRDefault="002E5D12" w:rsidP="009643B8">
      <w:pPr>
        <w:ind w:firstLine="720"/>
        <w:jc w:val="both"/>
        <w:rPr>
          <w:sz w:val="24"/>
          <w:szCs w:val="24"/>
          <w:lang w:eastAsia="lt-LT"/>
        </w:rPr>
      </w:pPr>
      <w:r w:rsidRPr="001B45FB">
        <w:rPr>
          <w:sz w:val="24"/>
          <w:szCs w:val="24"/>
        </w:rPr>
        <w:t>Šiuo metu vadovaujamasi Panevėžio miesto savivaldybės tarybos 2021 m. gegužės 26 d. sprendimu Nr. 1-177 „</w:t>
      </w:r>
      <w:r w:rsidRPr="001B45FB">
        <w:rPr>
          <w:sz w:val="24"/>
          <w:szCs w:val="24"/>
          <w:lang w:eastAsia="lt-LT"/>
        </w:rPr>
        <w:t xml:space="preserve">„Dėl Apmokėjimo už valstybinių ir mokyklinių brandos egzaminų vykdymą, </w:t>
      </w:r>
      <w:r w:rsidRPr="001B45FB">
        <w:rPr>
          <w:sz w:val="24"/>
          <w:szCs w:val="24"/>
          <w:lang w:eastAsia="ar-SA"/>
        </w:rPr>
        <w:t>mokyklinių</w:t>
      </w:r>
      <w:r w:rsidRPr="001B45FB">
        <w:rPr>
          <w:sz w:val="24"/>
          <w:szCs w:val="24"/>
          <w:lang w:eastAsia="lt-LT"/>
        </w:rPr>
        <w:t xml:space="preserve"> brandos egzaminų kandidatų darbų vertinimą ir apeliacijų nagrinėjimą tvarkos aprašo patvirtinimo ir Savivaldybės tarybos 2019 m. balandžio 12 d. sprendimo Nr. 1-124 pripažinimo netekusiu galios“.</w:t>
      </w:r>
      <w:r w:rsidRPr="001B45FB">
        <w:rPr>
          <w:sz w:val="24"/>
          <w:szCs w:val="24"/>
        </w:rPr>
        <w:t xml:space="preserve"> Aprašą siūloma keisti, nes</w:t>
      </w:r>
      <w:r w:rsidR="001B45FB" w:rsidRPr="001B45FB">
        <w:rPr>
          <w:sz w:val="24"/>
          <w:szCs w:val="24"/>
        </w:rPr>
        <w:t>:</w:t>
      </w:r>
    </w:p>
    <w:p w14:paraId="50A619D9" w14:textId="3203313D" w:rsidR="001B45FB" w:rsidRPr="001B45FB" w:rsidRDefault="002E5D12" w:rsidP="009643B8">
      <w:pPr>
        <w:pStyle w:val="Sraopastraipa"/>
        <w:numPr>
          <w:ilvl w:val="0"/>
          <w:numId w:val="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jc w:val="both"/>
        <w:rPr>
          <w:sz w:val="24"/>
          <w:szCs w:val="24"/>
          <w:lang w:eastAsia="lt-LT"/>
        </w:rPr>
      </w:pPr>
      <w:r w:rsidRPr="001B45FB">
        <w:rPr>
          <w:sz w:val="24"/>
          <w:szCs w:val="24"/>
        </w:rPr>
        <w:t xml:space="preserve"> pasikeitė apmokėjimo už brandos egzaminų organizavimą ir vykdymą rekomendaciniai įkainiai, patvirtinti</w:t>
      </w:r>
      <w:r w:rsidRPr="001B45FB">
        <w:rPr>
          <w:color w:val="000000"/>
          <w:sz w:val="24"/>
          <w:szCs w:val="24"/>
          <w:lang w:eastAsia="lt-LT"/>
        </w:rPr>
        <w:t xml:space="preserve"> </w:t>
      </w:r>
      <w:r w:rsidRPr="001B45FB">
        <w:rPr>
          <w:sz w:val="24"/>
          <w:szCs w:val="24"/>
          <w:lang w:eastAsia="lt-LT"/>
        </w:rPr>
        <w:t>Lietuvos Respublikos švietimo, mokslo ir sporto</w:t>
      </w:r>
      <w:r w:rsidRPr="001B45FB" w:rsidDel="00547914">
        <w:rPr>
          <w:sz w:val="24"/>
          <w:szCs w:val="24"/>
          <w:lang w:eastAsia="lt-LT"/>
        </w:rPr>
        <w:t xml:space="preserve"> </w:t>
      </w:r>
      <w:r w:rsidRPr="001B45FB">
        <w:rPr>
          <w:sz w:val="24"/>
          <w:szCs w:val="24"/>
          <w:lang w:eastAsia="lt-LT"/>
        </w:rPr>
        <w:t>ministro 2014 m. spalio 2 d. įsakymu Nr. V-872 „Dėl Rekomendacinių įkainių už pagrindinės ir pakartotinės sesijų valstybinių brandos egzaminų vykdymą“ (</w:t>
      </w:r>
      <w:r w:rsidR="001B45FB" w:rsidRPr="001B45FB">
        <w:rPr>
          <w:sz w:val="24"/>
          <w:szCs w:val="24"/>
          <w:lang w:eastAsia="lt-LT"/>
        </w:rPr>
        <w:t>Lietuvos Respublikos švietimo, mokslo ir sporto ministro 2025 m. vasario 20 d. įsakymo Nr. V-191</w:t>
      </w:r>
      <w:r w:rsidR="001B45FB">
        <w:rPr>
          <w:sz w:val="24"/>
          <w:szCs w:val="24"/>
          <w:lang w:eastAsia="lt-LT"/>
        </w:rPr>
        <w:t xml:space="preserve"> </w:t>
      </w:r>
      <w:r w:rsidR="001B45FB" w:rsidRPr="001B45FB">
        <w:rPr>
          <w:sz w:val="24"/>
          <w:szCs w:val="24"/>
          <w:lang w:eastAsia="lt-LT"/>
        </w:rPr>
        <w:t>redakcija</w:t>
      </w:r>
      <w:r w:rsidR="001B45FB">
        <w:rPr>
          <w:rStyle w:val="Puslapioinaosnuoroda"/>
          <w:sz w:val="24"/>
          <w:szCs w:val="24"/>
          <w:lang w:eastAsia="lt-LT"/>
        </w:rPr>
        <w:footnoteReference w:id="1"/>
      </w:r>
      <w:r w:rsidR="001B45FB">
        <w:rPr>
          <w:sz w:val="24"/>
          <w:szCs w:val="24"/>
          <w:lang w:eastAsia="lt-LT"/>
        </w:rPr>
        <w:t>).</w:t>
      </w:r>
    </w:p>
    <w:p w14:paraId="4577C7AA" w14:textId="1B8C6CD2" w:rsidR="00770D4D" w:rsidRDefault="001B45FB" w:rsidP="009643B8">
      <w:pPr>
        <w:pStyle w:val="Sraopastraipa"/>
        <w:numPr>
          <w:ilvl w:val="0"/>
          <w:numId w:val="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jc w:val="both"/>
        <w:rPr>
          <w:sz w:val="24"/>
          <w:szCs w:val="24"/>
        </w:rPr>
      </w:pPr>
      <w:r w:rsidRPr="001B45FB">
        <w:rPr>
          <w:sz w:val="24"/>
          <w:szCs w:val="24"/>
        </w:rPr>
        <w:t>pasikeitė</w:t>
      </w:r>
      <w:r w:rsidRPr="001B45FB">
        <w:rPr>
          <w:sz w:val="24"/>
          <w:szCs w:val="24"/>
          <w:lang w:eastAsia="lt-LT"/>
        </w:rPr>
        <w:t xml:space="preserve"> valstybinių </w:t>
      </w:r>
      <w:r w:rsidR="002E5D12" w:rsidRPr="001B45FB">
        <w:rPr>
          <w:sz w:val="24"/>
          <w:szCs w:val="24"/>
        </w:rPr>
        <w:t xml:space="preserve">brandos egzaminų organizavimo ir vykdymo </w:t>
      </w:r>
      <w:r>
        <w:rPr>
          <w:sz w:val="24"/>
          <w:szCs w:val="24"/>
        </w:rPr>
        <w:t xml:space="preserve">tvarkos aprašas, patvirtintas </w:t>
      </w:r>
      <w:r w:rsidRPr="001B45FB">
        <w:rPr>
          <w:sz w:val="24"/>
          <w:szCs w:val="24"/>
          <w:lang w:eastAsia="lt-LT"/>
        </w:rPr>
        <w:t>Lietuvos Respublikos švietimo, mokslo ir sporto</w:t>
      </w:r>
      <w:r w:rsidRPr="001B45FB" w:rsidDel="00547914">
        <w:rPr>
          <w:sz w:val="24"/>
          <w:szCs w:val="24"/>
          <w:lang w:eastAsia="lt-LT"/>
        </w:rPr>
        <w:t xml:space="preserve"> </w:t>
      </w:r>
      <w:r w:rsidRPr="001B45FB">
        <w:rPr>
          <w:sz w:val="24"/>
          <w:szCs w:val="24"/>
          <w:lang w:eastAsia="lt-LT"/>
        </w:rPr>
        <w:t xml:space="preserve">ministro </w:t>
      </w:r>
      <w:r>
        <w:rPr>
          <w:sz w:val="24"/>
          <w:szCs w:val="24"/>
          <w:lang w:eastAsia="lt-LT"/>
        </w:rPr>
        <w:t xml:space="preserve">2023 m. rugsėjo 11 d. Nr. V-1187 </w:t>
      </w:r>
      <w:r w:rsidRPr="001B45FB">
        <w:rPr>
          <w:sz w:val="24"/>
          <w:szCs w:val="24"/>
          <w:lang w:eastAsia="lt-LT"/>
        </w:rPr>
        <w:t>„Dėl valstybinių brandos egzaminų organizavimo ir vykdymo tvarkos aprašo patvirtinimo</w:t>
      </w:r>
      <w:r w:rsidR="00770D4D">
        <w:rPr>
          <w:rStyle w:val="Puslapioinaosnuoroda"/>
          <w:sz w:val="24"/>
          <w:szCs w:val="24"/>
          <w:lang w:eastAsia="lt-LT"/>
        </w:rPr>
        <w:footnoteReference w:id="2"/>
      </w:r>
      <w:r w:rsidRPr="001B45FB">
        <w:rPr>
          <w:sz w:val="24"/>
          <w:szCs w:val="24"/>
          <w:lang w:eastAsia="lt-LT"/>
        </w:rPr>
        <w:t>“</w:t>
      </w:r>
      <w:r>
        <w:rPr>
          <w:sz w:val="24"/>
          <w:szCs w:val="24"/>
          <w:lang w:eastAsia="lt-LT"/>
        </w:rPr>
        <w:t xml:space="preserve">. Vykdomos pagrindinės ir pakartotinės sesijų valstybiniai brandos egzaminai pirmosios ir antrosios dalys, kurios yra skirtingo </w:t>
      </w:r>
      <w:r w:rsidR="00770D4D">
        <w:rPr>
          <w:sz w:val="24"/>
          <w:szCs w:val="24"/>
          <w:lang w:eastAsia="lt-LT"/>
        </w:rPr>
        <w:t>vykdymo būdo, skirtingos trukmės, skiriasi ir organizavimo</w:t>
      </w:r>
      <w:r>
        <w:rPr>
          <w:sz w:val="24"/>
          <w:szCs w:val="24"/>
          <w:lang w:eastAsia="lt-LT"/>
        </w:rPr>
        <w:t xml:space="preserve"> </w:t>
      </w:r>
      <w:r w:rsidR="002E5D12" w:rsidRPr="001B45FB">
        <w:rPr>
          <w:sz w:val="24"/>
          <w:szCs w:val="24"/>
        </w:rPr>
        <w:t>sąlygos (</w:t>
      </w:r>
      <w:r w:rsidR="00770D4D">
        <w:rPr>
          <w:sz w:val="24"/>
          <w:szCs w:val="24"/>
        </w:rPr>
        <w:t>informacinių t</w:t>
      </w:r>
      <w:r w:rsidR="002E5D12" w:rsidRPr="001B45FB">
        <w:rPr>
          <w:sz w:val="24"/>
          <w:szCs w:val="24"/>
        </w:rPr>
        <w:t xml:space="preserve">echnologijų egzaminuose naudojimas, </w:t>
      </w:r>
      <w:r w:rsidR="00770D4D">
        <w:rPr>
          <w:sz w:val="24"/>
          <w:szCs w:val="24"/>
        </w:rPr>
        <w:t>didelis kandidatų skaičius)</w:t>
      </w:r>
      <w:r w:rsidR="002E5D12" w:rsidRPr="001B45FB">
        <w:rPr>
          <w:sz w:val="24"/>
          <w:szCs w:val="24"/>
        </w:rPr>
        <w:t xml:space="preserve">. </w:t>
      </w:r>
    </w:p>
    <w:p w14:paraId="0A16320A" w14:textId="27F2B8AF" w:rsidR="002E5D12" w:rsidRPr="001B45FB" w:rsidRDefault="00770D4D" w:rsidP="009643B8">
      <w:pPr>
        <w:pStyle w:val="Sraopastraipa"/>
        <w:numPr>
          <w:ilvl w:val="0"/>
          <w:numId w:val="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jc w:val="both"/>
        <w:rPr>
          <w:sz w:val="24"/>
          <w:szCs w:val="24"/>
        </w:rPr>
      </w:pPr>
      <w:r>
        <w:rPr>
          <w:sz w:val="24"/>
          <w:szCs w:val="24"/>
        </w:rPr>
        <w:t>Nuo 2024-2025 m. m. neorganizuojami mokykliniai brandos egzaminai. Liko tik kandidatų brandos darbų vertinimas.</w:t>
      </w:r>
      <w:r w:rsidR="002E5D12" w:rsidRPr="001B45FB">
        <w:rPr>
          <w:sz w:val="24"/>
          <w:szCs w:val="24"/>
        </w:rPr>
        <w:t xml:space="preserve"> </w:t>
      </w:r>
    </w:p>
    <w:p w14:paraId="09419E30" w14:textId="76148211" w:rsidR="00770D4D" w:rsidRPr="00770D4D" w:rsidRDefault="00770D4D" w:rsidP="009643B8">
      <w:pPr>
        <w:pStyle w:val="Sraopastraipa"/>
        <w:numPr>
          <w:ilvl w:val="0"/>
          <w:numId w:val="2"/>
        </w:numPr>
        <w:jc w:val="both"/>
        <w:rPr>
          <w:b/>
          <w:sz w:val="24"/>
          <w:szCs w:val="24"/>
        </w:rPr>
      </w:pPr>
      <w:r w:rsidRPr="00770D4D">
        <w:rPr>
          <w:b/>
          <w:color w:val="000000" w:themeColor="text1"/>
          <w:sz w:val="24"/>
          <w:szCs w:val="24"/>
        </w:rPr>
        <w:t>Lėšų</w:t>
      </w:r>
      <w:r w:rsidRPr="00770D4D">
        <w:rPr>
          <w:b/>
          <w:sz w:val="24"/>
          <w:szCs w:val="24"/>
        </w:rPr>
        <w:t xml:space="preserve"> </w:t>
      </w:r>
      <w:r w:rsidRPr="00770D4D">
        <w:rPr>
          <w:b/>
          <w:color w:val="000000" w:themeColor="text1"/>
          <w:sz w:val="24"/>
          <w:szCs w:val="24"/>
        </w:rPr>
        <w:t>poreikis</w:t>
      </w:r>
      <w:r w:rsidRPr="00770D4D">
        <w:rPr>
          <w:b/>
          <w:sz w:val="24"/>
          <w:szCs w:val="24"/>
        </w:rPr>
        <w:t xml:space="preserve"> ir šaltiniai: </w:t>
      </w:r>
    </w:p>
    <w:p w14:paraId="58DC2F88" w14:textId="77777777" w:rsidR="00077232" w:rsidRDefault="002E5D12" w:rsidP="009643B8">
      <w:pPr>
        <w:ind w:firstLine="720"/>
        <w:jc w:val="both"/>
        <w:rPr>
          <w:sz w:val="24"/>
          <w:szCs w:val="24"/>
        </w:rPr>
      </w:pPr>
      <w:r w:rsidRPr="00CF0647">
        <w:rPr>
          <w:sz w:val="24"/>
          <w:szCs w:val="24"/>
        </w:rPr>
        <w:t xml:space="preserve">Apmokant už </w:t>
      </w:r>
      <w:r w:rsidR="00770D4D">
        <w:rPr>
          <w:sz w:val="24"/>
          <w:szCs w:val="24"/>
        </w:rPr>
        <w:t xml:space="preserve">valstybinių </w:t>
      </w:r>
      <w:r w:rsidRPr="00CF0647">
        <w:rPr>
          <w:sz w:val="24"/>
          <w:szCs w:val="24"/>
        </w:rPr>
        <w:t xml:space="preserve">brandos egzaminų vykdymą, kandidatų </w:t>
      </w:r>
      <w:r w:rsidR="00770D4D">
        <w:rPr>
          <w:sz w:val="24"/>
          <w:szCs w:val="24"/>
        </w:rPr>
        <w:t xml:space="preserve">brandos </w:t>
      </w:r>
      <w:r w:rsidRPr="00CF0647">
        <w:rPr>
          <w:sz w:val="24"/>
          <w:szCs w:val="24"/>
        </w:rPr>
        <w:t xml:space="preserve">darbų vertinimą teikiamame sprendimo projekte </w:t>
      </w:r>
      <w:r w:rsidR="00770D4D">
        <w:rPr>
          <w:sz w:val="24"/>
          <w:szCs w:val="24"/>
        </w:rPr>
        <w:t xml:space="preserve">rekomendaciniai </w:t>
      </w:r>
      <w:r w:rsidRPr="00CF0647">
        <w:rPr>
          <w:sz w:val="24"/>
          <w:szCs w:val="24"/>
        </w:rPr>
        <w:t xml:space="preserve">įkainiai </w:t>
      </w:r>
      <w:r w:rsidR="00770D4D">
        <w:rPr>
          <w:sz w:val="24"/>
          <w:szCs w:val="24"/>
        </w:rPr>
        <w:t xml:space="preserve">paliekami tie patys, kurie apibrėžti </w:t>
      </w:r>
      <w:r w:rsidR="00770D4D" w:rsidRPr="001B45FB">
        <w:rPr>
          <w:sz w:val="24"/>
          <w:szCs w:val="24"/>
          <w:lang w:eastAsia="lt-LT"/>
        </w:rPr>
        <w:t xml:space="preserve">Lietuvos </w:t>
      </w:r>
      <w:r w:rsidR="00770D4D" w:rsidRPr="001B45FB">
        <w:rPr>
          <w:sz w:val="24"/>
          <w:szCs w:val="24"/>
          <w:lang w:eastAsia="ar-SA"/>
        </w:rPr>
        <w:t>Respublikos</w:t>
      </w:r>
      <w:r w:rsidR="00770D4D" w:rsidRPr="001B45FB">
        <w:rPr>
          <w:sz w:val="24"/>
          <w:szCs w:val="24"/>
          <w:lang w:eastAsia="lt-LT"/>
        </w:rPr>
        <w:t xml:space="preserve"> švietimo, mokslo ir sporto</w:t>
      </w:r>
      <w:r w:rsidR="00770D4D" w:rsidRPr="001B45FB" w:rsidDel="00547914">
        <w:rPr>
          <w:sz w:val="24"/>
          <w:szCs w:val="24"/>
          <w:lang w:eastAsia="lt-LT"/>
        </w:rPr>
        <w:t xml:space="preserve"> </w:t>
      </w:r>
      <w:r w:rsidR="00770D4D" w:rsidRPr="001B45FB">
        <w:rPr>
          <w:sz w:val="24"/>
          <w:szCs w:val="24"/>
          <w:lang w:eastAsia="lt-LT"/>
        </w:rPr>
        <w:t>ministro 2014 m. spalio 2 d. įsakymu Nr. V-872</w:t>
      </w:r>
      <w:r w:rsidR="00077232">
        <w:rPr>
          <w:sz w:val="24"/>
          <w:szCs w:val="24"/>
          <w:lang w:eastAsia="lt-LT"/>
        </w:rPr>
        <w:t xml:space="preserve">, o apmokama iš Mokymo lėšų pagal </w:t>
      </w:r>
      <w:r w:rsidRPr="00CF0647">
        <w:rPr>
          <w:sz w:val="24"/>
          <w:szCs w:val="24"/>
        </w:rPr>
        <w:t>Mokymo lėšų apskaičiavimo, paskirstymo ir panaudojimo tvarkos apraš</w:t>
      </w:r>
      <w:r w:rsidR="00077232">
        <w:rPr>
          <w:sz w:val="24"/>
          <w:szCs w:val="24"/>
        </w:rPr>
        <w:t>o</w:t>
      </w:r>
      <w:r w:rsidRPr="00CF0647">
        <w:rPr>
          <w:sz w:val="24"/>
          <w:szCs w:val="24"/>
        </w:rPr>
        <w:t>, patvirtintu Lietuvos Respublikos Vyriausybės 2018 m. liepos 11 d. nutarimu Nr. 679</w:t>
      </w:r>
      <w:r w:rsidR="00770D4D">
        <w:rPr>
          <w:sz w:val="24"/>
          <w:szCs w:val="24"/>
        </w:rPr>
        <w:t xml:space="preserve"> „Dėl mokymo lėšų apskaičiavimo, paskirstymo ir panaudojimo tvarkos aprašo patvirtinimo</w:t>
      </w:r>
      <w:r w:rsidR="00770D4D">
        <w:rPr>
          <w:rStyle w:val="Puslapioinaosnuoroda"/>
          <w:sz w:val="24"/>
          <w:szCs w:val="24"/>
        </w:rPr>
        <w:footnoteReference w:id="3"/>
      </w:r>
      <w:r w:rsidR="00770D4D">
        <w:rPr>
          <w:sz w:val="24"/>
          <w:szCs w:val="24"/>
        </w:rPr>
        <w:t>“</w:t>
      </w:r>
      <w:r w:rsidR="00077232">
        <w:rPr>
          <w:sz w:val="24"/>
          <w:szCs w:val="24"/>
        </w:rPr>
        <w:t xml:space="preserve">12.4 papunktį ir 13 punktą. </w:t>
      </w:r>
    </w:p>
    <w:p w14:paraId="01E196BD" w14:textId="574C878D" w:rsidR="009643B8" w:rsidRDefault="009643B8" w:rsidP="009643B8">
      <w:pPr>
        <w:pStyle w:val="Sraopastraipa"/>
        <w:numPr>
          <w:ilvl w:val="0"/>
          <w:numId w:val="2"/>
        </w:numPr>
        <w:jc w:val="both"/>
        <w:rPr>
          <w:sz w:val="24"/>
          <w:szCs w:val="24"/>
        </w:rPr>
      </w:pPr>
      <w:r w:rsidRPr="00100A21">
        <w:rPr>
          <w:b/>
          <w:sz w:val="24"/>
          <w:szCs w:val="24"/>
        </w:rPr>
        <w:t>Sprendimui priimti reikalingi pagrindimai, skaičiavimai ar paaiškinimai:</w:t>
      </w:r>
      <w:r w:rsidRPr="00100A21">
        <w:rPr>
          <w:sz w:val="24"/>
          <w:szCs w:val="24"/>
        </w:rPr>
        <w:t xml:space="preserve"> </w:t>
      </w:r>
    </w:p>
    <w:p w14:paraId="7F3E7222" w14:textId="6ABFD370" w:rsidR="002E5D12" w:rsidRDefault="002E5D12" w:rsidP="009643B8">
      <w:pPr>
        <w:ind w:firstLine="720"/>
        <w:jc w:val="both"/>
        <w:rPr>
          <w:sz w:val="24"/>
          <w:szCs w:val="24"/>
        </w:rPr>
      </w:pPr>
      <w:r w:rsidRPr="00CF0647">
        <w:rPr>
          <w:sz w:val="24"/>
          <w:szCs w:val="24"/>
          <w:lang w:eastAsia="ar-SA"/>
        </w:rPr>
        <w:t>Patvirtinus</w:t>
      </w:r>
      <w:r w:rsidRPr="00CF0647">
        <w:rPr>
          <w:sz w:val="24"/>
          <w:szCs w:val="24"/>
        </w:rPr>
        <w:t xml:space="preserve"> Apmokėjimo už </w:t>
      </w:r>
      <w:r w:rsidR="00077232">
        <w:rPr>
          <w:sz w:val="24"/>
          <w:szCs w:val="24"/>
        </w:rPr>
        <w:t xml:space="preserve">valstybinių </w:t>
      </w:r>
      <w:r w:rsidRPr="00CF0647">
        <w:rPr>
          <w:sz w:val="24"/>
          <w:szCs w:val="24"/>
        </w:rPr>
        <w:t>brandos egzaminų</w:t>
      </w:r>
      <w:r w:rsidR="00077232">
        <w:rPr>
          <w:sz w:val="24"/>
          <w:szCs w:val="24"/>
        </w:rPr>
        <w:t xml:space="preserve"> </w:t>
      </w:r>
      <w:r w:rsidRPr="00CF0647">
        <w:rPr>
          <w:sz w:val="24"/>
          <w:szCs w:val="24"/>
        </w:rPr>
        <w:t xml:space="preserve">vykdymą, kandidatų </w:t>
      </w:r>
      <w:r w:rsidR="00077232">
        <w:rPr>
          <w:sz w:val="24"/>
          <w:szCs w:val="24"/>
        </w:rPr>
        <w:t xml:space="preserve">brandos </w:t>
      </w:r>
      <w:r w:rsidRPr="00CF0647">
        <w:rPr>
          <w:sz w:val="24"/>
          <w:szCs w:val="24"/>
        </w:rPr>
        <w:t xml:space="preserve">darbų vertinimą tvarkos aprašą, bus aiškiai reglamentuota, kaip, taikant rekomendacinius įkainius, </w:t>
      </w:r>
      <w:r w:rsidRPr="00CF0647">
        <w:rPr>
          <w:sz w:val="24"/>
          <w:szCs w:val="24"/>
        </w:rPr>
        <w:lastRenderedPageBreak/>
        <w:t xml:space="preserve">suskaičiuoti darbo užmokestį pagal laiko sąnaudas vyresniųjų vykdytojų, administratorių, vykdytojų ir </w:t>
      </w:r>
      <w:r w:rsidR="00077232">
        <w:rPr>
          <w:sz w:val="24"/>
          <w:szCs w:val="24"/>
        </w:rPr>
        <w:t xml:space="preserve">informacinių technologijų specialistų </w:t>
      </w:r>
      <w:r w:rsidRPr="00CF0647">
        <w:rPr>
          <w:sz w:val="24"/>
          <w:szCs w:val="24"/>
        </w:rPr>
        <w:t xml:space="preserve">funkcijoms atlikti. Taip pat bus reglamentuojamas apmokėjimas kandidatų </w:t>
      </w:r>
      <w:r w:rsidR="00077232">
        <w:rPr>
          <w:sz w:val="24"/>
          <w:szCs w:val="24"/>
        </w:rPr>
        <w:t xml:space="preserve">brandos </w:t>
      </w:r>
      <w:r w:rsidRPr="00CF0647">
        <w:rPr>
          <w:sz w:val="24"/>
          <w:szCs w:val="24"/>
        </w:rPr>
        <w:t>darbų vertintojams</w:t>
      </w:r>
      <w:r w:rsidR="00077232">
        <w:rPr>
          <w:sz w:val="24"/>
          <w:szCs w:val="24"/>
        </w:rPr>
        <w:t>,</w:t>
      </w:r>
      <w:r w:rsidRPr="00CF0647">
        <w:rPr>
          <w:sz w:val="24"/>
          <w:szCs w:val="24"/>
        </w:rPr>
        <w:t xml:space="preserve"> komisijų pirmininkams bei </w:t>
      </w:r>
      <w:r w:rsidR="00077232">
        <w:rPr>
          <w:sz w:val="24"/>
          <w:szCs w:val="24"/>
        </w:rPr>
        <w:t>darbų vadovams</w:t>
      </w:r>
      <w:r w:rsidRPr="00CF0647">
        <w:rPr>
          <w:sz w:val="24"/>
          <w:szCs w:val="24"/>
        </w:rPr>
        <w:t>.</w:t>
      </w:r>
    </w:p>
    <w:p w14:paraId="3EA749CC" w14:textId="541BC330" w:rsidR="009643B8" w:rsidRPr="00CF0647" w:rsidRDefault="009643B8" w:rsidP="009643B8">
      <w:pPr>
        <w:ind w:firstLine="720"/>
        <w:jc w:val="both"/>
        <w:rPr>
          <w:sz w:val="24"/>
          <w:szCs w:val="24"/>
        </w:rPr>
      </w:pPr>
      <w:r>
        <w:rPr>
          <w:sz w:val="24"/>
          <w:szCs w:val="24"/>
        </w:rPr>
        <w:t>Valstybinių b</w:t>
      </w:r>
      <w:r w:rsidRPr="00CF0647">
        <w:rPr>
          <w:sz w:val="24"/>
          <w:szCs w:val="24"/>
        </w:rPr>
        <w:t xml:space="preserve">randos egzaminų organizavimui ir vykdymui lėšos yra suplanuotos </w:t>
      </w:r>
      <w:r>
        <w:rPr>
          <w:sz w:val="24"/>
          <w:szCs w:val="24"/>
        </w:rPr>
        <w:t xml:space="preserve">Panevėžio </w:t>
      </w:r>
      <w:r w:rsidRPr="00CF0647">
        <w:rPr>
          <w:sz w:val="24"/>
          <w:szCs w:val="24"/>
        </w:rPr>
        <w:t xml:space="preserve">miesto </w:t>
      </w:r>
      <w:r w:rsidRPr="00CF0647">
        <w:rPr>
          <w:sz w:val="24"/>
          <w:szCs w:val="24"/>
          <w:lang w:eastAsia="lt-LT"/>
        </w:rPr>
        <w:t>savivaldybės</w:t>
      </w:r>
      <w:r w:rsidRPr="00CF0647">
        <w:rPr>
          <w:sz w:val="24"/>
          <w:szCs w:val="24"/>
        </w:rPr>
        <w:t xml:space="preserve"> 202</w:t>
      </w:r>
      <w:r>
        <w:rPr>
          <w:sz w:val="24"/>
          <w:szCs w:val="24"/>
        </w:rPr>
        <w:t>5</w:t>
      </w:r>
      <w:r w:rsidRPr="00CF0647">
        <w:rPr>
          <w:sz w:val="24"/>
          <w:szCs w:val="24"/>
        </w:rPr>
        <w:t>–202</w:t>
      </w:r>
      <w:r>
        <w:rPr>
          <w:sz w:val="24"/>
          <w:szCs w:val="24"/>
        </w:rPr>
        <w:t>7</w:t>
      </w:r>
      <w:r w:rsidRPr="00CF0647">
        <w:rPr>
          <w:sz w:val="24"/>
          <w:szCs w:val="24"/>
        </w:rPr>
        <w:t xml:space="preserve"> metų strateginiame veiklos plane. Planuojama, kad </w:t>
      </w:r>
      <w:r>
        <w:rPr>
          <w:sz w:val="24"/>
          <w:szCs w:val="24"/>
        </w:rPr>
        <w:t xml:space="preserve">valstybinių </w:t>
      </w:r>
      <w:r w:rsidRPr="00CF0647">
        <w:rPr>
          <w:sz w:val="24"/>
          <w:szCs w:val="24"/>
        </w:rPr>
        <w:t xml:space="preserve">brandos egzaminų vykdyme, brandos </w:t>
      </w:r>
      <w:r>
        <w:rPr>
          <w:sz w:val="24"/>
          <w:szCs w:val="24"/>
        </w:rPr>
        <w:t xml:space="preserve">darbų </w:t>
      </w:r>
      <w:r w:rsidRPr="00CF0647">
        <w:rPr>
          <w:sz w:val="24"/>
          <w:szCs w:val="24"/>
        </w:rPr>
        <w:t>vertinime 202</w:t>
      </w:r>
      <w:r>
        <w:rPr>
          <w:sz w:val="24"/>
          <w:szCs w:val="24"/>
        </w:rPr>
        <w:t>5</w:t>
      </w:r>
      <w:r w:rsidRPr="00CF0647">
        <w:rPr>
          <w:sz w:val="24"/>
          <w:szCs w:val="24"/>
        </w:rPr>
        <w:t xml:space="preserve"> m. dalyvaus apie </w:t>
      </w:r>
      <w:r>
        <w:rPr>
          <w:sz w:val="24"/>
          <w:szCs w:val="24"/>
        </w:rPr>
        <w:t>860</w:t>
      </w:r>
      <w:r w:rsidRPr="00CF0647">
        <w:rPr>
          <w:sz w:val="24"/>
          <w:szCs w:val="24"/>
        </w:rPr>
        <w:t xml:space="preserve"> pedagogų</w:t>
      </w:r>
      <w:r>
        <w:rPr>
          <w:sz w:val="24"/>
          <w:szCs w:val="24"/>
        </w:rPr>
        <w:t xml:space="preserve"> ir informacinių technologijų specialistų, švietimo pagalbos specialistų</w:t>
      </w:r>
      <w:r w:rsidRPr="00CF0647">
        <w:rPr>
          <w:sz w:val="24"/>
          <w:szCs w:val="24"/>
        </w:rPr>
        <w:t xml:space="preserve">. </w:t>
      </w:r>
    </w:p>
    <w:p w14:paraId="028D52C7" w14:textId="6E18320E" w:rsidR="009643B8" w:rsidRPr="00CF0647" w:rsidRDefault="009643B8" w:rsidP="009643B8">
      <w:pPr>
        <w:pStyle w:val="Sraopastraipa"/>
        <w:numPr>
          <w:ilvl w:val="0"/>
          <w:numId w:val="2"/>
        </w:numPr>
        <w:jc w:val="both"/>
        <w:rPr>
          <w:sz w:val="24"/>
          <w:szCs w:val="24"/>
        </w:rPr>
      </w:pPr>
      <w:r w:rsidRPr="00100A21">
        <w:rPr>
          <w:b/>
          <w:sz w:val="24"/>
          <w:szCs w:val="24"/>
          <w:lang w:eastAsia="lt-LT"/>
        </w:rPr>
        <w:t xml:space="preserve"> Kieno </w:t>
      </w:r>
      <w:r w:rsidRPr="00100A21">
        <w:rPr>
          <w:b/>
          <w:sz w:val="24"/>
          <w:szCs w:val="24"/>
        </w:rPr>
        <w:t>iniciatyva</w:t>
      </w:r>
      <w:r w:rsidRPr="00100A21">
        <w:rPr>
          <w:b/>
          <w:sz w:val="24"/>
          <w:szCs w:val="24"/>
          <w:lang w:eastAsia="lt-LT"/>
        </w:rPr>
        <w:t xml:space="preserve"> parengtas sprendimo projektas:</w:t>
      </w:r>
    </w:p>
    <w:p w14:paraId="7C3F1735" w14:textId="77777777" w:rsidR="009643B8" w:rsidRDefault="009643B8" w:rsidP="009643B8">
      <w:pPr>
        <w:ind w:firstLine="720"/>
        <w:jc w:val="both"/>
        <w:rPr>
          <w:sz w:val="24"/>
          <w:szCs w:val="24"/>
        </w:rPr>
      </w:pPr>
      <w:r w:rsidRPr="009643B8">
        <w:rPr>
          <w:sz w:val="24"/>
          <w:szCs w:val="24"/>
        </w:rPr>
        <w:t>Sprendimo projektas parengtas Panevėžio miesto savivaldybės administracijos iniciatyva.</w:t>
      </w:r>
    </w:p>
    <w:p w14:paraId="56FD419E" w14:textId="77777777" w:rsidR="009643B8" w:rsidRDefault="009643B8" w:rsidP="009643B8">
      <w:pPr>
        <w:ind w:firstLine="720"/>
        <w:jc w:val="both"/>
        <w:rPr>
          <w:sz w:val="24"/>
          <w:szCs w:val="24"/>
        </w:rPr>
      </w:pPr>
    </w:p>
    <w:p w14:paraId="521850DE" w14:textId="709481EF" w:rsidR="009643B8" w:rsidRDefault="009643B8" w:rsidP="009643B8">
      <w:pPr>
        <w:ind w:firstLine="720"/>
        <w:jc w:val="both"/>
        <w:rPr>
          <w:sz w:val="24"/>
          <w:szCs w:val="24"/>
        </w:rPr>
      </w:pPr>
      <w:r>
        <w:rPr>
          <w:sz w:val="24"/>
          <w:szCs w:val="24"/>
        </w:rPr>
        <w:t>PRIDEDAMA:</w:t>
      </w:r>
    </w:p>
    <w:p w14:paraId="6E38DBF2" w14:textId="1C333064" w:rsidR="0082260F" w:rsidRDefault="0082260F" w:rsidP="0082260F">
      <w:pPr>
        <w:ind w:firstLine="720"/>
        <w:jc w:val="both"/>
        <w:rPr>
          <w:sz w:val="24"/>
          <w:szCs w:val="24"/>
        </w:rPr>
      </w:pPr>
      <w:r>
        <w:rPr>
          <w:sz w:val="24"/>
          <w:szCs w:val="24"/>
        </w:rPr>
        <w:t xml:space="preserve">1. </w:t>
      </w:r>
      <w:r w:rsidRPr="0082260F">
        <w:rPr>
          <w:sz w:val="24"/>
          <w:szCs w:val="24"/>
        </w:rPr>
        <w:t>Rekomendaciniai įkainiai už pagrindinės ir pakartotinės sesijų valstybinių brandos egzaminų vykdymą</w:t>
      </w:r>
      <w:r>
        <w:rPr>
          <w:sz w:val="24"/>
          <w:szCs w:val="24"/>
        </w:rPr>
        <w:t xml:space="preserve">, </w:t>
      </w:r>
      <w:r w:rsidRPr="0082260F">
        <w:rPr>
          <w:sz w:val="24"/>
          <w:szCs w:val="24"/>
        </w:rPr>
        <w:t>patvirtinti Lietuvos respublikos švietimo, mokslo ir sporto ministro 2014 m. spalio 2 d. įsakymu Nr. V-872 (Lietuvos Respublikos švietimo, mokslo ir sporto ministro 2025 m. vasario 20 d. įsakymo Nr. V-191 redakcija), 1 lapas</w:t>
      </w:r>
    </w:p>
    <w:p w14:paraId="3EF03709" w14:textId="54E52B8F" w:rsidR="0082260F" w:rsidRPr="00D350B4" w:rsidRDefault="0082260F" w:rsidP="0082260F">
      <w:pPr>
        <w:ind w:firstLine="720"/>
        <w:jc w:val="both"/>
      </w:pPr>
      <w:r>
        <w:rPr>
          <w:sz w:val="24"/>
          <w:szCs w:val="24"/>
        </w:rPr>
        <w:t xml:space="preserve">2. </w:t>
      </w:r>
      <w:r w:rsidRPr="00D350B4">
        <w:rPr>
          <w:sz w:val="24"/>
          <w:szCs w:val="24"/>
        </w:rPr>
        <w:t>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w:t>
      </w:r>
      <w:r>
        <w:rPr>
          <w:sz w:val="24"/>
          <w:szCs w:val="24"/>
        </w:rPr>
        <w:t xml:space="preserve">, patvirtinti </w:t>
      </w:r>
      <w:r w:rsidRPr="0082260F">
        <w:rPr>
          <w:sz w:val="24"/>
          <w:szCs w:val="24"/>
        </w:rPr>
        <w:t>Lietuvos respublikos švietimo, mokslo ir sporto ministro 2014 m. spalio 2 d. įsakymu Nr. V-872 (</w:t>
      </w:r>
      <w:r w:rsidRPr="00D350B4">
        <w:rPr>
          <w:sz w:val="24"/>
          <w:szCs w:val="24"/>
        </w:rPr>
        <w:t>Lietuvos Respublikos švietimo, mokslo ir sporto</w:t>
      </w:r>
      <w:r w:rsidRPr="0082260F">
        <w:rPr>
          <w:sz w:val="24"/>
          <w:szCs w:val="24"/>
        </w:rPr>
        <w:t xml:space="preserve"> </w:t>
      </w:r>
      <w:r w:rsidRPr="00D350B4">
        <w:rPr>
          <w:sz w:val="24"/>
          <w:szCs w:val="24"/>
        </w:rPr>
        <w:t>ministro 2023 m. vasario 17 d. įsakymo Nr. V-191</w:t>
      </w:r>
      <w:r w:rsidRPr="0082260F">
        <w:rPr>
          <w:sz w:val="24"/>
          <w:szCs w:val="24"/>
        </w:rPr>
        <w:t xml:space="preserve"> </w:t>
      </w:r>
      <w:r w:rsidRPr="00D350B4">
        <w:rPr>
          <w:sz w:val="24"/>
          <w:szCs w:val="24"/>
        </w:rPr>
        <w:t>redakcija</w:t>
      </w:r>
      <w:r w:rsidRPr="0082260F">
        <w:rPr>
          <w:sz w:val="24"/>
          <w:szCs w:val="24"/>
        </w:rPr>
        <w:t>),</w:t>
      </w:r>
      <w:r>
        <w:t xml:space="preserve"> </w:t>
      </w:r>
      <w:r w:rsidRPr="0082260F">
        <w:rPr>
          <w:sz w:val="24"/>
          <w:szCs w:val="24"/>
        </w:rPr>
        <w:t>2 lapai.</w:t>
      </w:r>
    </w:p>
    <w:p w14:paraId="5F7D189C" w14:textId="207C250B" w:rsidR="0082260F" w:rsidRPr="0082260F" w:rsidRDefault="0082260F" w:rsidP="0082260F">
      <w:pPr>
        <w:ind w:firstLine="720"/>
        <w:jc w:val="both"/>
        <w:rPr>
          <w:sz w:val="24"/>
          <w:szCs w:val="24"/>
        </w:rPr>
      </w:pPr>
    </w:p>
    <w:p w14:paraId="028EE9BE" w14:textId="77777777" w:rsidR="009643B8" w:rsidRDefault="009643B8" w:rsidP="009643B8">
      <w:pPr>
        <w:ind w:firstLine="720"/>
        <w:jc w:val="both"/>
        <w:rPr>
          <w:sz w:val="24"/>
          <w:szCs w:val="24"/>
        </w:rPr>
      </w:pPr>
    </w:p>
    <w:p w14:paraId="5CC4F456" w14:textId="77777777" w:rsidR="009643B8" w:rsidRDefault="009643B8" w:rsidP="009643B8">
      <w:pPr>
        <w:spacing w:line="360" w:lineRule="auto"/>
        <w:ind w:firstLine="567"/>
        <w:jc w:val="both"/>
        <w:rPr>
          <w:sz w:val="24"/>
          <w:szCs w:val="24"/>
        </w:rPr>
      </w:pPr>
      <w:r w:rsidRPr="00100A21">
        <w:rPr>
          <w:sz w:val="24"/>
          <w:szCs w:val="24"/>
        </w:rPr>
        <w:t xml:space="preserve">   </w:t>
      </w:r>
    </w:p>
    <w:p w14:paraId="13782F30" w14:textId="77777777" w:rsidR="009643B8" w:rsidRDefault="009643B8" w:rsidP="009643B8">
      <w:pPr>
        <w:spacing w:line="360" w:lineRule="auto"/>
        <w:ind w:firstLine="567"/>
        <w:jc w:val="both"/>
        <w:rPr>
          <w:sz w:val="24"/>
          <w:szCs w:val="24"/>
        </w:rPr>
      </w:pPr>
    </w:p>
    <w:p w14:paraId="551B9557" w14:textId="0ADE7697" w:rsidR="009643B8" w:rsidRDefault="009643B8" w:rsidP="009643B8">
      <w:pPr>
        <w:spacing w:line="360" w:lineRule="auto"/>
        <w:ind w:firstLine="567"/>
        <w:jc w:val="both"/>
        <w:rPr>
          <w:sz w:val="24"/>
          <w:szCs w:val="24"/>
        </w:rPr>
      </w:pPr>
      <w:r>
        <w:rPr>
          <w:sz w:val="24"/>
          <w:szCs w:val="24"/>
        </w:rPr>
        <w:t>S</w:t>
      </w:r>
      <w:r w:rsidRPr="00100A21">
        <w:rPr>
          <w:sz w:val="24"/>
          <w:szCs w:val="24"/>
        </w:rPr>
        <w:t xml:space="preserve">kyriaus </w:t>
      </w:r>
      <w:r>
        <w:rPr>
          <w:sz w:val="24"/>
          <w:szCs w:val="24"/>
        </w:rPr>
        <w:t>vedėja                                                                       Silvija Sėrikovienė</w:t>
      </w:r>
    </w:p>
    <w:p w14:paraId="2B256835" w14:textId="77777777" w:rsidR="009643B8" w:rsidRPr="009643B8" w:rsidRDefault="009643B8" w:rsidP="009643B8">
      <w:pPr>
        <w:ind w:firstLine="720"/>
        <w:jc w:val="both"/>
        <w:rPr>
          <w:sz w:val="24"/>
          <w:szCs w:val="24"/>
        </w:rPr>
      </w:pPr>
    </w:p>
    <w:p w14:paraId="52FE71D3" w14:textId="77777777" w:rsidR="009643B8" w:rsidRDefault="009643B8" w:rsidP="009643B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b/>
          <w:sz w:val="24"/>
          <w:szCs w:val="24"/>
        </w:rPr>
      </w:pPr>
    </w:p>
    <w:sectPr w:rsidR="009643B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5FCE4" w14:textId="77777777" w:rsidR="00901576" w:rsidRDefault="00901576" w:rsidP="001B45FB">
      <w:r>
        <w:separator/>
      </w:r>
    </w:p>
  </w:endnote>
  <w:endnote w:type="continuationSeparator" w:id="0">
    <w:p w14:paraId="57579216" w14:textId="77777777" w:rsidR="00901576" w:rsidRDefault="00901576" w:rsidP="001B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94AE7" w14:textId="77777777" w:rsidR="00901576" w:rsidRDefault="00901576" w:rsidP="001B45FB">
      <w:r>
        <w:separator/>
      </w:r>
    </w:p>
  </w:footnote>
  <w:footnote w:type="continuationSeparator" w:id="0">
    <w:p w14:paraId="3C80A849" w14:textId="77777777" w:rsidR="00901576" w:rsidRDefault="00901576" w:rsidP="001B45FB">
      <w:r>
        <w:continuationSeparator/>
      </w:r>
    </w:p>
  </w:footnote>
  <w:footnote w:id="1">
    <w:p w14:paraId="07C60B86" w14:textId="66B96452" w:rsidR="001B45FB" w:rsidRDefault="001B45FB">
      <w:pPr>
        <w:pStyle w:val="Puslapioinaostekstas"/>
      </w:pPr>
      <w:r>
        <w:rPr>
          <w:rStyle w:val="Puslapioinaosnuoroda"/>
        </w:rPr>
        <w:footnoteRef/>
      </w:r>
      <w:r>
        <w:t xml:space="preserve"> </w:t>
      </w:r>
      <w:hyperlink r:id="rId1" w:history="1">
        <w:r w:rsidRPr="00523FC8">
          <w:rPr>
            <w:rStyle w:val="Hipersaitas"/>
          </w:rPr>
          <w:t>https://e-seimas.lrs.lt/portal/legalAct/lt/TAD/7695dba04f2e11e485f39f55fd139d01/asr</w:t>
        </w:r>
      </w:hyperlink>
      <w:r>
        <w:t xml:space="preserve"> </w:t>
      </w:r>
    </w:p>
  </w:footnote>
  <w:footnote w:id="2">
    <w:p w14:paraId="75377074" w14:textId="282764DB" w:rsidR="00770D4D" w:rsidRDefault="00770D4D">
      <w:pPr>
        <w:pStyle w:val="Puslapioinaostekstas"/>
      </w:pPr>
      <w:r>
        <w:rPr>
          <w:rStyle w:val="Puslapioinaosnuoroda"/>
        </w:rPr>
        <w:footnoteRef/>
      </w:r>
      <w:r>
        <w:t xml:space="preserve"> </w:t>
      </w:r>
      <w:hyperlink r:id="rId2" w:history="1">
        <w:r w:rsidRPr="00523FC8">
          <w:rPr>
            <w:rStyle w:val="Hipersaitas"/>
          </w:rPr>
          <w:t>https://e-seimas.lrs.lt/portal/legalAct/lt/TAD/5cd065e050dd11ee8e3cc6ee348ebf6d/asr</w:t>
        </w:r>
      </w:hyperlink>
      <w:r>
        <w:t xml:space="preserve"> </w:t>
      </w:r>
    </w:p>
  </w:footnote>
  <w:footnote w:id="3">
    <w:p w14:paraId="5AE2402E" w14:textId="28D9FAE2" w:rsidR="00770D4D" w:rsidRDefault="00770D4D">
      <w:pPr>
        <w:pStyle w:val="Puslapioinaostekstas"/>
      </w:pPr>
      <w:r>
        <w:rPr>
          <w:rStyle w:val="Puslapioinaosnuoroda"/>
        </w:rPr>
        <w:footnoteRef/>
      </w:r>
      <w:r>
        <w:t xml:space="preserve"> </w:t>
      </w:r>
      <w:hyperlink r:id="rId3" w:history="1">
        <w:r w:rsidRPr="00523FC8">
          <w:rPr>
            <w:rStyle w:val="Hipersaitas"/>
          </w:rPr>
          <w:t>https://e-seimas.lrs.lt/portal/legalAct/lt/TAD/acd82c9188fa11e8aa33fe8f0fea665f/asr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4143"/>
    <w:multiLevelType w:val="hybridMultilevel"/>
    <w:tmpl w:val="C9BCE474"/>
    <w:lvl w:ilvl="0" w:tplc="BC06A680">
      <w:start w:val="1"/>
      <w:numFmt w:val="decimal"/>
      <w:lvlText w:val="%1."/>
      <w:lvlJc w:val="left"/>
      <w:pPr>
        <w:ind w:left="694"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FD5C639A">
      <w:start w:val="1"/>
      <w:numFmt w:val="lowerLetter"/>
      <w:lvlText w:val="%2"/>
      <w:lvlJc w:val="left"/>
      <w:pPr>
        <w:ind w:left="178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879E3706">
      <w:start w:val="1"/>
      <w:numFmt w:val="lowerRoman"/>
      <w:lvlText w:val="%3"/>
      <w:lvlJc w:val="left"/>
      <w:pPr>
        <w:ind w:left="250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55DA1BBA">
      <w:start w:val="1"/>
      <w:numFmt w:val="decimal"/>
      <w:lvlText w:val="%4"/>
      <w:lvlJc w:val="left"/>
      <w:pPr>
        <w:ind w:left="322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130E4786">
      <w:start w:val="1"/>
      <w:numFmt w:val="lowerLetter"/>
      <w:lvlText w:val="%5"/>
      <w:lvlJc w:val="left"/>
      <w:pPr>
        <w:ind w:left="394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74CC5510">
      <w:start w:val="1"/>
      <w:numFmt w:val="lowerRoman"/>
      <w:lvlText w:val="%6"/>
      <w:lvlJc w:val="left"/>
      <w:pPr>
        <w:ind w:left="466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B28AFD56">
      <w:start w:val="1"/>
      <w:numFmt w:val="decimal"/>
      <w:lvlText w:val="%7"/>
      <w:lvlJc w:val="left"/>
      <w:pPr>
        <w:ind w:left="538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7F845DDC">
      <w:start w:val="1"/>
      <w:numFmt w:val="lowerLetter"/>
      <w:lvlText w:val="%8"/>
      <w:lvlJc w:val="left"/>
      <w:pPr>
        <w:ind w:left="610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381AAB56">
      <w:start w:val="1"/>
      <w:numFmt w:val="lowerRoman"/>
      <w:lvlText w:val="%9"/>
      <w:lvlJc w:val="left"/>
      <w:pPr>
        <w:ind w:left="6829"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53F4DD2"/>
    <w:multiLevelType w:val="multilevel"/>
    <w:tmpl w:val="A0AA41DA"/>
    <w:lvl w:ilvl="0">
      <w:start w:val="1"/>
      <w:numFmt w:val="decimal"/>
      <w:lvlText w:val="%1."/>
      <w:lvlJc w:val="left"/>
      <w:pPr>
        <w:ind w:left="360" w:hanging="360"/>
      </w:pPr>
      <w:rPr>
        <w:rFonts w:hint="default"/>
        <w:sz w:val="24"/>
        <w:szCs w:val="24"/>
      </w:rPr>
    </w:lvl>
    <w:lvl w:ilvl="1">
      <w:start w:val="1"/>
      <w:numFmt w:val="decimal"/>
      <w:lvlText w:val="%1.%2."/>
      <w:lvlJc w:val="left"/>
      <w:pPr>
        <w:ind w:left="1283"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FC0405"/>
    <w:multiLevelType w:val="hybridMultilevel"/>
    <w:tmpl w:val="EB8E4516"/>
    <w:lvl w:ilvl="0" w:tplc="535A2CD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FE9431E"/>
    <w:multiLevelType w:val="hybridMultilevel"/>
    <w:tmpl w:val="EF7288A6"/>
    <w:lvl w:ilvl="0" w:tplc="7430BD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1908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6321800">
    <w:abstractNumId w:val="2"/>
  </w:num>
  <w:num w:numId="3" w16cid:durableId="636108576">
    <w:abstractNumId w:val="1"/>
  </w:num>
  <w:num w:numId="4" w16cid:durableId="546794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12"/>
    <w:rsid w:val="00077232"/>
    <w:rsid w:val="001208CC"/>
    <w:rsid w:val="001B45FB"/>
    <w:rsid w:val="002677E5"/>
    <w:rsid w:val="002E5D12"/>
    <w:rsid w:val="005057D9"/>
    <w:rsid w:val="005F16CC"/>
    <w:rsid w:val="00770D4D"/>
    <w:rsid w:val="0082260F"/>
    <w:rsid w:val="00901576"/>
    <w:rsid w:val="009643B8"/>
    <w:rsid w:val="00980557"/>
    <w:rsid w:val="00A30FF6"/>
    <w:rsid w:val="00A76214"/>
    <w:rsid w:val="00E146B2"/>
    <w:rsid w:val="00E67D0A"/>
    <w:rsid w:val="00EA48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14F1"/>
  <w15:chartTrackingRefBased/>
  <w15:docId w15:val="{B3CA681D-B576-4B9C-8DAE-8DBCC59B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5D12"/>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2E5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5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5D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5D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5D1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E5D1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5D1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E5D1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5D1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5D12"/>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2E5D12"/>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2E5D12"/>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2E5D12"/>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2E5D12"/>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2E5D12"/>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2E5D12"/>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2E5D12"/>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2E5D12"/>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2E5D12"/>
    <w:pPr>
      <w:spacing w:after="80"/>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5D12"/>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2E5D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5D12"/>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2E5D1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E5D12"/>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2E5D12"/>
    <w:pPr>
      <w:ind w:left="720"/>
    </w:pPr>
  </w:style>
  <w:style w:type="character" w:styleId="Rykuspabraukimas">
    <w:name w:val="Intense Emphasis"/>
    <w:basedOn w:val="Numatytasispastraiposriftas"/>
    <w:uiPriority w:val="21"/>
    <w:qFormat/>
    <w:rsid w:val="002E5D12"/>
    <w:rPr>
      <w:i/>
      <w:iCs/>
      <w:color w:val="2F5496" w:themeColor="accent1" w:themeShade="BF"/>
    </w:rPr>
  </w:style>
  <w:style w:type="paragraph" w:styleId="Iskirtacitata">
    <w:name w:val="Intense Quote"/>
    <w:basedOn w:val="prastasis"/>
    <w:next w:val="prastasis"/>
    <w:link w:val="IskirtacitataDiagrama"/>
    <w:uiPriority w:val="30"/>
    <w:qFormat/>
    <w:rsid w:val="002E5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5D12"/>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2E5D12"/>
    <w:rPr>
      <w:b/>
      <w:bCs/>
      <w:smallCaps/>
      <w:color w:val="2F5496" w:themeColor="accent1" w:themeShade="BF"/>
      <w:spacing w:val="5"/>
    </w:rPr>
  </w:style>
  <w:style w:type="character" w:customStyle="1" w:styleId="Style3">
    <w:name w:val="Style3"/>
    <w:uiPriority w:val="99"/>
    <w:qFormat/>
    <w:rsid w:val="002E5D12"/>
    <w:rPr>
      <w:rFonts w:ascii="Times New Roman" w:hAnsi="Times New Roman"/>
      <w:sz w:val="24"/>
    </w:rPr>
  </w:style>
  <w:style w:type="paragraph" w:styleId="Puslapioinaostekstas">
    <w:name w:val="footnote text"/>
    <w:basedOn w:val="prastasis"/>
    <w:link w:val="PuslapioinaostekstasDiagrama"/>
    <w:uiPriority w:val="99"/>
    <w:semiHidden/>
    <w:unhideWhenUsed/>
    <w:rsid w:val="001B45FB"/>
  </w:style>
  <w:style w:type="character" w:customStyle="1" w:styleId="PuslapioinaostekstasDiagrama">
    <w:name w:val="Puslapio išnašos tekstas Diagrama"/>
    <w:basedOn w:val="Numatytasispastraiposriftas"/>
    <w:link w:val="Puslapioinaostekstas"/>
    <w:uiPriority w:val="99"/>
    <w:semiHidden/>
    <w:rsid w:val="001B45FB"/>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1B45FB"/>
    <w:rPr>
      <w:vertAlign w:val="superscript"/>
    </w:rPr>
  </w:style>
  <w:style w:type="character" w:styleId="Hipersaitas">
    <w:name w:val="Hyperlink"/>
    <w:basedOn w:val="Numatytasispastraiposriftas"/>
    <w:uiPriority w:val="99"/>
    <w:unhideWhenUsed/>
    <w:rsid w:val="001B45FB"/>
    <w:rPr>
      <w:color w:val="0563C1" w:themeColor="hyperlink"/>
      <w:u w:val="single"/>
    </w:rPr>
  </w:style>
  <w:style w:type="character" w:styleId="Neapdorotaspaminjimas">
    <w:name w:val="Unresolved Mention"/>
    <w:basedOn w:val="Numatytasispastraiposriftas"/>
    <w:uiPriority w:val="99"/>
    <w:semiHidden/>
    <w:unhideWhenUsed/>
    <w:rsid w:val="001B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3547">
      <w:bodyDiv w:val="1"/>
      <w:marLeft w:val="0"/>
      <w:marRight w:val="0"/>
      <w:marTop w:val="0"/>
      <w:marBottom w:val="0"/>
      <w:divBdr>
        <w:top w:val="none" w:sz="0" w:space="0" w:color="auto"/>
        <w:left w:val="none" w:sz="0" w:space="0" w:color="auto"/>
        <w:bottom w:val="none" w:sz="0" w:space="0" w:color="auto"/>
        <w:right w:val="none" w:sz="0" w:space="0" w:color="auto"/>
      </w:divBdr>
    </w:div>
    <w:div w:id="109663956">
      <w:bodyDiv w:val="1"/>
      <w:marLeft w:val="0"/>
      <w:marRight w:val="0"/>
      <w:marTop w:val="0"/>
      <w:marBottom w:val="0"/>
      <w:divBdr>
        <w:top w:val="none" w:sz="0" w:space="0" w:color="auto"/>
        <w:left w:val="none" w:sz="0" w:space="0" w:color="auto"/>
        <w:bottom w:val="none" w:sz="0" w:space="0" w:color="auto"/>
        <w:right w:val="none" w:sz="0" w:space="0" w:color="auto"/>
      </w:divBdr>
    </w:div>
    <w:div w:id="125852771">
      <w:bodyDiv w:val="1"/>
      <w:marLeft w:val="0"/>
      <w:marRight w:val="0"/>
      <w:marTop w:val="0"/>
      <w:marBottom w:val="0"/>
      <w:divBdr>
        <w:top w:val="none" w:sz="0" w:space="0" w:color="auto"/>
        <w:left w:val="none" w:sz="0" w:space="0" w:color="auto"/>
        <w:bottom w:val="none" w:sz="0" w:space="0" w:color="auto"/>
        <w:right w:val="none" w:sz="0" w:space="0" w:color="auto"/>
      </w:divBdr>
    </w:div>
    <w:div w:id="807667626">
      <w:bodyDiv w:val="1"/>
      <w:marLeft w:val="0"/>
      <w:marRight w:val="0"/>
      <w:marTop w:val="0"/>
      <w:marBottom w:val="0"/>
      <w:divBdr>
        <w:top w:val="none" w:sz="0" w:space="0" w:color="auto"/>
        <w:left w:val="none" w:sz="0" w:space="0" w:color="auto"/>
        <w:bottom w:val="none" w:sz="0" w:space="0" w:color="auto"/>
        <w:right w:val="none" w:sz="0" w:space="0" w:color="auto"/>
      </w:divBdr>
    </w:div>
    <w:div w:id="934634125">
      <w:bodyDiv w:val="1"/>
      <w:marLeft w:val="0"/>
      <w:marRight w:val="0"/>
      <w:marTop w:val="0"/>
      <w:marBottom w:val="0"/>
      <w:divBdr>
        <w:top w:val="none" w:sz="0" w:space="0" w:color="auto"/>
        <w:left w:val="none" w:sz="0" w:space="0" w:color="auto"/>
        <w:bottom w:val="none" w:sz="0" w:space="0" w:color="auto"/>
        <w:right w:val="none" w:sz="0" w:space="0" w:color="auto"/>
      </w:divBdr>
    </w:div>
    <w:div w:id="1241326345">
      <w:bodyDiv w:val="1"/>
      <w:marLeft w:val="0"/>
      <w:marRight w:val="0"/>
      <w:marTop w:val="0"/>
      <w:marBottom w:val="0"/>
      <w:divBdr>
        <w:top w:val="none" w:sz="0" w:space="0" w:color="auto"/>
        <w:left w:val="none" w:sz="0" w:space="0" w:color="auto"/>
        <w:bottom w:val="none" w:sz="0" w:space="0" w:color="auto"/>
        <w:right w:val="none" w:sz="0" w:space="0" w:color="auto"/>
      </w:divBdr>
    </w:div>
    <w:div w:id="1331372974">
      <w:bodyDiv w:val="1"/>
      <w:marLeft w:val="0"/>
      <w:marRight w:val="0"/>
      <w:marTop w:val="0"/>
      <w:marBottom w:val="0"/>
      <w:divBdr>
        <w:top w:val="none" w:sz="0" w:space="0" w:color="auto"/>
        <w:left w:val="none" w:sz="0" w:space="0" w:color="auto"/>
        <w:bottom w:val="none" w:sz="0" w:space="0" w:color="auto"/>
        <w:right w:val="none" w:sz="0" w:space="0" w:color="auto"/>
      </w:divBdr>
    </w:div>
    <w:div w:id="1642078770">
      <w:bodyDiv w:val="1"/>
      <w:marLeft w:val="0"/>
      <w:marRight w:val="0"/>
      <w:marTop w:val="0"/>
      <w:marBottom w:val="0"/>
      <w:divBdr>
        <w:top w:val="none" w:sz="0" w:space="0" w:color="auto"/>
        <w:left w:val="none" w:sz="0" w:space="0" w:color="auto"/>
        <w:bottom w:val="none" w:sz="0" w:space="0" w:color="auto"/>
        <w:right w:val="none" w:sz="0" w:space="0" w:color="auto"/>
      </w:divBdr>
    </w:div>
    <w:div w:id="1905869417">
      <w:bodyDiv w:val="1"/>
      <w:marLeft w:val="0"/>
      <w:marRight w:val="0"/>
      <w:marTop w:val="0"/>
      <w:marBottom w:val="0"/>
      <w:divBdr>
        <w:top w:val="none" w:sz="0" w:space="0" w:color="auto"/>
        <w:left w:val="none" w:sz="0" w:space="0" w:color="auto"/>
        <w:bottom w:val="none" w:sz="0" w:space="0" w:color="auto"/>
        <w:right w:val="none" w:sz="0" w:space="0" w:color="auto"/>
      </w:divBdr>
    </w:div>
    <w:div w:id="21011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acd82c9188fa11e8aa33fe8f0fea665f/asr" TargetMode="External"/><Relationship Id="rId2" Type="http://schemas.openxmlformats.org/officeDocument/2006/relationships/hyperlink" Target="https://e-seimas.lrs.lt/portal/legalAct/lt/TAD/5cd065e050dd11ee8e3cc6ee348ebf6d/asr" TargetMode="External"/><Relationship Id="rId1" Type="http://schemas.openxmlformats.org/officeDocument/2006/relationships/hyperlink" Target="https://e-seimas.lrs.lt/portal/legalAct/lt/TAD/7695dba04f2e11e485f39f55fd139d01/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8C14-1A15-44FF-B20F-69EA4743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3041</Words>
  <Characters>1734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cp:lastPrinted>2025-03-07T09:21:00Z</cp:lastPrinted>
  <dcterms:created xsi:type="dcterms:W3CDTF">2025-03-12T06:25:00Z</dcterms:created>
  <dcterms:modified xsi:type="dcterms:W3CDTF">2025-03-12T06:25:00Z</dcterms:modified>
</cp:coreProperties>
</file>