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08B8D" w14:textId="77777777" w:rsidR="000A663C" w:rsidRPr="000A663C" w:rsidRDefault="000A663C" w:rsidP="000A663C">
      <w:pPr>
        <w:ind w:left="4962" w:hanging="426"/>
        <w:rPr>
          <w:lang w:val="lt-LT"/>
        </w:rPr>
      </w:pPr>
      <w:r w:rsidRPr="000A663C">
        <w:rPr>
          <w:lang w:val="lt-LT"/>
        </w:rPr>
        <w:t>PATVIRTINTA</w:t>
      </w:r>
    </w:p>
    <w:p w14:paraId="7E666993" w14:textId="77777777" w:rsidR="000A663C" w:rsidRPr="000A663C" w:rsidRDefault="000A663C" w:rsidP="000A663C">
      <w:pPr>
        <w:ind w:left="4962" w:hanging="426"/>
        <w:rPr>
          <w:lang w:val="lt-LT"/>
        </w:rPr>
      </w:pPr>
      <w:r w:rsidRPr="000A663C">
        <w:rPr>
          <w:lang w:val="lt-LT"/>
        </w:rPr>
        <w:t>Lietuvos Respublikos švietimo, mokslo ir sporto</w:t>
      </w:r>
    </w:p>
    <w:p w14:paraId="39ED25F0" w14:textId="77777777" w:rsidR="000A663C" w:rsidRPr="000A663C" w:rsidRDefault="000A663C" w:rsidP="000A663C">
      <w:pPr>
        <w:ind w:left="4962" w:hanging="426"/>
        <w:rPr>
          <w:lang w:val="lt-LT"/>
        </w:rPr>
      </w:pPr>
      <w:r w:rsidRPr="000A663C">
        <w:rPr>
          <w:lang w:val="lt-LT"/>
        </w:rPr>
        <w:t xml:space="preserve">ministro 2014 m. spalio 2 d. įsakymu Nr. V-872 </w:t>
      </w:r>
    </w:p>
    <w:p w14:paraId="59D533A4" w14:textId="77777777" w:rsidR="000A663C" w:rsidRPr="000A663C" w:rsidRDefault="000A663C" w:rsidP="000A663C">
      <w:pPr>
        <w:ind w:left="4962" w:hanging="426"/>
        <w:rPr>
          <w:lang w:val="lt-LT"/>
        </w:rPr>
      </w:pPr>
      <w:r w:rsidRPr="000A663C">
        <w:rPr>
          <w:lang w:val="lt-LT"/>
        </w:rPr>
        <w:t>(Lietuvos Respublikos švietimo, mokslo ir sporto</w:t>
      </w:r>
    </w:p>
    <w:p w14:paraId="632AF10B" w14:textId="77777777" w:rsidR="000A663C" w:rsidRPr="000A663C" w:rsidRDefault="000A663C" w:rsidP="000A663C">
      <w:pPr>
        <w:ind w:left="4962" w:hanging="426"/>
        <w:rPr>
          <w:lang w:val="lt-LT"/>
        </w:rPr>
      </w:pPr>
      <w:r w:rsidRPr="000A663C">
        <w:rPr>
          <w:lang w:val="lt-LT"/>
        </w:rPr>
        <w:t>ministro 2025 m. vasario 20 d. įsakymo Nr. V-191</w:t>
      </w:r>
    </w:p>
    <w:p w14:paraId="016E245E" w14:textId="77777777" w:rsidR="000A663C" w:rsidRPr="000A663C" w:rsidRDefault="000A663C" w:rsidP="000A663C">
      <w:pPr>
        <w:ind w:left="4962" w:hanging="426"/>
        <w:rPr>
          <w:lang w:val="lt-LT"/>
        </w:rPr>
      </w:pPr>
      <w:r w:rsidRPr="000A663C">
        <w:rPr>
          <w:lang w:val="lt-LT"/>
        </w:rPr>
        <w:t>redakcija)</w:t>
      </w:r>
    </w:p>
    <w:p w14:paraId="7975D6CD" w14:textId="77777777" w:rsidR="000A663C" w:rsidRPr="000A663C" w:rsidRDefault="000A663C" w:rsidP="000A663C">
      <w:pPr>
        <w:rPr>
          <w:lang w:val="lt-LT"/>
        </w:rPr>
      </w:pPr>
    </w:p>
    <w:p w14:paraId="38BE8091" w14:textId="77777777" w:rsidR="000A663C" w:rsidRPr="000A663C" w:rsidRDefault="000A663C" w:rsidP="000A663C">
      <w:pPr>
        <w:rPr>
          <w:lang w:val="lt-LT"/>
        </w:rPr>
      </w:pPr>
    </w:p>
    <w:p w14:paraId="7F57170F" w14:textId="77777777" w:rsidR="000A663C" w:rsidRPr="000A663C" w:rsidRDefault="000A663C" w:rsidP="000A663C">
      <w:pPr>
        <w:jc w:val="center"/>
        <w:rPr>
          <w:b/>
          <w:lang w:val="lt-LT"/>
        </w:rPr>
      </w:pPr>
      <w:r w:rsidRPr="000A663C">
        <w:rPr>
          <w:b/>
          <w:lang w:val="lt-LT"/>
        </w:rPr>
        <w:t>REKOMENDACINIAI ĮKAINIAI UŽ PAGRINDINĖS IR PAKARTOTINĖS SESIJŲ VALSTYBINIŲ BRANDOS EGZAMINŲ VYKDYMĄ</w:t>
      </w:r>
    </w:p>
    <w:p w14:paraId="4B1C993A" w14:textId="77777777" w:rsidR="000A663C" w:rsidRPr="000A663C" w:rsidRDefault="000A663C" w:rsidP="000A663C">
      <w:pPr>
        <w:rPr>
          <w:b/>
          <w:lang w:val="lt-LT"/>
        </w:rPr>
      </w:pPr>
    </w:p>
    <w:p w14:paraId="232F2CCD" w14:textId="77777777" w:rsidR="000A663C" w:rsidRPr="000A663C" w:rsidRDefault="000A663C" w:rsidP="000A663C">
      <w:pPr>
        <w:jc w:val="center"/>
        <w:rPr>
          <w:b/>
          <w:bCs/>
          <w:lang w:val="lt-LT"/>
        </w:rPr>
      </w:pPr>
      <w:r w:rsidRPr="000A663C">
        <w:rPr>
          <w:b/>
          <w:bCs/>
          <w:lang w:val="lt-LT"/>
        </w:rPr>
        <w:t>I SKYRIUS</w:t>
      </w:r>
    </w:p>
    <w:p w14:paraId="63D66912" w14:textId="77777777" w:rsidR="000A663C" w:rsidRPr="000A663C" w:rsidRDefault="000A663C" w:rsidP="000A663C">
      <w:pPr>
        <w:jc w:val="center"/>
        <w:rPr>
          <w:b/>
          <w:bCs/>
          <w:lang w:val="lt-LT"/>
        </w:rPr>
      </w:pPr>
      <w:r w:rsidRPr="000A663C">
        <w:rPr>
          <w:b/>
          <w:bCs/>
          <w:lang w:val="lt-LT"/>
        </w:rPr>
        <w:t>BENDROSIOS NUOSTATOS</w:t>
      </w:r>
    </w:p>
    <w:p w14:paraId="3389C503" w14:textId="77777777" w:rsidR="000A663C" w:rsidRPr="000A663C" w:rsidRDefault="000A663C" w:rsidP="000A663C">
      <w:pPr>
        <w:rPr>
          <w:b/>
          <w:bCs/>
          <w:lang w:val="lt-LT"/>
        </w:rPr>
      </w:pPr>
    </w:p>
    <w:p w14:paraId="4757C607" w14:textId="77777777" w:rsidR="000A663C" w:rsidRPr="000A663C" w:rsidRDefault="000A663C" w:rsidP="000A663C">
      <w:pPr>
        <w:rPr>
          <w:lang w:val="lt-LT"/>
        </w:rPr>
      </w:pPr>
      <w:r w:rsidRPr="000A663C">
        <w:rPr>
          <w:lang w:val="lt-LT"/>
        </w:rPr>
        <w:t xml:space="preserve">1. Rekomendaciniai įkainiai už pagrindinės ir pakartotinės sesijų valstybinių brandos egzaminų vykdymą (toliau – Rekomendaciniai įkainiai) reglamentuoja pagrindinės ir pakartotinės sesijų valstybinių brandos egzaminų dalių centrų vykdymo grupių vyresniųjų vykdytojų, administratorių ir vykdytojų apmokėjimo rekomenduojamąjį dydį. </w:t>
      </w:r>
    </w:p>
    <w:p w14:paraId="0D54CE64" w14:textId="77777777" w:rsidR="000A663C" w:rsidRPr="000A663C" w:rsidRDefault="000A663C" w:rsidP="000A663C">
      <w:pPr>
        <w:rPr>
          <w:lang w:val="lt-LT"/>
        </w:rPr>
      </w:pPr>
      <w:r w:rsidRPr="000A663C">
        <w:rPr>
          <w:lang w:val="lt-LT"/>
        </w:rPr>
        <w:t>2. Rekomendaciniuose įkainiuose vartojamos sąvokos atitinka Lietuvos Respublikos švietimo įstatyme ir  Valstybinių brandos egzaminų organizavimo ir vykdymo tvarkos apraše, patvirtintame Lietuvos Respublikos švietimo, mokslo ir sporto ministro 2023 m. rugsėjo 11 d. įsakymu Nr. V-1187 „Dėl Valstybinių brandos egzaminų organizavimo ir vykdymo tvarkos aprašo patvirtinimo“, vartojamas sąvokas.</w:t>
      </w:r>
    </w:p>
    <w:p w14:paraId="097E8FA0" w14:textId="77777777" w:rsidR="000A663C" w:rsidRPr="000A663C" w:rsidRDefault="000A663C" w:rsidP="000A663C">
      <w:pPr>
        <w:rPr>
          <w:b/>
          <w:lang w:val="lt-LT"/>
        </w:rPr>
      </w:pPr>
    </w:p>
    <w:p w14:paraId="57589091" w14:textId="77777777" w:rsidR="000A663C" w:rsidRPr="000A663C" w:rsidRDefault="000A663C" w:rsidP="000A663C">
      <w:pPr>
        <w:jc w:val="center"/>
        <w:rPr>
          <w:b/>
          <w:lang w:val="lt-LT"/>
        </w:rPr>
      </w:pPr>
      <w:r w:rsidRPr="000A663C">
        <w:rPr>
          <w:b/>
          <w:lang w:val="lt-LT"/>
        </w:rPr>
        <w:t>II SKYRIUS</w:t>
      </w:r>
    </w:p>
    <w:p w14:paraId="7BAEE14A" w14:textId="77777777" w:rsidR="000A663C" w:rsidRPr="000A663C" w:rsidRDefault="000A663C" w:rsidP="000A663C">
      <w:pPr>
        <w:jc w:val="center"/>
        <w:rPr>
          <w:b/>
          <w:lang w:val="lt-LT"/>
        </w:rPr>
      </w:pPr>
      <w:r w:rsidRPr="000A663C">
        <w:rPr>
          <w:b/>
          <w:lang w:val="lt-LT"/>
        </w:rPr>
        <w:t>APMOKĖJIMAS UŽ PAGRINDINĖS IR PAKARTOTINĖS SESIJŲ VALSTYBINIŲ BRANDOS EGZAMINŲ VYKDYMĄ</w:t>
      </w:r>
    </w:p>
    <w:p w14:paraId="7F05D32F" w14:textId="77777777" w:rsidR="000A663C" w:rsidRPr="000A663C" w:rsidRDefault="000A663C" w:rsidP="000A663C">
      <w:pPr>
        <w:rPr>
          <w:b/>
          <w:lang w:val="lt-LT"/>
        </w:rPr>
      </w:pPr>
    </w:p>
    <w:p w14:paraId="1D83A34B" w14:textId="77777777" w:rsidR="000A663C" w:rsidRPr="000A663C" w:rsidRDefault="000A663C" w:rsidP="000A663C">
      <w:pPr>
        <w:rPr>
          <w:lang w:val="lt-LT"/>
        </w:rPr>
      </w:pPr>
      <w:r w:rsidRPr="000A663C">
        <w:rPr>
          <w:lang w:val="lt-LT"/>
        </w:rPr>
        <w:t>3. Už valstybinių brandos egzaminų vykdymą mokama valstybinių brandos egzaminų dalių centrų vykdymo grupių vyresniesiems vykdytojams, administratoriams ir vykdytojams.</w:t>
      </w:r>
    </w:p>
    <w:p w14:paraId="5E1C3967" w14:textId="77777777" w:rsidR="000A663C" w:rsidRPr="000A663C" w:rsidRDefault="000A663C" w:rsidP="000A663C">
      <w:pPr>
        <w:rPr>
          <w:lang w:val="lt-LT"/>
        </w:rPr>
      </w:pPr>
      <w:r w:rsidRPr="000A663C">
        <w:rPr>
          <w:lang w:val="lt-LT"/>
        </w:rPr>
        <w:t>4. Už vyresniojo vykdytojo atliekamas funkcijas rekomenduojamas 7 Eur/val. įkainis.</w:t>
      </w:r>
    </w:p>
    <w:p w14:paraId="7BD3175B" w14:textId="77777777" w:rsidR="000A663C" w:rsidRPr="000A663C" w:rsidRDefault="000A663C" w:rsidP="000A663C">
      <w:pPr>
        <w:rPr>
          <w:lang w:val="lt-LT"/>
        </w:rPr>
      </w:pPr>
      <w:r w:rsidRPr="000A663C">
        <w:rPr>
          <w:lang w:val="lt-LT"/>
        </w:rPr>
        <w:t>5. Už administratoriaus atliekamas funkcijas rekomenduojamas 6,7 Eur/val. įkainis.</w:t>
      </w:r>
    </w:p>
    <w:p w14:paraId="6C33F052" w14:textId="77777777" w:rsidR="000A663C" w:rsidRPr="000A663C" w:rsidRDefault="000A663C" w:rsidP="000A663C">
      <w:pPr>
        <w:rPr>
          <w:lang w:val="lt-LT"/>
        </w:rPr>
      </w:pPr>
      <w:r w:rsidRPr="000A663C">
        <w:rPr>
          <w:lang w:val="lt-LT"/>
        </w:rPr>
        <w:t>6. Už vykdytojo atliekamas funkcijas rekomenduojamas 6,4 Eur/val. įkainis.</w:t>
      </w:r>
    </w:p>
    <w:p w14:paraId="1F977A25" w14:textId="77777777" w:rsidR="000A663C" w:rsidRPr="000A663C" w:rsidRDefault="000A663C" w:rsidP="000A663C">
      <w:pPr>
        <w:rPr>
          <w:lang w:val="lt-LT"/>
        </w:rPr>
      </w:pPr>
    </w:p>
    <w:p w14:paraId="113596C4" w14:textId="77777777" w:rsidR="000A663C" w:rsidRPr="000A663C" w:rsidRDefault="000A663C" w:rsidP="000A663C">
      <w:pPr>
        <w:rPr>
          <w:lang w:val="lt-LT"/>
        </w:rPr>
      </w:pPr>
    </w:p>
    <w:p w14:paraId="4FE58EF4" w14:textId="77777777" w:rsidR="000A663C" w:rsidRPr="000A663C" w:rsidRDefault="000A663C" w:rsidP="000A663C">
      <w:pPr>
        <w:rPr>
          <w:lang w:val="lt-LT"/>
        </w:rPr>
      </w:pPr>
    </w:p>
    <w:p w14:paraId="34AA17DC" w14:textId="77777777" w:rsidR="000A663C" w:rsidRPr="000A663C" w:rsidRDefault="000A663C" w:rsidP="000A663C">
      <w:pPr>
        <w:rPr>
          <w:lang w:val="lt-LT"/>
        </w:rPr>
      </w:pPr>
      <w:r w:rsidRPr="000A663C">
        <w:rPr>
          <w:lang w:val="lt-LT"/>
        </w:rPr>
        <w:t>_____________________________________</w:t>
      </w:r>
    </w:p>
    <w:p w14:paraId="7C621801" w14:textId="77777777" w:rsidR="000A663C" w:rsidRPr="000A663C" w:rsidRDefault="000A663C" w:rsidP="000A663C">
      <w:pPr>
        <w:rPr>
          <w:lang w:val="lt-LT"/>
        </w:rPr>
      </w:pPr>
    </w:p>
    <w:p w14:paraId="5A3FCA55" w14:textId="77777777" w:rsidR="000A663C" w:rsidRPr="000A663C" w:rsidRDefault="000A663C" w:rsidP="000A663C">
      <w:pPr>
        <w:rPr>
          <w:i/>
          <w:iCs/>
          <w:lang w:val="lt-LT"/>
        </w:rPr>
      </w:pPr>
      <w:r w:rsidRPr="000A663C">
        <w:rPr>
          <w:i/>
          <w:iCs/>
          <w:lang w:val="lt-LT"/>
        </w:rPr>
        <w:t>Priedo pakeitimai:</w:t>
      </w:r>
    </w:p>
    <w:p w14:paraId="5C421557" w14:textId="77777777" w:rsidR="000A663C" w:rsidRPr="000A663C" w:rsidRDefault="000A663C" w:rsidP="000A663C">
      <w:pPr>
        <w:rPr>
          <w:i/>
          <w:iCs/>
          <w:lang w:val="lt-LT"/>
        </w:rPr>
      </w:pPr>
      <w:r w:rsidRPr="000A663C">
        <w:rPr>
          <w:i/>
          <w:iCs/>
          <w:lang w:val="lt-LT"/>
        </w:rPr>
        <w:t xml:space="preserve">Nr. </w:t>
      </w:r>
      <w:hyperlink r:id="rId4" w:history="1">
        <w:r w:rsidRPr="000A663C">
          <w:rPr>
            <w:rStyle w:val="Hipersaitas"/>
            <w:i/>
            <w:iCs/>
            <w:lang w:val="lt-LT"/>
          </w:rPr>
          <w:t>V-191</w:t>
        </w:r>
      </w:hyperlink>
      <w:r w:rsidRPr="000A663C">
        <w:rPr>
          <w:i/>
          <w:iCs/>
          <w:lang w:val="lt-LT"/>
        </w:rPr>
        <w:t>, 2025-02-20, paskelbta TAR 2025-02-20, i. k. 2025-02676</w:t>
      </w:r>
    </w:p>
    <w:p w14:paraId="6E398B1C" w14:textId="77777777" w:rsidR="000A663C" w:rsidRPr="000A663C" w:rsidRDefault="000A663C" w:rsidP="000A663C">
      <w:pPr>
        <w:rPr>
          <w:lang w:val="lt-LT"/>
        </w:rPr>
      </w:pPr>
    </w:p>
    <w:p w14:paraId="309AAF94" w14:textId="77777777" w:rsidR="000A663C" w:rsidRPr="000A663C" w:rsidRDefault="000A663C" w:rsidP="000A663C">
      <w:pPr>
        <w:rPr>
          <w:b/>
          <w:lang w:val="lt-LT"/>
        </w:rPr>
      </w:pPr>
    </w:p>
    <w:p w14:paraId="394E84BA" w14:textId="77777777" w:rsidR="000A663C" w:rsidRPr="000A663C" w:rsidRDefault="000A663C" w:rsidP="000A663C">
      <w:pPr>
        <w:rPr>
          <w:b/>
          <w:lang w:val="lt-LT"/>
        </w:rPr>
      </w:pPr>
    </w:p>
    <w:p w14:paraId="0ACD5229" w14:textId="77777777" w:rsidR="005F16CC" w:rsidRPr="000A663C" w:rsidRDefault="005F16CC">
      <w:pPr>
        <w:rPr>
          <w:lang w:val="lt-LT"/>
        </w:rPr>
      </w:pPr>
    </w:p>
    <w:sectPr w:rsidR="005F16CC" w:rsidRPr="000A66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3C"/>
    <w:rsid w:val="000A663C"/>
    <w:rsid w:val="002677E5"/>
    <w:rsid w:val="005F16CC"/>
    <w:rsid w:val="00A30FF6"/>
    <w:rsid w:val="00B3493C"/>
    <w:rsid w:val="00E146B2"/>
    <w:rsid w:val="00EA48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D408"/>
  <w15:chartTrackingRefBased/>
  <w15:docId w15:val="{4F58160B-354F-4EC0-A0AA-E3B5F248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415"/>
    <w:pPr>
      <w:spacing w:after="0" w:line="240" w:lineRule="auto"/>
      <w:contextualSpacing/>
      <w:jc w:val="both"/>
    </w:pPr>
    <w:rPr>
      <w:rFonts w:ascii="Times New Roman" w:hAnsi="Times New Roman"/>
      <w:sz w:val="24"/>
      <w:lang w:val="en-US"/>
    </w:rPr>
  </w:style>
  <w:style w:type="paragraph" w:styleId="Antrat1">
    <w:name w:val="heading 1"/>
    <w:basedOn w:val="prastasis"/>
    <w:next w:val="prastasis"/>
    <w:link w:val="Antrat1Diagrama"/>
    <w:uiPriority w:val="9"/>
    <w:qFormat/>
    <w:rsid w:val="000A6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A6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A663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A66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A663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A663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663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A663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663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663C"/>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0A663C"/>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0A663C"/>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0A663C"/>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0A663C"/>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0A663C"/>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0A663C"/>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0A663C"/>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0A663C"/>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0A663C"/>
    <w:pPr>
      <w:spacing w:after="80"/>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663C"/>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0A66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663C"/>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0A663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A663C"/>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0A663C"/>
    <w:pPr>
      <w:ind w:left="720"/>
    </w:pPr>
  </w:style>
  <w:style w:type="character" w:styleId="Rykuspabraukimas">
    <w:name w:val="Intense Emphasis"/>
    <w:basedOn w:val="Numatytasispastraiposriftas"/>
    <w:uiPriority w:val="21"/>
    <w:qFormat/>
    <w:rsid w:val="000A663C"/>
    <w:rPr>
      <w:i/>
      <w:iCs/>
      <w:color w:val="2F5496" w:themeColor="accent1" w:themeShade="BF"/>
    </w:rPr>
  </w:style>
  <w:style w:type="paragraph" w:styleId="Iskirtacitata">
    <w:name w:val="Intense Quote"/>
    <w:basedOn w:val="prastasis"/>
    <w:next w:val="prastasis"/>
    <w:link w:val="IskirtacitataDiagrama"/>
    <w:uiPriority w:val="30"/>
    <w:qFormat/>
    <w:rsid w:val="000A6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A663C"/>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0A663C"/>
    <w:rPr>
      <w:b/>
      <w:bCs/>
      <w:smallCaps/>
      <w:color w:val="2F5496" w:themeColor="accent1" w:themeShade="BF"/>
      <w:spacing w:val="5"/>
    </w:rPr>
  </w:style>
  <w:style w:type="character" w:styleId="Hipersaitas">
    <w:name w:val="Hyperlink"/>
    <w:basedOn w:val="Numatytasispastraiposriftas"/>
    <w:uiPriority w:val="99"/>
    <w:unhideWhenUsed/>
    <w:rsid w:val="000A663C"/>
    <w:rPr>
      <w:color w:val="0563C1" w:themeColor="hyperlink"/>
      <w:u w:val="single"/>
    </w:rPr>
  </w:style>
  <w:style w:type="character" w:styleId="Neapdorotaspaminjimas">
    <w:name w:val="Unresolved Mention"/>
    <w:basedOn w:val="Numatytasispastraiposriftas"/>
    <w:uiPriority w:val="99"/>
    <w:semiHidden/>
    <w:unhideWhenUsed/>
    <w:rsid w:val="000A6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161935">
      <w:bodyDiv w:val="1"/>
      <w:marLeft w:val="0"/>
      <w:marRight w:val="0"/>
      <w:marTop w:val="0"/>
      <w:marBottom w:val="0"/>
      <w:divBdr>
        <w:top w:val="none" w:sz="0" w:space="0" w:color="auto"/>
        <w:left w:val="none" w:sz="0" w:space="0" w:color="auto"/>
        <w:bottom w:val="none" w:sz="0" w:space="0" w:color="auto"/>
        <w:right w:val="none" w:sz="0" w:space="0" w:color="auto"/>
      </w:divBdr>
    </w:div>
    <w:div w:id="14827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egalAct.html?documentId=0cc7ddc6ef4d11ef8bf78f8ccc0e0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1157</Words>
  <Characters>660</Characters>
  <Application>Microsoft Office Word</Application>
  <DocSecurity>4</DocSecurity>
  <Lines>5</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2025-03-12T06:26:00Z</dcterms:created>
  <dcterms:modified xsi:type="dcterms:W3CDTF">2025-03-12T06:26:00Z</dcterms:modified>
</cp:coreProperties>
</file>