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F3F5" w14:textId="77777777" w:rsidR="00895932" w:rsidRDefault="00895932" w:rsidP="00704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E38ACE" w14:textId="48457B1D" w:rsidR="00704CE8" w:rsidRDefault="00704CE8" w:rsidP="00704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6850D9C6" w14:textId="77777777" w:rsidR="00704CE8" w:rsidRDefault="00704CE8" w:rsidP="00704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880104" w14:textId="77777777" w:rsidR="00704CE8" w:rsidRDefault="00704CE8" w:rsidP="00704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8E018BE" w14:textId="77777777" w:rsidR="007423E7" w:rsidRDefault="00704CE8" w:rsidP="00742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</w:t>
      </w:r>
      <w:bookmarkStart w:id="0" w:name="_Hlk194951991"/>
      <w:r w:rsidR="007423E7" w:rsidRPr="007423E7">
        <w:rPr>
          <w:rFonts w:ascii="Times New Roman" w:eastAsia="Times New Roman" w:hAnsi="Times New Roman" w:cs="Times New Roman"/>
          <w:b/>
          <w:sz w:val="24"/>
          <w:szCs w:val="20"/>
        </w:rPr>
        <w:t>DĖL SAVIVALDYBĖS TARYBOS 2024 M. VASARIO 29 D. SPRENDIMO NR. 1-65 ,,DĖL PANEVĖŽIO MIESTO SAVIVALDYBĖS 2024–2026 METŲ UŽIMTUMO DIDINIMO PROGRAMOS PATVIRTINIMO“ PAKEITIMO</w:t>
      </w:r>
      <w:bookmarkEnd w:id="0"/>
    </w:p>
    <w:p w14:paraId="5E56C99A" w14:textId="77777777" w:rsidR="00CA6EAE" w:rsidRPr="007423E7" w:rsidRDefault="00CA6EAE" w:rsidP="00742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C501C7F" w14:textId="65896B8F" w:rsidR="00704CE8" w:rsidRDefault="00704CE8" w:rsidP="00704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 w:rsid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</w:p>
    <w:p w14:paraId="28623A8F" w14:textId="77777777" w:rsidR="00704CE8" w:rsidRDefault="00704CE8" w:rsidP="00704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5B6D54B1" w14:textId="77777777" w:rsidR="00704CE8" w:rsidRDefault="00704CE8" w:rsidP="00704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56F4DA" w14:textId="77777777" w:rsidR="00704CE8" w:rsidRDefault="00704CE8" w:rsidP="00704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FC0DE8" w14:textId="77777777" w:rsidR="00704CE8" w:rsidRDefault="00704CE8" w:rsidP="00704CE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_Hlk505092699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Sprendimo projekto tikslai ir uždaviniai: </w:t>
      </w:r>
    </w:p>
    <w:p w14:paraId="26AE7EC2" w14:textId="391C5FF6" w:rsidR="00704CE8" w:rsidRDefault="00704CE8" w:rsidP="00895932">
      <w:pPr>
        <w:spacing w:after="0" w:line="312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Tarybos sprendimo ,, </w:t>
      </w:r>
      <w:r w:rsid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7423E7" w:rsidRP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7423E7" w:rsidRP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avivaldybės tarybos 2024 m. vasario 29 d. sprendimo </w:t>
      </w:r>
      <w:r w:rsid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7423E7" w:rsidRP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r. 1-65 ,,</w:t>
      </w:r>
      <w:r w:rsid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7423E7" w:rsidRP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7423E7" w:rsidRP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anevėžio miesto savivaldybės 2024–2026 metų </w:t>
      </w:r>
      <w:bookmarkStart w:id="2" w:name="_Hlk195001575"/>
      <w:r w:rsidR="007423E7" w:rsidRP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užimtumo didinimo programos </w:t>
      </w:r>
      <w:bookmarkEnd w:id="2"/>
      <w:r w:rsidR="007423E7" w:rsidRP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patvirtinimo“ pakeitimo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projektas </w:t>
      </w:r>
      <w:r w:rsidR="00CA6E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Sprendimo projektas)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parengtas siekiant </w:t>
      </w:r>
      <w:r w:rsid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perkelti į</w:t>
      </w:r>
      <w:r w:rsidR="00CA6E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P</w:t>
      </w:r>
      <w:r w:rsidR="00CA6EAE" w:rsidRP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miesto savivaldybės 2024–2026 metų užimtumo didinimo program</w:t>
      </w:r>
      <w:r w:rsidR="00365A7B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CA6EAE" w:rsidRP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A6E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Programa)</w:t>
      </w:r>
      <w:r w:rsid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</w:t>
      </w:r>
      <w:r w:rsidR="000C60F0">
        <w:rPr>
          <w:rFonts w:ascii="Times New Roman" w:eastAsia="Times New Roman" w:hAnsi="Times New Roman" w:cs="Times New Roman"/>
          <w:sz w:val="24"/>
          <w:szCs w:val="24"/>
          <w:lang w:eastAsia="lt-LT"/>
        </w:rPr>
        <w:t>keistų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3" w:name="_Hlk127512734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užimtumo įstatymo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Įstatymas) 48 straipsnio 2 dali</w:t>
      </w:r>
      <w:r w:rsidR="00CA6EAE">
        <w:rPr>
          <w:rFonts w:ascii="Times New Roman" w:eastAsia="Times New Roman" w:hAnsi="Times New Roman" w:cs="Times New Roman"/>
          <w:sz w:val="24"/>
          <w:szCs w:val="24"/>
          <w:lang w:eastAsia="lt-LT"/>
        </w:rPr>
        <w:t>es  ir Užimtumo didinimo programų rengimo ir jų finansavimo tvarkos aprašo, patvirtinto Lietuvos Respublikos socialinės apsaugos ir darbo ministro 2017 m. gegužės 23 d. įsakymu Nr. A1-257 „Dėl Užimtumo didinimo programų rengimo ir jų finansavimo tvarkos aprašo patvirtinimo“ nuostatas bei atsižvelgiant Programą įgyvendinimo 2024 metais rezultatus.</w:t>
      </w:r>
    </w:p>
    <w:p w14:paraId="65AAA75F" w14:textId="77777777" w:rsidR="00704CE8" w:rsidRDefault="00704CE8" w:rsidP="00895932">
      <w:pPr>
        <w:tabs>
          <w:tab w:val="num" w:pos="0"/>
        </w:tabs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Siūlomos teisinio reguliavimo nuostatos, laukiami rezultatai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1A8515D1" w14:textId="665E60A7" w:rsidR="001D14F5" w:rsidRDefault="00CA6EAE" w:rsidP="00895932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žimtumo didinimo program</w:t>
      </w:r>
      <w:r w:rsidR="00365A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65A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</w:t>
      </w:r>
      <w:r w:rsidR="00C329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ių institucijų kompetencija. Jos </w:t>
      </w:r>
      <w:r w:rsidR="00C3297C" w:rsidRPr="00C329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rengia ir įgyvendina </w:t>
      </w:r>
      <w:r w:rsidR="00C3297C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C3297C" w:rsidRPr="00C3297C">
        <w:rPr>
          <w:rFonts w:ascii="Times New Roman" w:eastAsia="Times New Roman" w:hAnsi="Times New Roman" w:cs="Times New Roman"/>
          <w:sz w:val="24"/>
          <w:szCs w:val="24"/>
          <w:lang w:eastAsia="lt-LT"/>
        </w:rPr>
        <w:t>statymo 48 straipsnyje nustatytas užimtumo didinimo programas</w:t>
      </w:r>
      <w:r w:rsidR="00C329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 Į</w:t>
      </w:r>
      <w:r w:rsidR="00C3297C" w:rsidRPr="00D01E83">
        <w:rPr>
          <w:rFonts w:ascii="Times New Roman" w:eastAsia="Times New Roman" w:hAnsi="Times New Roman" w:cs="Times New Roman"/>
          <w:sz w:val="24"/>
          <w:szCs w:val="24"/>
        </w:rPr>
        <w:t>statymo 17 str</w:t>
      </w:r>
      <w:r w:rsidR="00C3297C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704C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704C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prendimo projektą </w:t>
      </w:r>
      <w:r w:rsidR="007423E7">
        <w:rPr>
          <w:rFonts w:ascii="Times New Roman" w:eastAsia="Times New Roman" w:hAnsi="Times New Roman" w:cs="Times New Roman"/>
          <w:sz w:val="24"/>
          <w:szCs w:val="24"/>
          <w:lang w:eastAsia="lt-LT"/>
        </w:rPr>
        <w:t>bus</w:t>
      </w:r>
      <w:r w:rsidR="001D14F5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05814C8" w14:textId="24CFF623" w:rsidR="001D14F5" w:rsidRDefault="00895932" w:rsidP="00895932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</w:t>
      </w:r>
      <w:r w:rsidR="00AB1096">
        <w:rPr>
          <w:rFonts w:ascii="Times New Roman" w:eastAsia="Times New Roman" w:hAnsi="Times New Roman" w:cs="Times New Roman"/>
          <w:sz w:val="24"/>
          <w:szCs w:val="24"/>
          <w:lang w:eastAsia="lt-LT"/>
        </w:rPr>
        <w:t>patikslintas</w:t>
      </w:r>
      <w:r w:rsidR="00C329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Programos tikslas t. y. </w:t>
      </w:r>
      <w:r w:rsidR="001D14F5">
        <w:rPr>
          <w:rFonts w:ascii="Times New Roman" w:eastAsia="Times New Roman" w:hAnsi="Times New Roman" w:cs="Times New Roman"/>
          <w:sz w:val="24"/>
          <w:szCs w:val="24"/>
          <w:lang w:eastAsia="lt-LT"/>
        </w:rPr>
        <w:t>siek</w:t>
      </w:r>
      <w:r w:rsidR="00C3297C">
        <w:rPr>
          <w:rFonts w:ascii="Times New Roman" w:eastAsia="Times New Roman" w:hAnsi="Times New Roman" w:cs="Times New Roman"/>
          <w:sz w:val="24"/>
          <w:szCs w:val="24"/>
          <w:lang w:eastAsia="lt-LT"/>
        </w:rPr>
        <w:t>iama</w:t>
      </w:r>
      <w:r w:rsidR="001D14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tvaraus įdarbinimo </w:t>
      </w:r>
      <w:r w:rsidR="001D14F5" w:rsidRPr="00D01E83">
        <w:rPr>
          <w:rFonts w:ascii="Times New Roman" w:hAnsi="Times New Roman" w:cs="Times New Roman"/>
          <w:sz w:val="24"/>
          <w:szCs w:val="24"/>
        </w:rPr>
        <w:t xml:space="preserve">registruotų Užimtumo tarnyboje </w:t>
      </w:r>
      <w:bookmarkStart w:id="4" w:name="_Hlk194918040"/>
      <w:r w:rsidR="00C329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asmenų, </w:t>
      </w:r>
      <w:r w:rsidR="001D14F5" w:rsidRPr="00D01E83">
        <w:rPr>
          <w:rFonts w:ascii="Times New Roman" w:hAnsi="Times New Roman" w:cs="Times New Roman"/>
          <w:sz w:val="24"/>
          <w:szCs w:val="24"/>
        </w:rPr>
        <w:t xml:space="preserve"> deklarav</w:t>
      </w:r>
      <w:r w:rsidR="001D14F5">
        <w:rPr>
          <w:rFonts w:ascii="Times New Roman" w:hAnsi="Times New Roman" w:cs="Times New Roman"/>
          <w:sz w:val="24"/>
          <w:szCs w:val="24"/>
        </w:rPr>
        <w:t>usių</w:t>
      </w:r>
      <w:r w:rsidR="001D14F5" w:rsidRPr="00D01E83">
        <w:rPr>
          <w:rFonts w:ascii="Times New Roman" w:hAnsi="Times New Roman" w:cs="Times New Roman"/>
          <w:sz w:val="24"/>
          <w:szCs w:val="24"/>
        </w:rPr>
        <w:t xml:space="preserve"> gyvenamąją vietą Panevėžio miesto savivaldybės teritorijoje </w:t>
      </w:r>
      <w:r w:rsidR="001D14F5">
        <w:rPr>
          <w:rFonts w:ascii="Times New Roman" w:hAnsi="Times New Roman" w:cs="Times New Roman"/>
          <w:sz w:val="24"/>
          <w:szCs w:val="24"/>
        </w:rPr>
        <w:t xml:space="preserve">arba </w:t>
      </w:r>
      <w:r w:rsidR="001D14F5" w:rsidRPr="009E5147">
        <w:rPr>
          <w:rFonts w:ascii="Times New Roman" w:hAnsi="Times New Roman" w:cs="Times New Roman"/>
          <w:sz w:val="24"/>
          <w:szCs w:val="24"/>
        </w:rPr>
        <w:t>įtraukt</w:t>
      </w:r>
      <w:r w:rsidR="001D14F5">
        <w:rPr>
          <w:rFonts w:ascii="Times New Roman" w:hAnsi="Times New Roman" w:cs="Times New Roman"/>
          <w:sz w:val="24"/>
          <w:szCs w:val="24"/>
        </w:rPr>
        <w:t>ų</w:t>
      </w:r>
      <w:r w:rsidR="001D14F5" w:rsidRPr="009E5147">
        <w:rPr>
          <w:rFonts w:ascii="Times New Roman" w:hAnsi="Times New Roman" w:cs="Times New Roman"/>
          <w:sz w:val="24"/>
          <w:szCs w:val="24"/>
        </w:rPr>
        <w:t xml:space="preserve"> į gyvenamosios vietos neturinčių asmenų apskaitą </w:t>
      </w:r>
      <w:r w:rsidR="001D14F5" w:rsidRPr="00D01E83">
        <w:rPr>
          <w:rFonts w:ascii="Times New Roman" w:hAnsi="Times New Roman" w:cs="Times New Roman"/>
          <w:sz w:val="24"/>
          <w:szCs w:val="24"/>
        </w:rPr>
        <w:t>Panevėžio miesto</w:t>
      </w:r>
      <w:r w:rsidR="001D14F5" w:rsidRPr="009E5147">
        <w:rPr>
          <w:rFonts w:ascii="Times New Roman" w:hAnsi="Times New Roman" w:cs="Times New Roman"/>
          <w:sz w:val="24"/>
          <w:szCs w:val="24"/>
        </w:rPr>
        <w:t xml:space="preserve"> </w:t>
      </w:r>
      <w:r w:rsidR="001D14F5">
        <w:rPr>
          <w:rFonts w:ascii="Times New Roman" w:hAnsi="Times New Roman" w:cs="Times New Roman"/>
          <w:sz w:val="24"/>
          <w:szCs w:val="24"/>
        </w:rPr>
        <w:t>s</w:t>
      </w:r>
      <w:r w:rsidR="001D14F5" w:rsidRPr="009E5147">
        <w:rPr>
          <w:rFonts w:ascii="Times New Roman" w:hAnsi="Times New Roman" w:cs="Times New Roman"/>
          <w:sz w:val="24"/>
          <w:szCs w:val="24"/>
        </w:rPr>
        <w:t>avivaldybėje</w:t>
      </w:r>
      <w:bookmarkEnd w:id="4"/>
      <w:r w:rsidR="001D14F5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94953321"/>
      <w:r w:rsidR="001D14F5">
        <w:rPr>
          <w:rFonts w:ascii="Times New Roman" w:hAnsi="Times New Roman" w:cs="Times New Roman"/>
          <w:sz w:val="24"/>
          <w:szCs w:val="24"/>
        </w:rPr>
        <w:t>(Sprendimo projekto 1.1 p.);</w:t>
      </w:r>
      <w:bookmarkEnd w:id="5"/>
    </w:p>
    <w:p w14:paraId="3A271E42" w14:textId="46E57489" w:rsidR="00826695" w:rsidRDefault="00895932" w:rsidP="00895932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</w:t>
      </w:r>
      <w:r w:rsidR="00826695">
        <w:rPr>
          <w:rFonts w:ascii="Times New Roman" w:eastAsia="Times New Roman" w:hAnsi="Times New Roman" w:cs="Times New Roman"/>
          <w:sz w:val="24"/>
          <w:szCs w:val="24"/>
          <w:lang w:eastAsia="lt-LT"/>
        </w:rPr>
        <w:t>pa</w:t>
      </w:r>
      <w:r w:rsidR="00AB1096">
        <w:rPr>
          <w:rFonts w:ascii="Times New Roman" w:eastAsia="Times New Roman" w:hAnsi="Times New Roman" w:cs="Times New Roman"/>
          <w:sz w:val="24"/>
          <w:szCs w:val="24"/>
          <w:lang w:eastAsia="lt-LT"/>
        </w:rPr>
        <w:t>tikslinta</w:t>
      </w:r>
      <w:r w:rsidR="008266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planuojamų</w:t>
      </w:r>
      <w:r w:rsidR="00826695" w:rsidRPr="00DB5D82">
        <w:rPr>
          <w:rFonts w:ascii="Times New Roman" w:eastAsia="HG Mincho Light J" w:hAnsi="Times New Roman" w:cs="Times New Roman"/>
          <w:color w:val="000000"/>
          <w:sz w:val="24"/>
          <w:szCs w:val="24"/>
          <w:lang w:eastAsia="lt-LT"/>
        </w:rPr>
        <w:t xml:space="preserve"> vienam asmeniui, dirbančiam laikinuosius darbus</w:t>
      </w:r>
      <w:r w:rsidR="00826695">
        <w:rPr>
          <w:rFonts w:ascii="Times New Roman" w:eastAsia="HG Mincho Light J" w:hAnsi="Times New Roman" w:cs="Times New Roman"/>
          <w:color w:val="000000"/>
          <w:sz w:val="24"/>
          <w:szCs w:val="24"/>
          <w:lang w:eastAsia="lt-LT"/>
        </w:rPr>
        <w:t xml:space="preserve">, panaudoti lėšų dydžio formuluotė atsisakant konkrečios sumos įrašymo  </w:t>
      </w:r>
      <w:r w:rsidR="00826695">
        <w:rPr>
          <w:rFonts w:ascii="Times New Roman" w:hAnsi="Times New Roman" w:cs="Times New Roman"/>
          <w:sz w:val="24"/>
          <w:szCs w:val="24"/>
        </w:rPr>
        <w:t>(Sprendimo projekto 1.2 p.);</w:t>
      </w:r>
    </w:p>
    <w:p w14:paraId="5EE3E278" w14:textId="04CD41FF" w:rsidR="00704CE8" w:rsidRDefault="007423E7" w:rsidP="00895932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959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</w:t>
      </w:r>
      <w:r w:rsidR="00AB10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atsižvelgiant į Įstatymo 48 straipsnio 2 dalies pakeitimus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papildyta </w:t>
      </w:r>
      <w:r w:rsidR="00704C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</w:t>
      </w:r>
      <w:r w:rsidR="00704C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Tikslin</w:t>
      </w:r>
      <w:r w:rsidR="001D14F5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704C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grupė</w:t>
      </w:r>
      <w:r w:rsidR="001D14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nauja asmenų grupe </w:t>
      </w:r>
      <w:r w:rsidR="00704C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D14F5">
        <w:rPr>
          <w:rFonts w:ascii="Times New Roman" w:eastAsia="Times New Roman" w:hAnsi="Times New Roman" w:cs="Times New Roman"/>
          <w:sz w:val="24"/>
          <w:szCs w:val="24"/>
          <w:lang w:eastAsia="lt-LT"/>
        </w:rPr>
        <w:t>,,</w:t>
      </w:r>
      <w:r w:rsidR="001D14F5" w:rsidRPr="005E54CF">
        <w:rPr>
          <w:rFonts w:ascii="Times New Roman" w:eastAsia="Times New Roman" w:hAnsi="Times New Roman" w:cs="Times New Roman"/>
          <w:sz w:val="24"/>
          <w:szCs w:val="24"/>
          <w:lang w:eastAsia="lt-LT"/>
        </w:rPr>
        <w:t>ilgalaikiai bedarbiai, kurių nedarbo trukmė ilgesnė kaip 12 mėnesių, skaičiuojant nuo įsiregistravimo Užimtumo tarnyboje dienos</w:t>
      </w:r>
      <w:r w:rsidR="001D14F5">
        <w:rPr>
          <w:rFonts w:ascii="Times New Roman" w:eastAsia="Times New Roman" w:hAnsi="Times New Roman" w:cs="Times New Roman"/>
          <w:sz w:val="24"/>
          <w:szCs w:val="24"/>
          <w:lang w:eastAsia="lt-LT"/>
        </w:rPr>
        <w:t>“ ir  pakoreguotos kit</w:t>
      </w:r>
      <w:r w:rsidR="00AB1096">
        <w:rPr>
          <w:rFonts w:ascii="Times New Roman" w:eastAsia="Times New Roman" w:hAnsi="Times New Roman" w:cs="Times New Roman"/>
          <w:sz w:val="24"/>
          <w:szCs w:val="24"/>
          <w:lang w:eastAsia="lt-LT"/>
        </w:rPr>
        <w:t>iems</w:t>
      </w:r>
      <w:r w:rsidR="001D14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Tikslinės grupės asmenims taikomos sąlygas (</w:t>
      </w:r>
      <w:bookmarkStart w:id="6" w:name="_Hlk195002848"/>
      <w:r w:rsidR="001D14F5">
        <w:rPr>
          <w:rFonts w:ascii="Times New Roman" w:hAnsi="Times New Roman" w:cs="Times New Roman"/>
          <w:sz w:val="24"/>
          <w:szCs w:val="24"/>
        </w:rPr>
        <w:t>Sprendimo projekto 1.</w:t>
      </w:r>
      <w:r w:rsidR="00826695">
        <w:rPr>
          <w:rFonts w:ascii="Times New Roman" w:hAnsi="Times New Roman" w:cs="Times New Roman"/>
          <w:sz w:val="24"/>
          <w:szCs w:val="24"/>
        </w:rPr>
        <w:t>3</w:t>
      </w:r>
      <w:r w:rsidR="001D14F5">
        <w:rPr>
          <w:rFonts w:ascii="Times New Roman" w:hAnsi="Times New Roman" w:cs="Times New Roman"/>
          <w:sz w:val="24"/>
          <w:szCs w:val="24"/>
        </w:rPr>
        <w:t xml:space="preserve"> p.</w:t>
      </w:r>
      <w:r w:rsidR="00AB1096">
        <w:rPr>
          <w:rFonts w:ascii="Times New Roman" w:hAnsi="Times New Roman" w:cs="Times New Roman"/>
          <w:sz w:val="24"/>
          <w:szCs w:val="24"/>
        </w:rPr>
        <w:t>, 1.8 p</w:t>
      </w:r>
      <w:bookmarkEnd w:id="6"/>
      <w:r w:rsidR="00AB1096">
        <w:rPr>
          <w:rFonts w:ascii="Times New Roman" w:hAnsi="Times New Roman" w:cs="Times New Roman"/>
          <w:sz w:val="24"/>
          <w:szCs w:val="24"/>
        </w:rPr>
        <w:t>.</w:t>
      </w:r>
      <w:r w:rsidR="001D14F5">
        <w:rPr>
          <w:rFonts w:ascii="Times New Roman" w:hAnsi="Times New Roman" w:cs="Times New Roman"/>
          <w:sz w:val="24"/>
          <w:szCs w:val="24"/>
        </w:rPr>
        <w:t>);</w:t>
      </w:r>
    </w:p>
    <w:p w14:paraId="1519ED29" w14:textId="5B065776" w:rsidR="001D14F5" w:rsidRDefault="00895932" w:rsidP="00895932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</w:t>
      </w:r>
      <w:r w:rsidR="00AB10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atsižvelgiant į Užimtumo didinimo programų rengimo ir jų finansavimo tvarkos aprašo pakeitimus pakoreguoti Programos 21.1.15 p. </w:t>
      </w:r>
      <w:r w:rsidR="00AB1096">
        <w:rPr>
          <w:rFonts w:ascii="Times New Roman" w:hAnsi="Times New Roman" w:cs="Times New Roman"/>
          <w:sz w:val="24"/>
          <w:szCs w:val="24"/>
        </w:rPr>
        <w:t>(Sprendimo projekto 1.6 p.);</w:t>
      </w:r>
      <w:r w:rsidR="00AB10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32 p.</w:t>
      </w:r>
      <w:r w:rsidR="00AB1096" w:rsidRPr="00AB1096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95002857"/>
      <w:r w:rsidR="00AB1096">
        <w:rPr>
          <w:rFonts w:ascii="Times New Roman" w:hAnsi="Times New Roman" w:cs="Times New Roman"/>
          <w:sz w:val="24"/>
          <w:szCs w:val="24"/>
        </w:rPr>
        <w:t xml:space="preserve">(Sprendimo projekto 1.8 p.) bei patikslinta </w:t>
      </w:r>
      <w:r w:rsidR="00D706C7">
        <w:rPr>
          <w:rFonts w:ascii="Times New Roman" w:hAnsi="Times New Roman" w:cs="Times New Roman"/>
          <w:sz w:val="24"/>
          <w:szCs w:val="24"/>
        </w:rPr>
        <w:t>Atvejo komandos sudėtis (Sprendimo projekto 1.4 p.)</w:t>
      </w:r>
      <w:bookmarkEnd w:id="7"/>
      <w:r w:rsidR="00D706C7">
        <w:rPr>
          <w:rFonts w:ascii="Times New Roman" w:hAnsi="Times New Roman" w:cs="Times New Roman"/>
          <w:sz w:val="24"/>
          <w:szCs w:val="24"/>
        </w:rPr>
        <w:t>.</w:t>
      </w:r>
    </w:p>
    <w:p w14:paraId="6E76A63D" w14:textId="77777777" w:rsidR="00704CE8" w:rsidRDefault="00704CE8" w:rsidP="00895932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Lėšų poreikis ir šaltiniai:</w:t>
      </w:r>
    </w:p>
    <w:p w14:paraId="7A249761" w14:textId="77777777" w:rsidR="00895932" w:rsidRDefault="00704CE8" w:rsidP="00895932">
      <w:pPr>
        <w:spacing w:after="0" w:line="312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Programa  finansuojama iš Lietuvos Respublikos valstybės biudžeto specialiųjų tikslinių dotacijų savivaldybių biudžetams lėšų, skirtų Vietos savivaldos įstatymo 7 straipsnio 18 punkte numatytai valstybinei (valstybės perduotai savivaldybėms) funkcijai: dalyvauti rengiant ir įgyvendinant darbo rinkos politikos priemones ir gyventojų užimtumo programas, įgyvendinti. </w:t>
      </w:r>
    </w:p>
    <w:p w14:paraId="1BDE297E" w14:textId="77777777" w:rsidR="00895932" w:rsidRDefault="00895932" w:rsidP="00895932">
      <w:pPr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6EC342" w14:textId="77777777" w:rsidR="00895932" w:rsidRDefault="00895932" w:rsidP="00895932">
      <w:pPr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8D475F5" w14:textId="34EA87F6" w:rsidR="00704CE8" w:rsidRDefault="00704CE8" w:rsidP="00895932">
      <w:pPr>
        <w:spacing w:after="0" w:line="312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lt-LT"/>
        </w:rPr>
        <w:t>Programos Paslaugų ir Priemonių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lt-LT"/>
        </w:rPr>
        <w:t xml:space="preserve">administravimo išlaidos skiriamos Lietuvos Respublikos socialinės apsaugos ir darbo ministro nustatyta tvarka. </w:t>
      </w:r>
    </w:p>
    <w:p w14:paraId="69BE2552" w14:textId="77777777" w:rsidR="00704CE8" w:rsidRDefault="00704CE8" w:rsidP="00895932">
      <w:pPr>
        <w:tabs>
          <w:tab w:val="num" w:pos="0"/>
        </w:tabs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4. Sprendimui priimti reikalingi pagrindimai, skaičiavimai ir paaiškinimai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3EAABB84" w14:textId="4A912276" w:rsidR="00704CE8" w:rsidRDefault="00895932" w:rsidP="00895932">
      <w:pPr>
        <w:tabs>
          <w:tab w:val="num" w:pos="0"/>
        </w:tabs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Patvirtinus Sprendimo projektas papildomų lėšų nereikės. </w:t>
      </w:r>
      <w:r w:rsidR="00704CE8">
        <w:rPr>
          <w:rFonts w:ascii="Times New Roman" w:eastAsia="Calibri" w:hAnsi="Times New Roman" w:cs="Times New Roman"/>
          <w:color w:val="000000"/>
          <w:sz w:val="24"/>
          <w:szCs w:val="24"/>
        </w:rPr>
        <w:t>Programai 202</w:t>
      </w:r>
      <w:r w:rsidR="00D706C7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70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metams finansuoti</w:t>
      </w:r>
      <w:r w:rsidR="00704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apie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389</w:t>
      </w:r>
      <w:r w:rsidR="00704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,3 tūkst. Eur: </w:t>
      </w:r>
      <w:r w:rsidR="0070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iš valstybės biudžeto specialiųjų tikslinių dotacijų savivaldybių biudžetams 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189</w:t>
      </w:r>
      <w:r w:rsidR="0070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,3 tūkst. Eur ir </w:t>
      </w:r>
      <w:r w:rsidR="00704CE8">
        <w:rPr>
          <w:rFonts w:ascii="Times New Roman" w:eastAsia="Times New Roman" w:hAnsi="Times New Roman" w:cs="Times New Roman"/>
          <w:sz w:val="24"/>
          <w:szCs w:val="24"/>
        </w:rPr>
        <w:t xml:space="preserve">Savivaldybės biudžeto lėšų  </w:t>
      </w:r>
      <w:r w:rsidR="0070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704CE8">
        <w:rPr>
          <w:rFonts w:ascii="Times New Roman" w:eastAsia="Calibri" w:hAnsi="Times New Roman" w:cs="Times New Roman"/>
          <w:color w:val="000000"/>
          <w:sz w:val="24"/>
          <w:szCs w:val="24"/>
        </w:rPr>
        <w:t>00,0 tūkst. Eur.</w:t>
      </w:r>
    </w:p>
    <w:p w14:paraId="36E8930A" w14:textId="68E74A52" w:rsidR="00704CE8" w:rsidRDefault="00734BE5" w:rsidP="00895932">
      <w:pPr>
        <w:tabs>
          <w:tab w:val="num" w:pos="0"/>
        </w:tabs>
        <w:spacing w:after="0" w:line="312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="00704C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Kieno iniciatyva parengtas sprendimo projektas</w:t>
      </w:r>
      <w:r w:rsidR="00704CE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35DC98B" w14:textId="77777777" w:rsidR="00704CE8" w:rsidRDefault="00704CE8" w:rsidP="00895932">
      <w:pPr>
        <w:tabs>
          <w:tab w:val="num" w:pos="0"/>
        </w:tabs>
        <w:spacing w:after="0" w:line="312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iniciatyva.</w:t>
      </w:r>
    </w:p>
    <w:bookmarkEnd w:id="1"/>
    <w:p w14:paraId="100983FC" w14:textId="77777777" w:rsidR="00704CE8" w:rsidRDefault="00704CE8" w:rsidP="00704C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9571AA" w14:textId="48E63AF0" w:rsidR="00895932" w:rsidRDefault="00704CE8" w:rsidP="00704C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PRIDEDAMA: </w:t>
      </w:r>
    </w:p>
    <w:p w14:paraId="17277F21" w14:textId="000DC62E" w:rsidR="00895932" w:rsidRDefault="00895932" w:rsidP="00704C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463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Keičiamų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Programos </w:t>
      </w:r>
      <w:r w:rsidR="00463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punktų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lyginamasis variantas, 10 lapų</w:t>
      </w:r>
      <w:r w:rsidR="00FA3C7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8190DA6" w14:textId="2D23A9B1" w:rsidR="00704CE8" w:rsidRDefault="00895932" w:rsidP="00704C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04C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Užimtumo didinimo programų rengimo ir jų finansavimo tvarkos aprašu, patvirtintu Lietuvos Respublikos socialinės apsaugos ir darbo ministro 2017 m. gegužės 23 d. įsakymu Nr. A1-257 „Dėl Užimtumo didinimo programų rengimo ir jų finansavimo tvarkos aprašo patvirtinimo“ </w:t>
      </w:r>
      <w:hyperlink r:id="rId4" w:history="1">
        <w:r w:rsidR="00704CE8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https://www.e-tar.lt/portal/lt/legalAct/d0cbf7d03fb811e7b66ae890e1368363/asr</w:t>
        </w:r>
      </w:hyperlink>
      <w:r w:rsidR="00FA3C73">
        <w:t xml:space="preserve">  ;</w:t>
      </w:r>
    </w:p>
    <w:p w14:paraId="73CE4C41" w14:textId="4FAE163E" w:rsidR="00895932" w:rsidRDefault="00895932" w:rsidP="00704C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704CE8">
        <w:rPr>
          <w:rFonts w:ascii="Times New Roman" w:eastAsia="Times New Roman" w:hAnsi="Times New Roman" w:cs="Times New Roman"/>
          <w:sz w:val="24"/>
          <w:szCs w:val="24"/>
          <w:lang w:eastAsia="lt-LT"/>
        </w:rPr>
        <w:t>. Lietuvos Respublikos užimtumo įstatymas</w:t>
      </w:r>
    </w:p>
    <w:p w14:paraId="542D6E7F" w14:textId="3FC5DC20" w:rsidR="00704CE8" w:rsidRDefault="00704CE8" w:rsidP="00704C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5" w:history="1">
        <w:r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https://www.e-tar.lt/portal/lt/legalAct/422c8b5042b811e6a8ae9e1795984391/asr</w:t>
        </w:r>
      </w:hyperlink>
      <w:r w:rsidR="00FA3C73">
        <w:t xml:space="preserve">   .</w:t>
      </w:r>
    </w:p>
    <w:p w14:paraId="6DF4EC21" w14:textId="77777777" w:rsidR="00704CE8" w:rsidRDefault="00704CE8" w:rsidP="00704C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813A0B4" w14:textId="77777777" w:rsidR="00704CE8" w:rsidRDefault="00704CE8" w:rsidP="00704C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8F6D3" w14:textId="77777777" w:rsidR="00704CE8" w:rsidRDefault="00704CE8" w:rsidP="00704CE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F1E9E5" w14:textId="77777777" w:rsidR="00704CE8" w:rsidRDefault="00704CE8" w:rsidP="00704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A6EFF3" w14:textId="77777777" w:rsidR="00704CE8" w:rsidRDefault="00704CE8" w:rsidP="00704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501D8F" w14:textId="77777777" w:rsidR="00704CE8" w:rsidRDefault="00704CE8" w:rsidP="00704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208AE073" w14:textId="77777777" w:rsidR="00704CE8" w:rsidRDefault="00704CE8" w:rsidP="00704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Zita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Ragėnienė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AD16C07" w14:textId="77777777" w:rsidR="00704CE8" w:rsidRDefault="00704CE8" w:rsidP="00704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7595A0" w14:textId="29B7936F" w:rsidR="00726C78" w:rsidRDefault="00726C78" w:rsidP="00734BE5"/>
    <w:sectPr w:rsidR="00726C78" w:rsidSect="00CA6EA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BA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14"/>
    <w:rsid w:val="00011B2C"/>
    <w:rsid w:val="000C60F0"/>
    <w:rsid w:val="0017549E"/>
    <w:rsid w:val="001D14F5"/>
    <w:rsid w:val="00212BE0"/>
    <w:rsid w:val="00365A7B"/>
    <w:rsid w:val="004636D5"/>
    <w:rsid w:val="00572224"/>
    <w:rsid w:val="00700E0D"/>
    <w:rsid w:val="00704CE8"/>
    <w:rsid w:val="00726C78"/>
    <w:rsid w:val="00734BE5"/>
    <w:rsid w:val="0074183E"/>
    <w:rsid w:val="007423E7"/>
    <w:rsid w:val="007B2D26"/>
    <w:rsid w:val="00826695"/>
    <w:rsid w:val="00892AEB"/>
    <w:rsid w:val="00895932"/>
    <w:rsid w:val="00957A57"/>
    <w:rsid w:val="00A344A3"/>
    <w:rsid w:val="00AB1096"/>
    <w:rsid w:val="00C3297C"/>
    <w:rsid w:val="00CA6EAE"/>
    <w:rsid w:val="00D706C7"/>
    <w:rsid w:val="00E7029B"/>
    <w:rsid w:val="00F92B14"/>
    <w:rsid w:val="00F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FD74"/>
  <w15:chartTrackingRefBased/>
  <w15:docId w15:val="{2F422049-2751-4CAB-8695-125FA885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E8"/>
    <w:pPr>
      <w:spacing w:line="254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2B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2B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2B14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2B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2B14"/>
    <w:pPr>
      <w:keepNext/>
      <w:keepLines/>
      <w:spacing w:before="80" w:after="40" w:line="259" w:lineRule="auto"/>
      <w:outlineLvl w:val="4"/>
    </w:pPr>
    <w:rPr>
      <w:rFonts w:eastAsiaTheme="majorEastAsia" w:cstheme="majorBidi"/>
      <w:noProof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2B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2B14"/>
    <w:pPr>
      <w:keepNext/>
      <w:keepLines/>
      <w:spacing w:before="40" w:after="0" w:line="259" w:lineRule="auto"/>
      <w:outlineLvl w:val="6"/>
    </w:pPr>
    <w:rPr>
      <w:rFonts w:eastAsiaTheme="majorEastAsia" w:cstheme="majorBidi"/>
      <w:noProof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2B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2B14"/>
    <w:pPr>
      <w:keepNext/>
      <w:keepLines/>
      <w:spacing w:after="0" w:line="259" w:lineRule="auto"/>
      <w:outlineLvl w:val="8"/>
    </w:pPr>
    <w:rPr>
      <w:rFonts w:eastAsiaTheme="majorEastAsia" w:cstheme="majorBidi"/>
      <w:noProof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2B1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2B1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2B1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2B1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2B14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2B1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2B14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2B1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2B14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2B14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2B1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2B14"/>
    <w:pPr>
      <w:numPr>
        <w:ilvl w:val="1"/>
      </w:numPr>
      <w:spacing w:line="259" w:lineRule="auto"/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2B1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2B14"/>
    <w:pPr>
      <w:spacing w:before="160" w:line="259" w:lineRule="auto"/>
      <w:jc w:val="center"/>
    </w:pPr>
    <w:rPr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2B14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2B14"/>
    <w:pPr>
      <w:spacing w:line="259" w:lineRule="auto"/>
      <w:ind w:left="720"/>
      <w:contextualSpacing/>
    </w:pPr>
    <w:rPr>
      <w:noProof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92B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2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2B14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2B1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704CE8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A6EAE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734BE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422c8b5042b811e6a8ae9e1795984391/asr" TargetMode="External"/><Relationship Id="rId4" Type="http://schemas.openxmlformats.org/officeDocument/2006/relationships/hyperlink" Target="https://www.e-tar.lt/portal/lt/legalAct/d0cbf7d03fb811e7b66ae890e1368363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2701</Words>
  <Characters>1541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K121</cp:lastModifiedBy>
  <cp:revision>2</cp:revision>
  <dcterms:created xsi:type="dcterms:W3CDTF">2025-04-10T06:59:00Z</dcterms:created>
  <dcterms:modified xsi:type="dcterms:W3CDTF">2025-04-10T06:59:00Z</dcterms:modified>
</cp:coreProperties>
</file>