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2520" w14:textId="467CFB4B" w:rsidR="009D7508" w:rsidRDefault="003766A1" w:rsidP="00563AE5">
      <w:pPr>
        <w:ind w:firstLine="0"/>
        <w:jc w:val="center"/>
        <w:rPr>
          <w:rFonts w:cs="Arial"/>
        </w:rPr>
      </w:pPr>
      <w:r w:rsidRPr="00B42B65">
        <w:rPr>
          <w:rFonts w:cs="Arial"/>
          <w:noProof/>
          <w:lang w:eastAsia="lt-LT"/>
        </w:rPr>
        <w:drawing>
          <wp:inline distT="0" distB="0" distL="0" distR="0" wp14:anchorId="43279E5B" wp14:editId="61F2D0EA">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DC4F2BB" w14:textId="0109D10C" w:rsidR="00262E8A" w:rsidRDefault="003766A1" w:rsidP="00FA4300">
      <w:pPr>
        <w:pStyle w:val="Pavadinimas"/>
        <w:ind w:firstLine="0"/>
        <w:jc w:val="center"/>
        <w:rPr>
          <w:rFonts w:cs="Arial"/>
          <w:sz w:val="24"/>
          <w:szCs w:val="24"/>
        </w:rPr>
      </w:pPr>
      <w:bookmarkStart w:id="0" w:name="_Hlk126306791"/>
      <w:r w:rsidRPr="00024041">
        <w:rPr>
          <w:rFonts w:cs="Arial"/>
          <w:sz w:val="24"/>
          <w:szCs w:val="24"/>
        </w:rPr>
        <w:t>PANEVĖŽIO MIESTO SAVIVALDYBĖS ADMINISTRACIJA</w:t>
      </w:r>
    </w:p>
    <w:p w14:paraId="1403B730" w14:textId="77777777" w:rsidR="009B2F5B" w:rsidRPr="00D024A0" w:rsidRDefault="009B2F5B" w:rsidP="00FA4300">
      <w:pPr>
        <w:pStyle w:val="Pavadinimas"/>
        <w:ind w:firstLine="0"/>
        <w:jc w:val="center"/>
        <w:rPr>
          <w:sz w:val="24"/>
          <w:szCs w:val="24"/>
        </w:rPr>
      </w:pPr>
    </w:p>
    <w:p w14:paraId="725A3405" w14:textId="7CA3043D" w:rsidR="00DC43DE" w:rsidRPr="00024041" w:rsidRDefault="00B35575" w:rsidP="00CB6FBD">
      <w:pPr>
        <w:framePr w:w="3985" w:hSpace="180" w:wrap="around" w:vAnchor="text" w:hAnchor="page" w:x="7309" w:y="36"/>
        <w:spacing w:line="240" w:lineRule="auto"/>
        <w:ind w:right="15" w:firstLine="0"/>
        <w:suppressOverlap/>
        <w:rPr>
          <w:rFonts w:cs="Arial"/>
          <w:sz w:val="24"/>
          <w:szCs w:val="24"/>
        </w:rPr>
      </w:pPr>
      <w:bookmarkStart w:id="1" w:name="_Hlk9512559"/>
      <w:r w:rsidRPr="00024041">
        <w:rPr>
          <w:rFonts w:cs="Arial"/>
          <w:sz w:val="24"/>
          <w:szCs w:val="24"/>
        </w:rPr>
        <w:t xml:space="preserve">  </w:t>
      </w:r>
      <w:r w:rsidR="00D024A0">
        <w:rPr>
          <w:rFonts w:cs="Arial"/>
          <w:sz w:val="24"/>
          <w:szCs w:val="24"/>
        </w:rPr>
        <w:fldChar w:fldCharType="begin">
          <w:ffData>
            <w:name w:val="dokumentoData"/>
            <w:enabled/>
            <w:calcOnExit w:val="0"/>
            <w:textInput/>
          </w:ffData>
        </w:fldChar>
      </w:r>
      <w:bookmarkStart w:id="2" w:name="dokumentoData"/>
      <w:r w:rsidR="00D024A0">
        <w:rPr>
          <w:rFonts w:cs="Arial"/>
          <w:sz w:val="24"/>
          <w:szCs w:val="24"/>
        </w:rPr>
        <w:instrText xml:space="preserve"> FORMTEXT </w:instrText>
      </w:r>
      <w:r w:rsidR="00D024A0">
        <w:rPr>
          <w:rFonts w:cs="Arial"/>
          <w:sz w:val="24"/>
          <w:szCs w:val="24"/>
        </w:rPr>
      </w:r>
      <w:r w:rsidR="00D024A0">
        <w:rPr>
          <w:rFonts w:cs="Arial"/>
          <w:sz w:val="24"/>
          <w:szCs w:val="24"/>
        </w:rPr>
        <w:fldChar w:fldCharType="separate"/>
      </w:r>
      <w:r w:rsidR="00D024A0">
        <w:rPr>
          <w:rFonts w:cs="Arial"/>
          <w:noProof/>
          <w:sz w:val="24"/>
          <w:szCs w:val="24"/>
        </w:rPr>
        <w:t>2025-05-19</w:t>
      </w:r>
      <w:r w:rsidR="00D024A0">
        <w:rPr>
          <w:rFonts w:cs="Arial"/>
          <w:sz w:val="24"/>
          <w:szCs w:val="24"/>
        </w:rPr>
        <w:fldChar w:fldCharType="end"/>
      </w:r>
      <w:bookmarkEnd w:id="2"/>
      <w:r w:rsidRPr="00024041">
        <w:rPr>
          <w:rFonts w:cs="Arial"/>
          <w:sz w:val="24"/>
          <w:szCs w:val="24"/>
        </w:rPr>
        <w:t xml:space="preserve">  Nr.</w:t>
      </w:r>
      <w:r w:rsidR="00563AE5" w:rsidRPr="00024041">
        <w:rPr>
          <w:rFonts w:cs="Arial"/>
          <w:sz w:val="24"/>
          <w:szCs w:val="24"/>
        </w:rPr>
        <w:t xml:space="preserve"> </w:t>
      </w:r>
      <w:r w:rsidR="00D024A0">
        <w:rPr>
          <w:rFonts w:cs="Arial"/>
          <w:sz w:val="24"/>
          <w:szCs w:val="24"/>
        </w:rPr>
        <w:fldChar w:fldCharType="begin">
          <w:ffData>
            <w:name w:val="registravimoNr"/>
            <w:enabled/>
            <w:calcOnExit w:val="0"/>
            <w:textInput/>
          </w:ffData>
        </w:fldChar>
      </w:r>
      <w:bookmarkStart w:id="3" w:name="registravimoNr"/>
      <w:r w:rsidR="00D024A0">
        <w:rPr>
          <w:rFonts w:cs="Arial"/>
          <w:sz w:val="24"/>
          <w:szCs w:val="24"/>
        </w:rPr>
        <w:instrText xml:space="preserve"> FORMTEXT </w:instrText>
      </w:r>
      <w:r w:rsidR="00D024A0">
        <w:rPr>
          <w:rFonts w:cs="Arial"/>
          <w:sz w:val="24"/>
          <w:szCs w:val="24"/>
        </w:rPr>
      </w:r>
      <w:r w:rsidR="00D024A0">
        <w:rPr>
          <w:rFonts w:cs="Arial"/>
          <w:sz w:val="24"/>
          <w:szCs w:val="24"/>
        </w:rPr>
        <w:fldChar w:fldCharType="separate"/>
      </w:r>
      <w:r w:rsidR="00D024A0">
        <w:rPr>
          <w:rFonts w:cs="Arial"/>
          <w:noProof/>
          <w:sz w:val="24"/>
          <w:szCs w:val="24"/>
        </w:rPr>
        <w:t>19-1376(4.45E)</w:t>
      </w:r>
      <w:r w:rsidR="00D024A0">
        <w:rPr>
          <w:rFonts w:cs="Arial"/>
          <w:sz w:val="24"/>
          <w:szCs w:val="24"/>
        </w:rPr>
        <w:fldChar w:fldCharType="end"/>
      </w:r>
      <w:bookmarkEnd w:id="3"/>
    </w:p>
    <w:p w14:paraId="098AA73F" w14:textId="36079D49" w:rsidR="00DC43DE" w:rsidRPr="00024041" w:rsidRDefault="00B35575" w:rsidP="00CB6FBD">
      <w:pPr>
        <w:framePr w:w="3985" w:hSpace="180" w:wrap="around" w:vAnchor="text" w:hAnchor="page" w:x="7309" w:y="36"/>
        <w:spacing w:line="240" w:lineRule="auto"/>
        <w:ind w:right="15" w:firstLine="0"/>
        <w:suppressOverlap/>
        <w:rPr>
          <w:rFonts w:cs="Arial"/>
          <w:sz w:val="24"/>
          <w:szCs w:val="24"/>
        </w:rPr>
      </w:pPr>
      <w:r w:rsidRPr="00024041">
        <w:rPr>
          <w:rFonts w:cs="Arial"/>
          <w:sz w:val="24"/>
          <w:szCs w:val="24"/>
        </w:rPr>
        <w:t>Į</w:t>
      </w:r>
      <w:r w:rsidR="00855B27">
        <w:rPr>
          <w:rFonts w:cs="Arial"/>
          <w:sz w:val="24"/>
          <w:szCs w:val="24"/>
        </w:rPr>
        <w:t xml:space="preserve"> 2025-</w:t>
      </w:r>
      <w:r w:rsidR="003766A1" w:rsidRPr="00024041">
        <w:rPr>
          <w:rFonts w:cs="Arial"/>
          <w:sz w:val="24"/>
          <w:szCs w:val="24"/>
        </w:rPr>
        <w:t xml:space="preserve"> </w:t>
      </w:r>
      <w:r w:rsidR="00DC43DE" w:rsidRPr="00024041">
        <w:rPr>
          <w:rFonts w:cs="Arial"/>
          <w:sz w:val="24"/>
          <w:szCs w:val="24"/>
        </w:rPr>
        <w:t xml:space="preserve"> Nr.</w:t>
      </w:r>
      <w:r w:rsidR="00563AE5" w:rsidRPr="00024041">
        <w:rPr>
          <w:rFonts w:cs="Arial"/>
          <w:sz w:val="24"/>
          <w:szCs w:val="24"/>
        </w:rPr>
        <w:t xml:space="preserve"> </w:t>
      </w:r>
      <w:r w:rsidR="0093684A">
        <w:rPr>
          <w:sz w:val="24"/>
          <w:szCs w:val="24"/>
        </w:rPr>
        <w:fldChar w:fldCharType="begin">
          <w:ffData>
            <w:name w:val="gautojoNr"/>
            <w:enabled/>
            <w:calcOnExit w:val="0"/>
            <w:textInput/>
          </w:ffData>
        </w:fldChar>
      </w:r>
      <w:bookmarkStart w:id="4" w:name="gautojoNr"/>
      <w:r w:rsidR="0093684A">
        <w:rPr>
          <w:sz w:val="24"/>
          <w:szCs w:val="24"/>
        </w:rPr>
        <w:instrText xml:space="preserve"> FORMTEXT </w:instrText>
      </w:r>
      <w:r w:rsidR="0093684A">
        <w:rPr>
          <w:sz w:val="24"/>
          <w:szCs w:val="24"/>
        </w:rPr>
      </w:r>
      <w:r w:rsidR="0093684A">
        <w:rPr>
          <w:sz w:val="24"/>
          <w:szCs w:val="24"/>
        </w:rPr>
        <w:fldChar w:fldCharType="separate"/>
      </w:r>
      <w:r w:rsidR="0093684A">
        <w:rPr>
          <w:noProof/>
          <w:sz w:val="24"/>
          <w:szCs w:val="24"/>
        </w:rPr>
        <w:t> </w:t>
      </w:r>
      <w:r w:rsidR="0093684A">
        <w:rPr>
          <w:noProof/>
          <w:sz w:val="24"/>
          <w:szCs w:val="24"/>
        </w:rPr>
        <w:t> </w:t>
      </w:r>
      <w:r w:rsidR="0093684A">
        <w:rPr>
          <w:noProof/>
          <w:sz w:val="24"/>
          <w:szCs w:val="24"/>
        </w:rPr>
        <w:t> </w:t>
      </w:r>
      <w:r w:rsidR="0093684A">
        <w:rPr>
          <w:noProof/>
          <w:sz w:val="24"/>
          <w:szCs w:val="24"/>
        </w:rPr>
        <w:t> </w:t>
      </w:r>
      <w:r w:rsidR="0093684A">
        <w:rPr>
          <w:noProof/>
          <w:sz w:val="24"/>
          <w:szCs w:val="24"/>
        </w:rPr>
        <w:t> </w:t>
      </w:r>
      <w:r w:rsidR="0093684A">
        <w:rPr>
          <w:sz w:val="24"/>
          <w:szCs w:val="24"/>
        </w:rPr>
        <w:fldChar w:fldCharType="end"/>
      </w:r>
      <w:bookmarkEnd w:id="4"/>
    </w:p>
    <w:bookmarkEnd w:id="1"/>
    <w:p w14:paraId="216FB67A" w14:textId="5DC1A1F3" w:rsidR="00CC12A1" w:rsidRPr="00B57CC3" w:rsidRDefault="00A11471" w:rsidP="002226FC">
      <w:pPr>
        <w:pStyle w:val="Pavadinimas"/>
        <w:spacing w:after="0" w:line="300" w:lineRule="auto"/>
        <w:ind w:firstLine="0"/>
        <w:contextualSpacing w:val="0"/>
        <w:rPr>
          <w:rFonts w:eastAsia="Times New Roman" w:cs="Arial"/>
          <w:b w:val="0"/>
          <w:spacing w:val="0"/>
          <w:kern w:val="0"/>
          <w:szCs w:val="28"/>
        </w:rPr>
      </w:pPr>
      <w:r w:rsidRPr="00B57CC3">
        <w:rPr>
          <w:rFonts w:eastAsia="Times New Roman" w:cs="Arial"/>
          <w:b w:val="0"/>
          <w:spacing w:val="0"/>
          <w:kern w:val="0"/>
          <w:szCs w:val="28"/>
        </w:rPr>
        <w:t xml:space="preserve">Panevėžio miesto savivaldybės </w:t>
      </w:r>
    </w:p>
    <w:p w14:paraId="30F9F0EF" w14:textId="3BB6EDFF" w:rsidR="00A11471" w:rsidRPr="00B57CC3" w:rsidRDefault="00A11471" w:rsidP="002226FC">
      <w:pPr>
        <w:pStyle w:val="Pavadinimas"/>
        <w:spacing w:after="0" w:line="300" w:lineRule="auto"/>
        <w:ind w:firstLine="0"/>
        <w:contextualSpacing w:val="0"/>
        <w:rPr>
          <w:rFonts w:eastAsia="Times New Roman" w:cs="Arial"/>
          <w:b w:val="0"/>
          <w:spacing w:val="0"/>
          <w:kern w:val="0"/>
          <w:szCs w:val="28"/>
        </w:rPr>
      </w:pPr>
      <w:r w:rsidRPr="00B57CC3">
        <w:rPr>
          <w:rFonts w:eastAsia="Times New Roman" w:cs="Arial"/>
          <w:b w:val="0"/>
          <w:spacing w:val="0"/>
          <w:kern w:val="0"/>
          <w:szCs w:val="28"/>
        </w:rPr>
        <w:t>taryb</w:t>
      </w:r>
      <w:r w:rsidR="000D5552" w:rsidRPr="00B57CC3">
        <w:rPr>
          <w:rFonts w:eastAsia="Times New Roman" w:cs="Arial"/>
          <w:b w:val="0"/>
          <w:spacing w:val="0"/>
          <w:kern w:val="0"/>
          <w:szCs w:val="28"/>
        </w:rPr>
        <w:t>ai</w:t>
      </w:r>
    </w:p>
    <w:p w14:paraId="1BC19B9A" w14:textId="77777777" w:rsidR="00A11471" w:rsidRPr="00A11471" w:rsidRDefault="00A11471" w:rsidP="002226FC">
      <w:pPr>
        <w:pStyle w:val="Pavadinimas"/>
        <w:spacing w:after="0" w:line="300" w:lineRule="auto"/>
        <w:ind w:firstLine="0"/>
        <w:contextualSpacing w:val="0"/>
        <w:rPr>
          <w:rFonts w:eastAsia="Times New Roman" w:cs="Arial"/>
          <w:b w:val="0"/>
          <w:spacing w:val="0"/>
          <w:kern w:val="0"/>
          <w:sz w:val="24"/>
          <w:szCs w:val="24"/>
        </w:rPr>
      </w:pPr>
    </w:p>
    <w:bookmarkEnd w:id="0"/>
    <w:p w14:paraId="389F4114" w14:textId="3B741075" w:rsidR="00E336C3" w:rsidRPr="00024041" w:rsidRDefault="009C344C" w:rsidP="001F61BA">
      <w:pPr>
        <w:spacing w:before="720" w:after="360"/>
        <w:ind w:firstLine="0"/>
        <w:rPr>
          <w:rFonts w:cs="Arial"/>
          <w:b/>
          <w:sz w:val="24"/>
          <w:szCs w:val="24"/>
        </w:rPr>
      </w:pPr>
      <w:r>
        <w:rPr>
          <w:rFonts w:cs="Arial"/>
          <w:b/>
          <w:sz w:val="24"/>
          <w:szCs w:val="24"/>
        </w:rPr>
        <w:fldChar w:fldCharType="begin">
          <w:ffData>
            <w:name w:val="tekstoAntraste"/>
            <w:enabled/>
            <w:calcOnExit w:val="0"/>
            <w:textInput>
              <w:default w:val="IŠVADA DĖL TARYBOS SPRENDIMO PROJEKTO"/>
              <w:format w:val="Didžiosios raidės"/>
            </w:textInput>
          </w:ffData>
        </w:fldChar>
      </w:r>
      <w:bookmarkStart w:id="5" w:name="tekstoAntraste"/>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noProof/>
          <w:sz w:val="24"/>
          <w:szCs w:val="24"/>
        </w:rPr>
        <w:t>DĖL TARYBOS SPRENDIMO PROJEKTO</w:t>
      </w:r>
      <w:r>
        <w:rPr>
          <w:rFonts w:cs="Arial"/>
          <w:b/>
          <w:sz w:val="24"/>
          <w:szCs w:val="24"/>
        </w:rPr>
        <w:fldChar w:fldCharType="end"/>
      </w:r>
      <w:bookmarkEnd w:id="5"/>
    </w:p>
    <w:p w14:paraId="57FE99B1" w14:textId="473E1904" w:rsidR="001749C3" w:rsidRPr="000331B1" w:rsidRDefault="0028015C" w:rsidP="00A11471">
      <w:pPr>
        <w:ind w:firstLine="709"/>
        <w:jc w:val="both"/>
        <w:rPr>
          <w:rFonts w:cs="Arial"/>
          <w:bCs/>
          <w:szCs w:val="28"/>
        </w:rPr>
      </w:pPr>
      <w:r w:rsidRPr="000331B1">
        <w:rPr>
          <w:rFonts w:cs="Arial"/>
          <w:szCs w:val="28"/>
        </w:rPr>
        <w:t xml:space="preserve">Vadovaujantis Lietuvos Respublikos vietos savivaldos įstatymo </w:t>
      </w:r>
      <w:r w:rsidR="009D4245" w:rsidRPr="000331B1">
        <w:rPr>
          <w:rFonts w:cs="Arial"/>
          <w:szCs w:val="28"/>
        </w:rPr>
        <w:t xml:space="preserve">33 straipsnio 3 dalies 6 punkto ir Panevėžio miesto savivaldybės tarybos veiklos reglamento, patvirtinto Panevėžio miesto savivaldybės tarybos 2023 m. balandžio 20 d. sprendimu Nr. 1-103 „Dėl </w:t>
      </w:r>
      <w:r w:rsidR="009D4245" w:rsidRPr="000331B1">
        <w:rPr>
          <w:rFonts w:cs="Arial"/>
          <w:bCs/>
          <w:szCs w:val="28"/>
        </w:rPr>
        <w:t xml:space="preserve">Panevėžio miesto savivaldybės tarybos veiklos reglamento patvirtinimo ir Savivaldybės tarybos 2015 m. kovo 26 d. sprendimo Nr. 1-44 pripažinimo netekusiu galios“, </w:t>
      </w:r>
      <w:r w:rsidR="005F6336" w:rsidRPr="005F6336">
        <w:rPr>
          <w:rFonts w:cs="Arial"/>
          <w:bCs/>
          <w:szCs w:val="28"/>
        </w:rPr>
        <w:t>121</w:t>
      </w:r>
      <w:r w:rsidR="005F6336" w:rsidRPr="005F6336">
        <w:rPr>
          <w:rFonts w:cs="Arial"/>
          <w:bCs/>
          <w:szCs w:val="28"/>
          <w:vertAlign w:val="superscript"/>
        </w:rPr>
        <w:t>1</w:t>
      </w:r>
      <w:r w:rsidR="009D4245" w:rsidRPr="000331B1">
        <w:rPr>
          <w:rFonts w:cs="Arial"/>
          <w:bCs/>
          <w:szCs w:val="28"/>
        </w:rPr>
        <w:t xml:space="preserve"> p</w:t>
      </w:r>
      <w:r w:rsidR="005F6336">
        <w:rPr>
          <w:rFonts w:cs="Arial"/>
          <w:bCs/>
          <w:szCs w:val="28"/>
        </w:rPr>
        <w:t>unkt</w:t>
      </w:r>
      <w:r w:rsidR="009C344C">
        <w:rPr>
          <w:rFonts w:cs="Arial"/>
          <w:bCs/>
          <w:szCs w:val="28"/>
        </w:rPr>
        <w:t>o</w:t>
      </w:r>
      <w:r w:rsidR="00B55107" w:rsidRPr="000331B1">
        <w:rPr>
          <w:rFonts w:cs="Arial"/>
          <w:bCs/>
          <w:szCs w:val="28"/>
        </w:rPr>
        <w:t xml:space="preserve"> (toliau – Tarybos Reglamentas)</w:t>
      </w:r>
      <w:r w:rsidR="009D4245" w:rsidRPr="000331B1">
        <w:rPr>
          <w:rFonts w:cs="Arial"/>
          <w:bCs/>
          <w:szCs w:val="28"/>
        </w:rPr>
        <w:t xml:space="preserve"> </w:t>
      </w:r>
      <w:r w:rsidR="009D4245" w:rsidRPr="000331B1">
        <w:rPr>
          <w:rFonts w:cs="Arial"/>
          <w:szCs w:val="28"/>
        </w:rPr>
        <w:t xml:space="preserve">nustatyta tvarka </w:t>
      </w:r>
      <w:r w:rsidR="00A11471" w:rsidRPr="000331B1">
        <w:rPr>
          <w:rFonts w:cs="Arial"/>
          <w:szCs w:val="28"/>
        </w:rPr>
        <w:t>Panevėžio miesto savivaldybės administracija</w:t>
      </w:r>
      <w:r w:rsidR="009D4245" w:rsidRPr="000331B1">
        <w:rPr>
          <w:rFonts w:cs="Arial"/>
          <w:szCs w:val="28"/>
        </w:rPr>
        <w:t>i</w:t>
      </w:r>
      <w:r w:rsidR="00A11471" w:rsidRPr="000331B1">
        <w:rPr>
          <w:rFonts w:cs="Arial"/>
          <w:szCs w:val="28"/>
        </w:rPr>
        <w:t xml:space="preserve"> (toliau – Administracija) </w:t>
      </w:r>
      <w:r w:rsidR="009D4245" w:rsidRPr="000331B1">
        <w:rPr>
          <w:rFonts w:cs="Arial"/>
          <w:szCs w:val="28"/>
        </w:rPr>
        <w:t>pateiktas</w:t>
      </w:r>
      <w:r w:rsidR="00A11471" w:rsidRPr="000331B1">
        <w:rPr>
          <w:rFonts w:cs="Arial"/>
          <w:szCs w:val="28"/>
        </w:rPr>
        <w:t xml:space="preserve"> Tarybos nario Igno Gaižiūno pa</w:t>
      </w:r>
      <w:r w:rsidR="009D4245" w:rsidRPr="000331B1">
        <w:rPr>
          <w:rFonts w:cs="Arial"/>
          <w:szCs w:val="28"/>
        </w:rPr>
        <w:t>rengtas tarybos sprendimo projektas (patikslintas) „</w:t>
      </w:r>
      <w:bookmarkStart w:id="6" w:name="_Hlk14788506"/>
      <w:r w:rsidR="009D4245" w:rsidRPr="000331B1">
        <w:rPr>
          <w:rFonts w:cs="Arial"/>
          <w:szCs w:val="28"/>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r w:rsidR="00A11471" w:rsidRPr="000331B1">
        <w:rPr>
          <w:rFonts w:cs="Arial"/>
          <w:bCs/>
          <w:szCs w:val="28"/>
        </w:rPr>
        <w:t>“ (toliau – Sprendimo projektas)</w:t>
      </w:r>
      <w:r w:rsidR="009D4245" w:rsidRPr="000331B1">
        <w:rPr>
          <w:rFonts w:cs="Arial"/>
          <w:bCs/>
          <w:szCs w:val="28"/>
        </w:rPr>
        <w:t xml:space="preserve">, </w:t>
      </w:r>
      <w:r w:rsidR="001749C3" w:rsidRPr="000331B1">
        <w:rPr>
          <w:rFonts w:cs="Arial"/>
          <w:bCs/>
          <w:szCs w:val="28"/>
        </w:rPr>
        <w:t xml:space="preserve">kuris </w:t>
      </w:r>
      <w:r w:rsidR="009D4245" w:rsidRPr="000331B1">
        <w:rPr>
          <w:rFonts w:cs="Arial"/>
          <w:bCs/>
          <w:szCs w:val="28"/>
        </w:rPr>
        <w:t xml:space="preserve">registruotas </w:t>
      </w:r>
      <w:r w:rsidR="001749C3" w:rsidRPr="000331B1">
        <w:rPr>
          <w:rFonts w:cs="Arial"/>
          <w:bCs/>
          <w:szCs w:val="28"/>
        </w:rPr>
        <w:t xml:space="preserve">DVS „Avilys“ 2025-05-11 Nr. TSP-207. </w:t>
      </w:r>
    </w:p>
    <w:p w14:paraId="20C6A6F4" w14:textId="44D3A6D0" w:rsidR="00A11471" w:rsidRPr="000331B1" w:rsidRDefault="00A11471" w:rsidP="00A11471">
      <w:pPr>
        <w:ind w:firstLine="709"/>
        <w:jc w:val="both"/>
        <w:rPr>
          <w:rFonts w:cs="Arial"/>
          <w:bCs/>
          <w:szCs w:val="28"/>
        </w:rPr>
      </w:pPr>
      <w:r w:rsidRPr="000331B1">
        <w:rPr>
          <w:rFonts w:cs="Arial"/>
          <w:bCs/>
          <w:szCs w:val="28"/>
        </w:rPr>
        <w:t xml:space="preserve">Vadovaudamasi Lietuvos Respublikos vietos savivaldos įstatymo 33 straipsnio 3 dalies 6 punktu, </w:t>
      </w:r>
      <w:r w:rsidR="001749C3" w:rsidRPr="000331B1">
        <w:rPr>
          <w:rFonts w:cs="Arial"/>
          <w:bCs/>
          <w:szCs w:val="28"/>
        </w:rPr>
        <w:t xml:space="preserve">Administracija </w:t>
      </w:r>
      <w:r w:rsidRPr="000331B1">
        <w:rPr>
          <w:rFonts w:cs="Arial"/>
          <w:bCs/>
          <w:szCs w:val="28"/>
        </w:rPr>
        <w:t>teikia išvadą dėl pateikto Sprendimo projekto.</w:t>
      </w:r>
    </w:p>
    <w:p w14:paraId="53FDCBA5" w14:textId="3353042F" w:rsidR="001749C3" w:rsidRPr="000331B1" w:rsidRDefault="001749C3" w:rsidP="009C344C">
      <w:pPr>
        <w:pStyle w:val="Sraopastraipa"/>
        <w:numPr>
          <w:ilvl w:val="0"/>
          <w:numId w:val="3"/>
        </w:numPr>
        <w:tabs>
          <w:tab w:val="left" w:pos="1134"/>
        </w:tabs>
        <w:spacing w:line="276" w:lineRule="auto"/>
        <w:ind w:left="0" w:firstLine="709"/>
        <w:jc w:val="both"/>
        <w:rPr>
          <w:rFonts w:cs="Arial"/>
          <w:b/>
          <w:bCs/>
          <w:szCs w:val="28"/>
        </w:rPr>
      </w:pPr>
      <w:r w:rsidRPr="000331B1">
        <w:rPr>
          <w:rFonts w:cs="Arial"/>
          <w:b/>
          <w:bCs/>
          <w:szCs w:val="28"/>
        </w:rPr>
        <w:t>Dėl atitikties Lietuvos Respublikos Konstitucijai, įstatymams, Vyriausybės nutarimams, tarybos sprendimams.</w:t>
      </w:r>
    </w:p>
    <w:p w14:paraId="735AB6D0" w14:textId="77777777" w:rsidR="00B57CC3" w:rsidRDefault="00F2716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Rengiamas teisės akto projektas, turi aiškiai atspindėti teisėkūros iniciatyvą, tai yra aiškiai</w:t>
      </w:r>
      <w:r w:rsidR="00BC243B" w:rsidRPr="000331B1">
        <w:rPr>
          <w:rFonts w:cs="Arial"/>
          <w:szCs w:val="28"/>
          <w:lang w:eastAsia="lt-LT"/>
        </w:rPr>
        <w:t xml:space="preserve"> </w:t>
      </w:r>
      <w:r w:rsidRPr="000331B1">
        <w:rPr>
          <w:rFonts w:cs="Arial"/>
          <w:szCs w:val="28"/>
          <w:lang w:eastAsia="lt-LT"/>
        </w:rPr>
        <w:t>atskleisti pasiūlymo nustatyti naują ar keisti esamą teisinį reguliavimą tikslą ir pagrindines teisinio</w:t>
      </w:r>
      <w:r w:rsidR="00BC243B" w:rsidRPr="000331B1">
        <w:rPr>
          <w:rFonts w:cs="Arial"/>
          <w:szCs w:val="28"/>
          <w:lang w:eastAsia="lt-LT"/>
        </w:rPr>
        <w:t xml:space="preserve"> </w:t>
      </w:r>
      <w:r w:rsidRPr="000331B1">
        <w:rPr>
          <w:rFonts w:cs="Arial"/>
          <w:szCs w:val="28"/>
          <w:lang w:eastAsia="lt-LT"/>
        </w:rPr>
        <w:t>reguliavimo nuostatas.</w:t>
      </w:r>
    </w:p>
    <w:p w14:paraId="24EA3C5A" w14:textId="073050CF" w:rsidR="009E1E4E" w:rsidRPr="000331B1" w:rsidRDefault="00F2716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lastRenderedPageBreak/>
        <w:t xml:space="preserve">Vadovaujantis Lietuvos Respublikos vietos savivaldos įstatymo </w:t>
      </w:r>
      <w:r w:rsidR="009E1E4E" w:rsidRPr="000331B1">
        <w:rPr>
          <w:rFonts w:cs="Arial"/>
          <w:szCs w:val="28"/>
          <w:lang w:eastAsia="lt-LT"/>
        </w:rPr>
        <w:t>6 straipsnio 2 punktu</w:t>
      </w:r>
      <w:r w:rsidR="00B57CC3">
        <w:rPr>
          <w:rFonts w:cs="Arial"/>
          <w:szCs w:val="28"/>
          <w:lang w:eastAsia="lt-LT"/>
        </w:rPr>
        <w:t xml:space="preserve"> ir</w:t>
      </w:r>
      <w:r w:rsidR="009E1E4E" w:rsidRPr="000331B1">
        <w:rPr>
          <w:rFonts w:cs="Arial"/>
          <w:szCs w:val="28"/>
          <w:lang w:eastAsia="lt-LT"/>
        </w:rPr>
        <w:t xml:space="preserve"> </w:t>
      </w:r>
      <w:r w:rsidR="00B57CC3" w:rsidRPr="000331B1">
        <w:rPr>
          <w:rFonts w:cs="Arial"/>
          <w:szCs w:val="28"/>
          <w:lang w:eastAsia="lt-LT"/>
        </w:rPr>
        <w:t>15 straipsnio 2 dalies 14 punktu</w:t>
      </w:r>
      <w:r w:rsidR="00B57CC3">
        <w:rPr>
          <w:rFonts w:cs="Arial"/>
          <w:szCs w:val="28"/>
          <w:lang w:eastAsia="lt-LT"/>
        </w:rPr>
        <w:t xml:space="preserve"> -</w:t>
      </w:r>
      <w:r w:rsidR="00B57CC3" w:rsidRPr="000331B1">
        <w:rPr>
          <w:rFonts w:cs="Arial"/>
          <w:szCs w:val="28"/>
          <w:lang w:eastAsia="lt-LT"/>
        </w:rPr>
        <w:t xml:space="preserve"> </w:t>
      </w:r>
      <w:r w:rsidR="009E1E4E" w:rsidRPr="000331B1">
        <w:rPr>
          <w:rFonts w:cs="Arial"/>
          <w:szCs w:val="28"/>
          <w:lang w:eastAsia="lt-LT"/>
        </w:rPr>
        <w:t>savivaldybės savarankiškoji funkcija yra vietinių rinkliavų nustatymas, o</w:t>
      </w:r>
      <w:r w:rsidRPr="000331B1">
        <w:rPr>
          <w:rFonts w:cs="Arial"/>
          <w:szCs w:val="28"/>
          <w:lang w:eastAsia="lt-LT"/>
        </w:rPr>
        <w:t xml:space="preserve"> išimtin</w:t>
      </w:r>
      <w:r w:rsidR="00B57CC3">
        <w:rPr>
          <w:rFonts w:cs="Arial"/>
          <w:szCs w:val="28"/>
          <w:lang w:eastAsia="lt-LT"/>
        </w:rPr>
        <w:t>ė</w:t>
      </w:r>
      <w:r w:rsidRPr="000331B1">
        <w:rPr>
          <w:rFonts w:cs="Arial"/>
          <w:szCs w:val="28"/>
          <w:lang w:eastAsia="lt-LT"/>
        </w:rPr>
        <w:t xml:space="preserve"> savivaldybės tarybos kompetencija</w:t>
      </w:r>
      <w:r w:rsidR="00B57CC3">
        <w:rPr>
          <w:rFonts w:cs="Arial"/>
          <w:szCs w:val="28"/>
          <w:lang w:eastAsia="lt-LT"/>
        </w:rPr>
        <w:t xml:space="preserve"> yra </w:t>
      </w:r>
      <w:r w:rsidR="009E1E4E" w:rsidRPr="000331B1">
        <w:rPr>
          <w:rFonts w:cs="Arial"/>
          <w:szCs w:val="28"/>
          <w:lang w:eastAsia="lt-LT"/>
        </w:rPr>
        <w:t xml:space="preserve">sprendimų teikti mokesčių, rinkliavų ir kitas įstatymų nustatytas lengvatas savivaldybės biudžeto lėšomis, sprendimų dėl sumokėtų mokesčių, rinkliavų (ar jų dalies) kompensavimo tvarkos nustatymo ir šių kompensacijų teikimo savivaldybės biudžeto lėšomis priėmimas, subsidijų ir kompensacijų skyrimo naujas darbo vietas steigiančioms visų teisinių formų įmonėms tvarkos nustatymas atitinkamai keičiant savivaldybės biudžetą tais atvejais, kai lėšų tam nebuvo numatyta. </w:t>
      </w:r>
    </w:p>
    <w:p w14:paraId="2C6A3737" w14:textId="66647CF3" w:rsidR="009E1E4E" w:rsidRPr="000331B1" w:rsidRDefault="009E1E4E" w:rsidP="009C344C">
      <w:pPr>
        <w:autoSpaceDE w:val="0"/>
        <w:autoSpaceDN w:val="0"/>
        <w:adjustRightInd w:val="0"/>
        <w:spacing w:line="276" w:lineRule="auto"/>
        <w:ind w:firstLine="709"/>
        <w:jc w:val="both"/>
        <w:rPr>
          <w:rFonts w:cs="Arial"/>
          <w:szCs w:val="28"/>
          <w:lang w:eastAsia="lt-LT"/>
        </w:rPr>
      </w:pPr>
      <w:r w:rsidRPr="000331B1">
        <w:rPr>
          <w:rFonts w:cs="Arial"/>
          <w:bCs/>
          <w:szCs w:val="28"/>
        </w:rPr>
        <w:t xml:space="preserve">Sprendimo projektu siūloma </w:t>
      </w:r>
      <w:r w:rsidRPr="000331B1">
        <w:rPr>
          <w:rFonts w:cs="Arial"/>
          <w:bCs/>
          <w:szCs w:val="28"/>
          <w:lang w:eastAsia="lt-LT"/>
        </w:rPr>
        <w:t xml:space="preserve">pakeisti Panevėžio miesto savivaldybės tarybos 2013 m. vasario 28 d. sprendimu Nr. 1-30 </w:t>
      </w:r>
      <w:r w:rsidR="009C344C">
        <w:rPr>
          <w:rFonts w:cs="Arial"/>
          <w:bCs/>
          <w:szCs w:val="28"/>
          <w:lang w:eastAsia="lt-LT"/>
        </w:rPr>
        <w:t>patvirtintus</w:t>
      </w:r>
      <w:r w:rsidRPr="000331B1">
        <w:rPr>
          <w:rFonts w:cs="Arial"/>
          <w:bCs/>
          <w:szCs w:val="28"/>
          <w:lang w:eastAsia="lt-LT"/>
        </w:rPr>
        <w:t xml:space="preserve"> </w:t>
      </w:r>
      <w:r w:rsidR="00B57CC3" w:rsidRPr="00B57CC3">
        <w:rPr>
          <w:rFonts w:cs="Arial"/>
          <w:bCs/>
          <w:szCs w:val="28"/>
          <w:lang w:eastAsia="lt-LT"/>
        </w:rPr>
        <w:t>Vietinės rinkliavos transporto priemonių valdytojams (vairuotojams) už naudojimąsi mokamomis automobilių stovėjimo vietomis Panevėžio mieste nuostatus</w:t>
      </w:r>
      <w:r w:rsidRPr="000331B1">
        <w:rPr>
          <w:rFonts w:cs="Arial"/>
          <w:bCs/>
          <w:szCs w:val="28"/>
          <w:lang w:eastAsia="lt-LT"/>
        </w:rPr>
        <w:t>:</w:t>
      </w:r>
    </w:p>
    <w:p w14:paraId="14EA9933" w14:textId="41793759" w:rsidR="009E1E4E" w:rsidRPr="000331B1" w:rsidRDefault="009E1E4E" w:rsidP="009C344C">
      <w:pPr>
        <w:pStyle w:val="Pagrindiniotekstotrauka"/>
        <w:numPr>
          <w:ilvl w:val="0"/>
          <w:numId w:val="5"/>
        </w:numPr>
        <w:tabs>
          <w:tab w:val="left" w:pos="1134"/>
        </w:tabs>
        <w:spacing w:after="0" w:line="276" w:lineRule="auto"/>
        <w:ind w:left="0" w:firstLine="709"/>
        <w:jc w:val="both"/>
        <w:rPr>
          <w:rFonts w:ascii="Arial" w:hAnsi="Arial" w:cs="Arial"/>
          <w:bCs/>
          <w:sz w:val="28"/>
          <w:szCs w:val="28"/>
          <w:lang w:eastAsia="lt-LT"/>
        </w:rPr>
      </w:pPr>
      <w:r w:rsidRPr="000331B1">
        <w:rPr>
          <w:rFonts w:ascii="Arial" w:hAnsi="Arial" w:cs="Arial"/>
          <w:bCs/>
          <w:sz w:val="28"/>
          <w:szCs w:val="28"/>
          <w:lang w:eastAsia="lt-LT"/>
        </w:rPr>
        <w:t>1 punktą taip: „1. Patvirtinti Vietinės rinkliavos automobilių valdytojams (vairuotojams) už naudojimąsi mokamomis automobilių stovėjimo vietomis Panevėžio mieste nuostatus (pridedama).“</w:t>
      </w:r>
    </w:p>
    <w:p w14:paraId="3A260ADD" w14:textId="77777777" w:rsidR="009E1E4E" w:rsidRPr="000331B1" w:rsidRDefault="009E1E4E" w:rsidP="009C344C">
      <w:pPr>
        <w:pStyle w:val="Pagrindiniotekstotrauka"/>
        <w:numPr>
          <w:ilvl w:val="0"/>
          <w:numId w:val="5"/>
        </w:numPr>
        <w:tabs>
          <w:tab w:val="left" w:pos="1134"/>
        </w:tabs>
        <w:spacing w:after="0" w:line="276" w:lineRule="auto"/>
        <w:ind w:left="0" w:firstLine="709"/>
        <w:jc w:val="both"/>
        <w:rPr>
          <w:rFonts w:ascii="Arial" w:hAnsi="Arial" w:cs="Arial"/>
          <w:bCs/>
          <w:sz w:val="28"/>
          <w:szCs w:val="28"/>
          <w:lang w:eastAsia="lt-LT"/>
        </w:rPr>
      </w:pPr>
      <w:r w:rsidRPr="000331B1">
        <w:rPr>
          <w:rFonts w:ascii="Arial" w:hAnsi="Arial" w:cs="Arial"/>
          <w:sz w:val="28"/>
          <w:szCs w:val="28"/>
        </w:rPr>
        <w:t>39.5 punktą taip: „39.5. už automobilio stovėjimą dvidešimt minučių mėlynojoje zonoje – 0,20 Eur;“;</w:t>
      </w:r>
    </w:p>
    <w:p w14:paraId="664B2A7A" w14:textId="4F9B7C98" w:rsidR="00BC243B" w:rsidRPr="009C344C" w:rsidRDefault="009E1E4E" w:rsidP="009C344C">
      <w:pPr>
        <w:pStyle w:val="Pagrindiniotekstotrauka"/>
        <w:numPr>
          <w:ilvl w:val="0"/>
          <w:numId w:val="5"/>
        </w:numPr>
        <w:tabs>
          <w:tab w:val="left" w:pos="1134"/>
        </w:tabs>
        <w:spacing w:after="0" w:line="276" w:lineRule="auto"/>
        <w:ind w:left="0" w:firstLine="709"/>
        <w:jc w:val="both"/>
        <w:rPr>
          <w:rFonts w:ascii="Arial" w:hAnsi="Arial" w:cs="Arial"/>
          <w:bCs/>
          <w:sz w:val="28"/>
          <w:szCs w:val="28"/>
          <w:lang w:eastAsia="lt-LT"/>
        </w:rPr>
      </w:pPr>
      <w:r w:rsidRPr="000331B1">
        <w:rPr>
          <w:rFonts w:ascii="Arial" w:hAnsi="Arial" w:cs="Arial"/>
          <w:sz w:val="28"/>
          <w:szCs w:val="28"/>
        </w:rPr>
        <w:t>papildyti 39.5</w:t>
      </w:r>
      <w:r w:rsidRPr="000331B1">
        <w:rPr>
          <w:rFonts w:ascii="Arial" w:hAnsi="Arial" w:cs="Arial"/>
          <w:sz w:val="28"/>
          <w:szCs w:val="28"/>
          <w:vertAlign w:val="superscript"/>
        </w:rPr>
        <w:t>1</w:t>
      </w:r>
      <w:r w:rsidRPr="000331B1">
        <w:rPr>
          <w:rFonts w:ascii="Arial" w:hAnsi="Arial" w:cs="Arial"/>
          <w:sz w:val="28"/>
          <w:szCs w:val="28"/>
        </w:rPr>
        <w:t xml:space="preserve"> punktu ir jį išdėstyti taip:</w:t>
      </w:r>
      <w:r w:rsidR="009C344C">
        <w:rPr>
          <w:rFonts w:ascii="Arial" w:hAnsi="Arial" w:cs="Arial"/>
          <w:bCs/>
          <w:sz w:val="28"/>
          <w:szCs w:val="28"/>
          <w:lang w:eastAsia="lt-LT"/>
        </w:rPr>
        <w:t xml:space="preserve"> </w:t>
      </w:r>
      <w:r w:rsidRPr="009C344C">
        <w:rPr>
          <w:rFonts w:ascii="Arial" w:hAnsi="Arial" w:cs="Arial"/>
          <w:sz w:val="28"/>
          <w:szCs w:val="28"/>
        </w:rPr>
        <w:t>„39.5</w:t>
      </w:r>
      <w:r w:rsidRPr="009C344C">
        <w:rPr>
          <w:rFonts w:ascii="Arial" w:hAnsi="Arial" w:cs="Arial"/>
          <w:sz w:val="28"/>
          <w:szCs w:val="28"/>
          <w:vertAlign w:val="superscript"/>
        </w:rPr>
        <w:t>1</w:t>
      </w:r>
      <w:r w:rsidRPr="009C344C">
        <w:rPr>
          <w:rFonts w:ascii="Arial" w:hAnsi="Arial" w:cs="Arial"/>
          <w:sz w:val="28"/>
          <w:szCs w:val="28"/>
        </w:rPr>
        <w:t>. už kiekvienas papildomas dešimt minučių automobiliui stovint daugiau kaip dvidešimt minučių mėlynojoje zonoje – 0,10 Eur;“.</w:t>
      </w:r>
    </w:p>
    <w:p w14:paraId="105DE886" w14:textId="12C2F063" w:rsidR="00F27167" w:rsidRPr="000331B1" w:rsidRDefault="00B55107" w:rsidP="009C344C">
      <w:pPr>
        <w:pStyle w:val="Pagrindiniotekstotrauka"/>
        <w:tabs>
          <w:tab w:val="left" w:pos="1134"/>
        </w:tabs>
        <w:autoSpaceDE w:val="0"/>
        <w:autoSpaceDN w:val="0"/>
        <w:adjustRightInd w:val="0"/>
        <w:spacing w:after="0" w:line="276" w:lineRule="auto"/>
        <w:ind w:left="0" w:firstLine="709"/>
        <w:jc w:val="both"/>
        <w:rPr>
          <w:rFonts w:ascii="Arial" w:hAnsi="Arial" w:cs="Arial"/>
          <w:sz w:val="28"/>
          <w:szCs w:val="28"/>
          <w:lang w:eastAsia="lt-LT"/>
        </w:rPr>
      </w:pPr>
      <w:r w:rsidRPr="000331B1">
        <w:rPr>
          <w:rFonts w:ascii="Arial" w:hAnsi="Arial" w:cs="Arial"/>
          <w:sz w:val="28"/>
          <w:szCs w:val="28"/>
          <w:lang w:eastAsia="lt-LT"/>
        </w:rPr>
        <w:t xml:space="preserve">Vadovaujantis Tarybos reglamento 96 punktu su sprendimų projektais pateikiamas aiškinamasis raštas ir sprendimo projekto lyginamasis variantas, jeigu teikiamas sprendimo pakeitimo projektas. </w:t>
      </w:r>
      <w:r w:rsidR="00F27167" w:rsidRPr="000331B1">
        <w:rPr>
          <w:rFonts w:ascii="Arial" w:hAnsi="Arial" w:cs="Arial"/>
          <w:sz w:val="28"/>
          <w:szCs w:val="28"/>
          <w:lang w:eastAsia="lt-LT"/>
        </w:rPr>
        <w:t xml:space="preserve">Prie tarybos </w:t>
      </w:r>
      <w:r w:rsidR="009C344C">
        <w:rPr>
          <w:rFonts w:ascii="Arial" w:hAnsi="Arial" w:cs="Arial"/>
          <w:sz w:val="28"/>
          <w:szCs w:val="28"/>
          <w:lang w:eastAsia="lt-LT"/>
        </w:rPr>
        <w:t>S</w:t>
      </w:r>
      <w:r w:rsidR="00F27167" w:rsidRPr="000331B1">
        <w:rPr>
          <w:rFonts w:ascii="Arial" w:hAnsi="Arial" w:cs="Arial"/>
          <w:sz w:val="28"/>
          <w:szCs w:val="28"/>
          <w:lang w:eastAsia="lt-LT"/>
        </w:rPr>
        <w:t>prendimo projekto šie dokumentai yra pridedami.</w:t>
      </w:r>
    </w:p>
    <w:p w14:paraId="3AC5F862" w14:textId="6AC71CDB" w:rsidR="00B55107" w:rsidRPr="000331B1" w:rsidRDefault="00F2716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Tarybos sprendimo projekte iš esmės prieštaravimų Lietuvos Respublikos Konstitucijai,</w:t>
      </w:r>
      <w:r w:rsidR="00B55107" w:rsidRPr="000331B1">
        <w:rPr>
          <w:rFonts w:cs="Arial"/>
          <w:szCs w:val="28"/>
          <w:lang w:eastAsia="lt-LT"/>
        </w:rPr>
        <w:t xml:space="preserve"> </w:t>
      </w:r>
      <w:r w:rsidRPr="000331B1">
        <w:rPr>
          <w:rFonts w:cs="Arial"/>
          <w:szCs w:val="28"/>
          <w:lang w:eastAsia="lt-LT"/>
        </w:rPr>
        <w:t>įstatymams, Vyriausybės nutarimams ar tarybos sprendimams nenustatyt</w:t>
      </w:r>
      <w:r w:rsidR="00B55107" w:rsidRPr="000331B1">
        <w:rPr>
          <w:rFonts w:cs="Arial"/>
          <w:szCs w:val="28"/>
          <w:lang w:eastAsia="lt-LT"/>
        </w:rPr>
        <w:t>a.</w:t>
      </w:r>
    </w:p>
    <w:bookmarkEnd w:id="6"/>
    <w:p w14:paraId="2014159B" w14:textId="77777777" w:rsidR="00B55107" w:rsidRPr="000331B1" w:rsidRDefault="00B55107" w:rsidP="00B55107">
      <w:pPr>
        <w:pStyle w:val="Sraopastraipa"/>
        <w:numPr>
          <w:ilvl w:val="0"/>
          <w:numId w:val="3"/>
        </w:numPr>
        <w:tabs>
          <w:tab w:val="left" w:pos="1134"/>
        </w:tabs>
        <w:autoSpaceDE w:val="0"/>
        <w:autoSpaceDN w:val="0"/>
        <w:adjustRightInd w:val="0"/>
        <w:spacing w:line="240" w:lineRule="auto"/>
        <w:ind w:left="0" w:firstLine="709"/>
        <w:jc w:val="both"/>
        <w:rPr>
          <w:rFonts w:cs="Arial"/>
          <w:szCs w:val="28"/>
          <w:lang w:eastAsia="lt-LT"/>
        </w:rPr>
      </w:pPr>
      <w:r w:rsidRPr="000331B1">
        <w:rPr>
          <w:rFonts w:cs="Arial"/>
          <w:b/>
          <w:bCs/>
          <w:szCs w:val="28"/>
          <w:lang w:eastAsia="lt-LT"/>
        </w:rPr>
        <w:t>Dėl atitikties Lietuvos Respublikos teisėkūros pagrindų įstatyme nustatytiems teisėkūros principams bei teisės aktų projektų rengimo reikalavimams</w:t>
      </w:r>
    </w:p>
    <w:p w14:paraId="56839532" w14:textId="48F6E39F" w:rsidR="00B55107" w:rsidRPr="000331B1" w:rsidRDefault="00B5510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Lietuvos Respublikos teisėkūros pagrindų įstatymo 3 straipsnio 2 dalyje nurodyta, kad teisėkūroje vadovaujamasi šiais principais:</w:t>
      </w:r>
    </w:p>
    <w:p w14:paraId="3B7412E8" w14:textId="333ED4D3" w:rsidR="00B55107" w:rsidRPr="000331B1" w:rsidRDefault="00B5510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1) tikslingumo, reiškiančiu, kad teisės akto projektas turi būti rengiamas ir teisės aktas priimamas tik tuo atveju, kai siekiamų tikslų negalima pasiekti kitomis priemonėmis;</w:t>
      </w:r>
    </w:p>
    <w:p w14:paraId="15378F87" w14:textId="77777777" w:rsidR="00B55107" w:rsidRPr="000331B1" w:rsidRDefault="00B5510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 xml:space="preserve">2) proporcingumo, reiškiančiu, kad pasirinktos teisinio reguliavimo priemonės turi sudaryti kuo mažesnę administracinę ir kitokią naštą, nevaržyti </w:t>
      </w:r>
      <w:r w:rsidRPr="000331B1">
        <w:rPr>
          <w:rFonts w:cs="Arial"/>
          <w:szCs w:val="28"/>
          <w:lang w:eastAsia="lt-LT"/>
        </w:rPr>
        <w:lastRenderedPageBreak/>
        <w:t>teisinių santykių subjektų daugiau, negu to reikia teisinio reguliavimo tikslams pasiekti;</w:t>
      </w:r>
    </w:p>
    <w:p w14:paraId="0CD2F294" w14:textId="77777777" w:rsidR="00B55107" w:rsidRPr="000331B1" w:rsidRDefault="00B5510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3) pagarbos asmens teisėms ir laisvėms,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w:t>
      </w:r>
    </w:p>
    <w:p w14:paraId="3618663F" w14:textId="77777777" w:rsidR="00B55107" w:rsidRPr="000331B1" w:rsidRDefault="00B5510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 xml:space="preserve">4) atvirumo ir skaidrumo, reiškiančiu, kad teisėkūra turi būti vieša, su 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proofErr w:type="spellStart"/>
      <w:r w:rsidRPr="000331B1">
        <w:rPr>
          <w:rFonts w:cs="Arial"/>
          <w:i/>
          <w:iCs/>
          <w:szCs w:val="28"/>
          <w:lang w:eastAsia="lt-LT"/>
        </w:rPr>
        <w:t>ex</w:t>
      </w:r>
      <w:proofErr w:type="spellEnd"/>
      <w:r w:rsidRPr="000331B1">
        <w:rPr>
          <w:rFonts w:cs="Arial"/>
          <w:i/>
          <w:iCs/>
          <w:szCs w:val="28"/>
          <w:lang w:eastAsia="lt-LT"/>
        </w:rPr>
        <w:t xml:space="preserve"> </w:t>
      </w:r>
      <w:proofErr w:type="spellStart"/>
      <w:r w:rsidRPr="000331B1">
        <w:rPr>
          <w:rFonts w:cs="Arial"/>
          <w:i/>
          <w:iCs/>
          <w:szCs w:val="28"/>
          <w:lang w:eastAsia="lt-LT"/>
        </w:rPr>
        <w:t>post</w:t>
      </w:r>
      <w:proofErr w:type="spellEnd"/>
      <w:r w:rsidRPr="000331B1">
        <w:rPr>
          <w:rFonts w:cs="Arial"/>
          <w:i/>
          <w:iCs/>
          <w:szCs w:val="28"/>
          <w:lang w:eastAsia="lt-LT"/>
        </w:rPr>
        <w:t xml:space="preserve"> </w:t>
      </w:r>
      <w:r w:rsidRPr="000331B1">
        <w:rPr>
          <w:rFonts w:cs="Arial"/>
          <w:szCs w:val="28"/>
          <w:lang w:eastAsia="lt-LT"/>
        </w:rPr>
        <w:t>vertinimą atliekantys subjektai;</w:t>
      </w:r>
    </w:p>
    <w:p w14:paraId="688F1CA9" w14:textId="58AFEBED" w:rsidR="000331B1" w:rsidRPr="000331B1" w:rsidRDefault="00B55107" w:rsidP="009C344C">
      <w:pPr>
        <w:autoSpaceDE w:val="0"/>
        <w:autoSpaceDN w:val="0"/>
        <w:adjustRightInd w:val="0"/>
        <w:spacing w:line="276" w:lineRule="auto"/>
        <w:ind w:firstLine="709"/>
        <w:jc w:val="both"/>
        <w:rPr>
          <w:rFonts w:cs="Arial"/>
          <w:szCs w:val="28"/>
          <w:lang w:eastAsia="lt-LT"/>
        </w:rPr>
      </w:pPr>
      <w:r w:rsidRPr="000331B1">
        <w:rPr>
          <w:rFonts w:cs="Arial"/>
          <w:szCs w:val="28"/>
          <w:lang w:eastAsia="lt-LT"/>
        </w:rPr>
        <w:t>5) efektyvumo, reiškiančiu, kad rengiant teisės akto projektą turi būti įvertinamos visos</w:t>
      </w:r>
      <w:r w:rsidR="000331B1">
        <w:rPr>
          <w:rFonts w:cs="Arial"/>
          <w:szCs w:val="28"/>
          <w:lang w:eastAsia="lt-LT"/>
        </w:rPr>
        <w:t xml:space="preserve"> </w:t>
      </w:r>
      <w:r w:rsidRPr="000331B1">
        <w:rPr>
          <w:rFonts w:cs="Arial"/>
          <w:szCs w:val="28"/>
          <w:lang w:eastAsia="lt-LT"/>
        </w:rPr>
        <w:t>galimos teisinio reguliavimo alternatyvos ir pasirenkama geriausia iš jų, teisės akte turi būti</w:t>
      </w:r>
      <w:r w:rsidR="000331B1" w:rsidRPr="000331B1">
        <w:rPr>
          <w:rFonts w:cs="Arial"/>
          <w:szCs w:val="28"/>
          <w:lang w:eastAsia="lt-LT"/>
        </w:rPr>
        <w:t xml:space="preserve"> </w:t>
      </w:r>
      <w:r w:rsidRPr="000331B1">
        <w:rPr>
          <w:rFonts w:cs="Arial"/>
          <w:szCs w:val="28"/>
          <w:lang w:eastAsia="lt-LT"/>
        </w:rPr>
        <w:t>įtvirtinamos veiksmingiausiai ir ekonomiškiausiai teisinio reguliavimo tikslą leisiančios pasiekti</w:t>
      </w:r>
      <w:r w:rsidR="000331B1" w:rsidRPr="000331B1">
        <w:rPr>
          <w:rFonts w:cs="Arial"/>
          <w:szCs w:val="28"/>
          <w:lang w:eastAsia="lt-LT"/>
        </w:rPr>
        <w:t xml:space="preserve"> </w:t>
      </w:r>
      <w:r w:rsidRPr="000331B1">
        <w:rPr>
          <w:rFonts w:cs="Arial"/>
          <w:szCs w:val="28"/>
          <w:lang w:eastAsia="lt-LT"/>
        </w:rPr>
        <w:t>priemonės, turi būti skelbiami ir įvertinami dėl teisinio reguliavimo gauti pasiūlymai, o teisėkūros</w:t>
      </w:r>
      <w:r w:rsidR="000331B1" w:rsidRPr="000331B1">
        <w:rPr>
          <w:rFonts w:cs="Arial"/>
          <w:szCs w:val="28"/>
          <w:lang w:eastAsia="lt-LT"/>
        </w:rPr>
        <w:t xml:space="preserve"> </w:t>
      </w:r>
      <w:r w:rsidRPr="000331B1">
        <w:rPr>
          <w:rFonts w:cs="Arial"/>
          <w:szCs w:val="28"/>
          <w:lang w:eastAsia="lt-LT"/>
        </w:rPr>
        <w:t>veiksmai atliekami per protingus terminus;</w:t>
      </w:r>
    </w:p>
    <w:p w14:paraId="7BABF47E" w14:textId="77777777" w:rsidR="000331B1" w:rsidRPr="000331B1" w:rsidRDefault="00B55107" w:rsidP="009C344C">
      <w:pPr>
        <w:autoSpaceDE w:val="0"/>
        <w:autoSpaceDN w:val="0"/>
        <w:adjustRightInd w:val="0"/>
        <w:spacing w:line="276" w:lineRule="auto"/>
        <w:ind w:firstLine="851"/>
        <w:jc w:val="both"/>
        <w:rPr>
          <w:rFonts w:cs="Arial"/>
          <w:szCs w:val="28"/>
          <w:lang w:eastAsia="lt-LT"/>
        </w:rPr>
      </w:pPr>
      <w:r w:rsidRPr="000331B1">
        <w:rPr>
          <w:rFonts w:cs="Arial"/>
          <w:szCs w:val="28"/>
          <w:lang w:eastAsia="lt-LT"/>
        </w:rPr>
        <w:t>6) aiškumo, reiškiančiu, kad teisės aktuose nustatytas teisinis reguliavimas turi būti logiškas,</w:t>
      </w:r>
      <w:r w:rsidR="000331B1" w:rsidRPr="000331B1">
        <w:rPr>
          <w:rFonts w:cs="Arial"/>
          <w:szCs w:val="28"/>
          <w:lang w:eastAsia="lt-LT"/>
        </w:rPr>
        <w:t xml:space="preserve"> </w:t>
      </w:r>
      <w:r w:rsidRPr="000331B1">
        <w:rPr>
          <w:rFonts w:cs="Arial"/>
          <w:szCs w:val="28"/>
          <w:lang w:eastAsia="lt-LT"/>
        </w:rPr>
        <w:t>nuoseklus, glaustas, suprantamas, tikslus, aiškus ir nedviprasmiškas;</w:t>
      </w:r>
    </w:p>
    <w:p w14:paraId="624D9CC1" w14:textId="2B0689F2" w:rsidR="00B55107" w:rsidRPr="000331B1" w:rsidRDefault="00B55107" w:rsidP="009C344C">
      <w:pPr>
        <w:autoSpaceDE w:val="0"/>
        <w:autoSpaceDN w:val="0"/>
        <w:adjustRightInd w:val="0"/>
        <w:spacing w:line="276" w:lineRule="auto"/>
        <w:ind w:firstLine="851"/>
        <w:jc w:val="both"/>
        <w:rPr>
          <w:rFonts w:cs="Arial"/>
          <w:szCs w:val="28"/>
          <w:lang w:eastAsia="lt-LT"/>
        </w:rPr>
      </w:pPr>
      <w:r w:rsidRPr="000331B1">
        <w:rPr>
          <w:rFonts w:cs="Arial"/>
          <w:szCs w:val="28"/>
          <w:lang w:eastAsia="lt-LT"/>
        </w:rPr>
        <w:t>7) sistemiškumo, reiškiančiu, kad teisės normos turi derėti tarpusavyje, žemesnės teisinės</w:t>
      </w:r>
      <w:r w:rsidR="000331B1" w:rsidRPr="000331B1">
        <w:rPr>
          <w:rFonts w:cs="Arial"/>
          <w:szCs w:val="28"/>
          <w:lang w:eastAsia="lt-LT"/>
        </w:rPr>
        <w:t xml:space="preserve"> </w:t>
      </w:r>
      <w:r w:rsidRPr="000331B1">
        <w:rPr>
          <w:rFonts w:cs="Arial"/>
          <w:szCs w:val="28"/>
          <w:lang w:eastAsia="lt-LT"/>
        </w:rPr>
        <w:t>galios teisės aktai neturi prieštarauti aukštesnės teisinės galios teisės aktams, įstatymo</w:t>
      </w:r>
      <w:r w:rsidR="000331B1" w:rsidRPr="000331B1">
        <w:rPr>
          <w:rFonts w:cs="Arial"/>
          <w:szCs w:val="28"/>
          <w:lang w:eastAsia="lt-LT"/>
        </w:rPr>
        <w:t xml:space="preserve"> </w:t>
      </w:r>
      <w:r w:rsidRPr="000331B1">
        <w:rPr>
          <w:rFonts w:cs="Arial"/>
          <w:szCs w:val="28"/>
          <w:lang w:eastAsia="lt-LT"/>
        </w:rPr>
        <w:t>įgyvendinamieji teisės aktai turi būti rengiami ir priimami taip, kad įsigaliotų kartu su įstatymu ar</w:t>
      </w:r>
      <w:r w:rsidR="000331B1" w:rsidRPr="000331B1">
        <w:rPr>
          <w:rFonts w:cs="Arial"/>
          <w:szCs w:val="28"/>
          <w:lang w:eastAsia="lt-LT"/>
        </w:rPr>
        <w:t xml:space="preserve"> </w:t>
      </w:r>
      <w:r w:rsidRPr="000331B1">
        <w:rPr>
          <w:rFonts w:cs="Arial"/>
          <w:szCs w:val="28"/>
          <w:lang w:eastAsia="lt-LT"/>
        </w:rPr>
        <w:t>atskiromis jo nuostatomis, kurias šie teisės aktai įgyvendina.</w:t>
      </w:r>
    </w:p>
    <w:p w14:paraId="0B492DC2" w14:textId="6886C0D1" w:rsidR="000331B1" w:rsidRPr="000331B1" w:rsidRDefault="000331B1" w:rsidP="000331B1">
      <w:pPr>
        <w:jc w:val="both"/>
        <w:rPr>
          <w:rFonts w:cs="Arial"/>
          <w:szCs w:val="28"/>
        </w:rPr>
      </w:pPr>
      <w:r w:rsidRPr="000331B1">
        <w:rPr>
          <w:rFonts w:cs="Arial"/>
          <w:szCs w:val="28"/>
        </w:rPr>
        <w:t>Teisės aktų projektų rengimo rekomendacijų, patvirtintų 2013-12-23 Lietuvos Respublikos Teisingumo ministro įsakymu Nr. 1R-298 "Dėl Teisės aktų projektų rengimo rekomendacijų patvirtinimo" 5 ir 6 punktuose numatyta</w:t>
      </w:r>
      <w:r w:rsidR="009C344C">
        <w:rPr>
          <w:rFonts w:cs="Arial"/>
          <w:szCs w:val="28"/>
        </w:rPr>
        <w:t>, kad t</w:t>
      </w:r>
      <w:r w:rsidRPr="000331B1">
        <w:rPr>
          <w:rFonts w:cs="Arial"/>
          <w:szCs w:val="28"/>
        </w:rPr>
        <w:t>eisės aktai rengiami taip, kad būtų aiškūs, lengvai suprantami ir nedviprasmiški, paprasti, glausti, tikslūs</w:t>
      </w:r>
      <w:r w:rsidR="009C344C">
        <w:rPr>
          <w:rFonts w:cs="Arial"/>
          <w:szCs w:val="28"/>
        </w:rPr>
        <w:t>, bei t</w:t>
      </w:r>
      <w:r w:rsidRPr="000331B1">
        <w:rPr>
          <w:rFonts w:cs="Arial"/>
          <w:szCs w:val="28"/>
        </w:rPr>
        <w:t xml:space="preserve">eisės akto turinys turi atitikti jo paskirtį, rūšį, tekstas dėstomas glaustai, logiškai ir aiškiai, be prieštaravimų. Teisės akto straipsnio ar punkto tekstas nekartojamas kituose straipsniuose ar punktuose. </w:t>
      </w:r>
    </w:p>
    <w:p w14:paraId="393E9CDC" w14:textId="4E55979A" w:rsidR="000331B1" w:rsidRDefault="000331B1" w:rsidP="000331B1">
      <w:pPr>
        <w:jc w:val="both"/>
        <w:rPr>
          <w:rFonts w:cs="Arial"/>
          <w:szCs w:val="28"/>
        </w:rPr>
      </w:pPr>
      <w:r w:rsidRPr="000331B1">
        <w:rPr>
          <w:rFonts w:cs="Arial"/>
          <w:szCs w:val="28"/>
        </w:rPr>
        <w:lastRenderedPageBreak/>
        <w:t>Sprendimo projekte keičiamas 39.5.</w:t>
      </w:r>
      <w:r w:rsidR="00B57CC3">
        <w:rPr>
          <w:rFonts w:cs="Arial"/>
          <w:szCs w:val="28"/>
        </w:rPr>
        <w:t xml:space="preserve"> pa</w:t>
      </w:r>
      <w:r w:rsidRPr="000331B1">
        <w:rPr>
          <w:rFonts w:cs="Arial"/>
          <w:szCs w:val="28"/>
        </w:rPr>
        <w:t>punkt</w:t>
      </w:r>
      <w:r w:rsidR="00B57CC3">
        <w:rPr>
          <w:rFonts w:cs="Arial"/>
          <w:szCs w:val="28"/>
        </w:rPr>
        <w:t>i</w:t>
      </w:r>
      <w:r w:rsidRPr="000331B1">
        <w:rPr>
          <w:rFonts w:cs="Arial"/>
          <w:szCs w:val="28"/>
        </w:rPr>
        <w:t xml:space="preserve">s, kurį pakeitus, jo nuostatos dubliuosis su 39.1. ir 39.2. papunkčių nuostatomis, todėl toks keitimas yra nelogiškas, neaiškus ir nesuprantamas dėl </w:t>
      </w:r>
      <w:r w:rsidR="009C344C">
        <w:rPr>
          <w:rFonts w:cs="Arial"/>
          <w:szCs w:val="28"/>
        </w:rPr>
        <w:t>„</w:t>
      </w:r>
      <w:r w:rsidRPr="000331B1">
        <w:rPr>
          <w:rFonts w:cs="Arial"/>
          <w:szCs w:val="28"/>
        </w:rPr>
        <w:t xml:space="preserve">mėlynos" ir </w:t>
      </w:r>
      <w:r w:rsidR="009C344C">
        <w:rPr>
          <w:rFonts w:cs="Arial"/>
          <w:szCs w:val="28"/>
        </w:rPr>
        <w:t>„</w:t>
      </w:r>
      <w:r w:rsidRPr="000331B1">
        <w:rPr>
          <w:rFonts w:cs="Arial"/>
          <w:szCs w:val="28"/>
        </w:rPr>
        <w:t xml:space="preserve">raudonos" zonų terminų taikymo, nes nustačius vienodus šių zonų rinkliavos dydžius, nuostatuose vartojama mėlynos zonos sąvoka </w:t>
      </w:r>
      <w:r w:rsidR="00811B90">
        <w:rPr>
          <w:rFonts w:cs="Arial"/>
          <w:szCs w:val="28"/>
        </w:rPr>
        <w:t xml:space="preserve">tampa neaktuali, </w:t>
      </w:r>
      <w:r w:rsidRPr="000331B1">
        <w:rPr>
          <w:rFonts w:cs="Arial"/>
          <w:szCs w:val="28"/>
        </w:rPr>
        <w:t>todėl parengto Sprendimo projekto nuostatos neatitinka Teisės aktų projektų rengimo rekomendacijų 5 ir 6 punktų reikalavimų.</w:t>
      </w:r>
    </w:p>
    <w:p w14:paraId="0E850AC6" w14:textId="14F4364B" w:rsidR="009C344C" w:rsidRDefault="00F74024" w:rsidP="009C344C">
      <w:pPr>
        <w:jc w:val="both"/>
      </w:pPr>
      <w:r>
        <w:rPr>
          <w:rFonts w:cs="Arial"/>
          <w:szCs w:val="28"/>
        </w:rPr>
        <w:t>Sprendimo projekt</w:t>
      </w:r>
      <w:r w:rsidR="009C344C">
        <w:rPr>
          <w:rFonts w:cs="Arial"/>
          <w:szCs w:val="28"/>
        </w:rPr>
        <w:t>as</w:t>
      </w:r>
      <w:r>
        <w:rPr>
          <w:rFonts w:cs="Arial"/>
          <w:szCs w:val="28"/>
        </w:rPr>
        <w:t xml:space="preserve"> prieštarau</w:t>
      </w:r>
      <w:r w:rsidR="00EF33DE">
        <w:rPr>
          <w:rFonts w:cs="Arial"/>
          <w:szCs w:val="28"/>
        </w:rPr>
        <w:t>ja</w:t>
      </w:r>
      <w:r>
        <w:rPr>
          <w:rFonts w:cs="Arial"/>
          <w:szCs w:val="28"/>
        </w:rPr>
        <w:t xml:space="preserve"> </w:t>
      </w:r>
      <w:r w:rsidR="009C344C" w:rsidRPr="000331B1">
        <w:rPr>
          <w:rFonts w:cs="Arial"/>
          <w:szCs w:val="28"/>
          <w:lang w:eastAsia="lt-LT"/>
        </w:rPr>
        <w:t xml:space="preserve">Lietuvos Respublikos teisėkūros pagrindų įstatymo 3 straipsnio 2 dalyje </w:t>
      </w:r>
      <w:r w:rsidR="009C344C">
        <w:rPr>
          <w:rFonts w:cs="Arial"/>
          <w:szCs w:val="28"/>
          <w:lang w:eastAsia="lt-LT"/>
        </w:rPr>
        <w:t xml:space="preserve">5 punkte nustatytam </w:t>
      </w:r>
      <w:r w:rsidRPr="000331B1">
        <w:rPr>
          <w:rFonts w:cs="Arial"/>
          <w:szCs w:val="28"/>
          <w:lang w:eastAsia="lt-LT"/>
        </w:rPr>
        <w:t>efektyvumo</w:t>
      </w:r>
      <w:r>
        <w:rPr>
          <w:rFonts w:cs="Arial"/>
          <w:szCs w:val="28"/>
          <w:lang w:eastAsia="lt-LT"/>
        </w:rPr>
        <w:t xml:space="preserve"> principui</w:t>
      </w:r>
      <w:r w:rsidRPr="000331B1">
        <w:rPr>
          <w:rFonts w:cs="Arial"/>
          <w:szCs w:val="28"/>
          <w:lang w:eastAsia="lt-LT"/>
        </w:rPr>
        <w:t xml:space="preserve">, </w:t>
      </w:r>
      <w:r>
        <w:rPr>
          <w:rFonts w:cs="Arial"/>
          <w:szCs w:val="28"/>
          <w:lang w:eastAsia="lt-LT"/>
        </w:rPr>
        <w:t xml:space="preserve">nes </w:t>
      </w:r>
      <w:r w:rsidR="00EE290D" w:rsidRPr="00422152">
        <w:t>20 minučių automobilio stovėjimui laikas mėlynoje zonoje yra per mažas, nes automobilio stovėjimo laikas pradedamas skaičiuoti kelio užtvarui nuskaičius automobilio valstybinį numerį. 20 minučių laikotarpis per kurį automobilio valdytojas (vairuotojas), turėtų pastatyti automobilį mėlynoje zonoje, išeiti iš mėlynos zonos bei atlikti jam reikiamus veiksmus yra nepagrįstai trumpas. Mėlynoji zona dėl administravimo kaštų yra skirta</w:t>
      </w:r>
      <w:r w:rsidR="00811B90">
        <w:t xml:space="preserve"> automobilį statyti ilgesniam laikui</w:t>
      </w:r>
      <w:r w:rsidR="00EE290D" w:rsidRPr="00422152">
        <w:t>, todėl netikslinga sutrumpinti automobilio stovėjimo laiką mažiau nei vieną valandą.</w:t>
      </w:r>
    </w:p>
    <w:p w14:paraId="61BC6275" w14:textId="1FE08590" w:rsidR="00C42FB2" w:rsidRPr="00B57CC3" w:rsidRDefault="00EE290D" w:rsidP="00B57CC3">
      <w:pPr>
        <w:spacing w:line="276" w:lineRule="auto"/>
        <w:jc w:val="both"/>
      </w:pPr>
      <w:r w:rsidRPr="00422152">
        <w:t xml:space="preserve"> Mėlynoje zonoje įrengta automatinė mokėjimo kasa yra suprogramuota optimaliam laikui - 1 Eur už 1 val. Visa techninė įranga (kasa, kameros, mobilioji aplikacija) yra sukonfigūruota 1 val. stovėjimo intervalais ir apmokėjus suteikta 15 min. išvažiavimui iš aikštelės. Norint keisti suprogramuotą laiko intervalą ir kainą, reikėtų suderinti su automatinės mokėjimo kasos gamintoju ir dėl perprogramavimo darbų atsirastų</w:t>
      </w:r>
      <w:r w:rsidR="009C344C">
        <w:t xml:space="preserve"> </w:t>
      </w:r>
      <w:r w:rsidRPr="00422152">
        <w:t>papildomos</w:t>
      </w:r>
      <w:r w:rsidR="009C344C">
        <w:t xml:space="preserve"> </w:t>
      </w:r>
      <w:r w:rsidRPr="00422152">
        <w:t>išlaidos:</w:t>
      </w:r>
      <w:r w:rsidR="009C344C">
        <w:t xml:space="preserve"> </w:t>
      </w:r>
      <w:r w:rsidRPr="00422152">
        <w:t>kasos, programinės įrangos perprogramavimas (kaina nuo 1000 Eur)</w:t>
      </w:r>
      <w:r w:rsidR="009C344C">
        <w:t xml:space="preserve"> (</w:t>
      </w:r>
      <w:r w:rsidR="009C344C" w:rsidRPr="00422152">
        <w:t>a</w:t>
      </w:r>
      <w:r w:rsidR="009C344C">
        <w:t>)</w:t>
      </w:r>
      <w:r w:rsidRPr="00422152">
        <w:t>;</w:t>
      </w:r>
      <w:r w:rsidR="009C344C">
        <w:t xml:space="preserve"> </w:t>
      </w:r>
      <w:r w:rsidRPr="00422152">
        <w:t>stendo, informacijos ant kasos nauja gamyba (kaina nuo 500 Eur)</w:t>
      </w:r>
      <w:r w:rsidR="009C344C">
        <w:t xml:space="preserve"> (</w:t>
      </w:r>
      <w:r w:rsidR="009C344C" w:rsidRPr="00422152">
        <w:t>b</w:t>
      </w:r>
      <w:r w:rsidR="009C344C">
        <w:t>)</w:t>
      </w:r>
      <w:r w:rsidRPr="00422152">
        <w:t>;</w:t>
      </w:r>
      <w:r w:rsidR="009C344C">
        <w:t xml:space="preserve"> </w:t>
      </w:r>
      <w:r w:rsidRPr="00422152">
        <w:t>mobilios aplikacijos perkonfigūravimas (kaina nuo 500 Eur)</w:t>
      </w:r>
      <w:r w:rsidR="009C344C">
        <w:t xml:space="preserve"> (</w:t>
      </w:r>
      <w:r w:rsidR="009C344C" w:rsidRPr="00422152">
        <w:t>c.</w:t>
      </w:r>
      <w:r w:rsidR="009C344C">
        <w:t>)</w:t>
      </w:r>
      <w:r w:rsidRPr="00422152">
        <w:t>;</w:t>
      </w:r>
      <w:r w:rsidR="009C344C">
        <w:t xml:space="preserve"> </w:t>
      </w:r>
      <w:r w:rsidRPr="00422152">
        <w:t>inkasavimo, pinigų įdėjimo į kasą paslaugos (mėnesio kaina priklauso nuo rinkliavos dydžio, prie esamo tarifo 1 Eur už 1 val., išlaidos minimalios)</w:t>
      </w:r>
      <w:r w:rsidR="009C344C">
        <w:t xml:space="preserve"> (</w:t>
      </w:r>
      <w:r w:rsidR="009C344C" w:rsidRPr="00422152">
        <w:t>d.</w:t>
      </w:r>
      <w:r w:rsidR="009C344C">
        <w:t>)</w:t>
      </w:r>
      <w:r w:rsidRPr="00422152">
        <w:t>.</w:t>
      </w:r>
    </w:p>
    <w:p w14:paraId="671D687A" w14:textId="09C6A481" w:rsidR="00F74024" w:rsidRDefault="009143ED" w:rsidP="000331B1">
      <w:pPr>
        <w:jc w:val="both"/>
        <w:rPr>
          <w:rFonts w:cs="Arial"/>
          <w:szCs w:val="28"/>
          <w:lang w:eastAsia="lt-LT"/>
        </w:rPr>
      </w:pPr>
      <w:r>
        <w:rPr>
          <w:rFonts w:cs="Arial"/>
          <w:szCs w:val="28"/>
          <w:lang w:eastAsia="lt-LT"/>
        </w:rPr>
        <w:t>Sprendimo projekto 1.1. papunktis yra logi</w:t>
      </w:r>
      <w:r w:rsidR="00B57CC3">
        <w:rPr>
          <w:rFonts w:cs="Arial"/>
          <w:szCs w:val="28"/>
          <w:lang w:eastAsia="lt-LT"/>
        </w:rPr>
        <w:t>š</w:t>
      </w:r>
      <w:r>
        <w:rPr>
          <w:rFonts w:cs="Arial"/>
          <w:szCs w:val="28"/>
          <w:lang w:eastAsia="lt-LT"/>
        </w:rPr>
        <w:t xml:space="preserve">kas ir pagrįstas, nes juo siekiama pakeisti </w:t>
      </w:r>
      <w:r w:rsidR="00B57CC3" w:rsidRPr="00B57CC3">
        <w:rPr>
          <w:rFonts w:cs="Arial"/>
          <w:szCs w:val="28"/>
          <w:lang w:eastAsia="lt-LT"/>
        </w:rPr>
        <w:t xml:space="preserve">Vietinės rinkliavos </w:t>
      </w:r>
      <w:r w:rsidR="00B57CC3" w:rsidRPr="00B57CC3">
        <w:rPr>
          <w:rFonts w:cs="Arial"/>
          <w:i/>
          <w:iCs/>
          <w:szCs w:val="28"/>
          <w:lang w:eastAsia="lt-LT"/>
        </w:rPr>
        <w:t>transporto priemonių</w:t>
      </w:r>
      <w:r w:rsidR="00B57CC3" w:rsidRPr="00B57CC3">
        <w:rPr>
          <w:rFonts w:cs="Arial"/>
          <w:szCs w:val="28"/>
          <w:lang w:eastAsia="lt-LT"/>
        </w:rPr>
        <w:t xml:space="preserve"> valdytojams (vairuotojams) už naudojimąsi mokamomis automobilių stovėjimo vietomis Panevėžio mieste nuostat</w:t>
      </w:r>
      <w:r w:rsidR="00B57CC3">
        <w:rPr>
          <w:rFonts w:cs="Arial"/>
          <w:szCs w:val="28"/>
          <w:lang w:eastAsia="lt-LT"/>
        </w:rPr>
        <w:t>ų pavadinimą taip, kad jis atitiktų tarybos sprendimo pavadinime vartojamą šių nuostatų sąvoką</w:t>
      </w:r>
      <w:r w:rsidR="00811B90">
        <w:rPr>
          <w:rFonts w:cs="Arial"/>
          <w:szCs w:val="28"/>
          <w:lang w:eastAsia="lt-LT"/>
        </w:rPr>
        <w:t>.</w:t>
      </w:r>
      <w:r w:rsidR="00B57CC3">
        <w:rPr>
          <w:rFonts w:cs="Arial"/>
          <w:szCs w:val="28"/>
          <w:lang w:eastAsia="lt-LT"/>
        </w:rPr>
        <w:t xml:space="preserve"> </w:t>
      </w:r>
    </w:p>
    <w:p w14:paraId="05511A99" w14:textId="34E6DD96" w:rsidR="00B55107" w:rsidRPr="00B55107" w:rsidRDefault="00B55107" w:rsidP="00B57CC3">
      <w:pPr>
        <w:tabs>
          <w:tab w:val="left" w:pos="1134"/>
        </w:tabs>
        <w:autoSpaceDE w:val="0"/>
        <w:autoSpaceDN w:val="0"/>
        <w:adjustRightInd w:val="0"/>
        <w:spacing w:line="240" w:lineRule="auto"/>
        <w:ind w:firstLine="0"/>
        <w:jc w:val="both"/>
        <w:rPr>
          <w:rFonts w:cs="Arial"/>
          <w:sz w:val="24"/>
          <w:szCs w:val="24"/>
          <w:lang w:eastAsia="lt-LT"/>
        </w:rPr>
      </w:pPr>
    </w:p>
    <w:p w14:paraId="2EC03D26" w14:textId="21A05FC8" w:rsidR="000331B1" w:rsidRPr="00580ECD" w:rsidRDefault="000331B1" w:rsidP="000331B1">
      <w:pPr>
        <w:pStyle w:val="Sraopastraipa"/>
        <w:numPr>
          <w:ilvl w:val="0"/>
          <w:numId w:val="3"/>
        </w:numPr>
        <w:ind w:left="1134" w:hanging="425"/>
        <w:jc w:val="both"/>
        <w:rPr>
          <w:b/>
          <w:bCs/>
          <w:szCs w:val="28"/>
        </w:rPr>
      </w:pPr>
      <w:r w:rsidRPr="00580ECD">
        <w:rPr>
          <w:b/>
          <w:bCs/>
          <w:szCs w:val="28"/>
        </w:rPr>
        <w:t xml:space="preserve">Dėl </w:t>
      </w:r>
      <w:r w:rsidR="00580ECD">
        <w:rPr>
          <w:b/>
          <w:bCs/>
          <w:szCs w:val="28"/>
        </w:rPr>
        <w:t>S</w:t>
      </w:r>
      <w:r w:rsidRPr="00580ECD">
        <w:rPr>
          <w:b/>
          <w:bCs/>
          <w:szCs w:val="28"/>
        </w:rPr>
        <w:t>prendimo projekto derinimo tvarkos tinkamumo</w:t>
      </w:r>
    </w:p>
    <w:p w14:paraId="6F1AFD3B" w14:textId="6E81403B" w:rsidR="000331B1" w:rsidRDefault="000331B1" w:rsidP="00EC2C47">
      <w:pPr>
        <w:pStyle w:val="Sraopastraipa"/>
        <w:spacing w:line="276" w:lineRule="auto"/>
        <w:ind w:left="0" w:firstLine="709"/>
        <w:jc w:val="both"/>
        <w:rPr>
          <w:szCs w:val="28"/>
        </w:rPr>
      </w:pPr>
      <w:r w:rsidRPr="00580ECD">
        <w:rPr>
          <w:szCs w:val="28"/>
        </w:rPr>
        <w:t xml:space="preserve">Sprendimo projekto derinimo procedūra atlikta vadovaujantis </w:t>
      </w:r>
      <w:r w:rsidR="000A14E8" w:rsidRPr="00580ECD">
        <w:rPr>
          <w:szCs w:val="28"/>
        </w:rPr>
        <w:t xml:space="preserve">2023-09-21 Administracijos direktoriaus įsakymu Nr. A-774 patvirtinto Panevėžio miesto savivaldybės dokumentų valdymo procedūrų aprašo 57 – 62 punktais. </w:t>
      </w:r>
      <w:r w:rsidR="000A14E8" w:rsidRPr="00580ECD">
        <w:rPr>
          <w:szCs w:val="28"/>
        </w:rPr>
        <w:lastRenderedPageBreak/>
        <w:t xml:space="preserve">Sprendimo projektą derino kalbos tvarkytoja L. </w:t>
      </w:r>
      <w:proofErr w:type="spellStart"/>
      <w:r w:rsidR="000A14E8" w:rsidRPr="00580ECD">
        <w:rPr>
          <w:szCs w:val="28"/>
        </w:rPr>
        <w:t>Vasilevičienė</w:t>
      </w:r>
      <w:proofErr w:type="spellEnd"/>
      <w:r w:rsidR="000A14E8" w:rsidRPr="00580ECD">
        <w:rPr>
          <w:szCs w:val="28"/>
        </w:rPr>
        <w:t xml:space="preserve"> (be pastabų), Teisės skyriaus vedėja D. </w:t>
      </w:r>
      <w:proofErr w:type="spellStart"/>
      <w:r w:rsidR="000A14E8" w:rsidRPr="00580ECD">
        <w:rPr>
          <w:szCs w:val="28"/>
        </w:rPr>
        <w:t>Svirelienė</w:t>
      </w:r>
      <w:proofErr w:type="spellEnd"/>
      <w:r w:rsidR="000A14E8" w:rsidRPr="00580ECD">
        <w:rPr>
          <w:szCs w:val="28"/>
        </w:rPr>
        <w:t xml:space="preserve"> (pavaduotojas A. Valkūnas) su pastabomis</w:t>
      </w:r>
      <w:r w:rsidR="00580ECD">
        <w:rPr>
          <w:rStyle w:val="Puslapioinaosnuoroda"/>
          <w:szCs w:val="28"/>
        </w:rPr>
        <w:footnoteReference w:id="1"/>
      </w:r>
      <w:r w:rsidR="000A14E8" w:rsidRPr="00580ECD">
        <w:rPr>
          <w:szCs w:val="28"/>
        </w:rPr>
        <w:t xml:space="preserve">, patarėjas R. </w:t>
      </w:r>
      <w:proofErr w:type="spellStart"/>
      <w:r w:rsidR="000A14E8" w:rsidRPr="00580ECD">
        <w:rPr>
          <w:szCs w:val="28"/>
        </w:rPr>
        <w:t>Drakšas</w:t>
      </w:r>
      <w:proofErr w:type="spellEnd"/>
      <w:r w:rsidR="000A14E8" w:rsidRPr="00580ECD">
        <w:rPr>
          <w:szCs w:val="28"/>
        </w:rPr>
        <w:t xml:space="preserve"> su pastabomis</w:t>
      </w:r>
      <w:r w:rsidR="00580ECD">
        <w:rPr>
          <w:rStyle w:val="Puslapioinaosnuoroda"/>
          <w:szCs w:val="28"/>
        </w:rPr>
        <w:footnoteReference w:id="2"/>
      </w:r>
      <w:r w:rsidR="000A14E8" w:rsidRPr="00580ECD">
        <w:rPr>
          <w:szCs w:val="28"/>
        </w:rPr>
        <w:t xml:space="preserve">, Miesto infrastruktūros skyriaus vedėjas D. </w:t>
      </w:r>
      <w:proofErr w:type="spellStart"/>
      <w:r w:rsidR="000A14E8" w:rsidRPr="00580ECD">
        <w:rPr>
          <w:szCs w:val="28"/>
        </w:rPr>
        <w:t>Vadluga</w:t>
      </w:r>
      <w:proofErr w:type="spellEnd"/>
      <w:r w:rsidR="000A14E8" w:rsidRPr="00580ECD">
        <w:rPr>
          <w:szCs w:val="28"/>
        </w:rPr>
        <w:t xml:space="preserve"> su pastabomis</w:t>
      </w:r>
      <w:r w:rsidR="00580ECD">
        <w:rPr>
          <w:rStyle w:val="Puslapioinaosnuoroda"/>
          <w:szCs w:val="28"/>
        </w:rPr>
        <w:footnoteReference w:id="3"/>
      </w:r>
      <w:r w:rsidR="000A14E8" w:rsidRPr="00580ECD">
        <w:rPr>
          <w:szCs w:val="28"/>
        </w:rPr>
        <w:t xml:space="preserve">, Administracijos direktoriaus pavaduotoja, laikinai einanti Administracijos direktoriaus pareigas G. </w:t>
      </w:r>
      <w:proofErr w:type="spellStart"/>
      <w:r w:rsidR="000A14E8" w:rsidRPr="00580ECD">
        <w:rPr>
          <w:szCs w:val="28"/>
        </w:rPr>
        <w:t>Atkočienė</w:t>
      </w:r>
      <w:proofErr w:type="spellEnd"/>
      <w:r w:rsidR="000A14E8" w:rsidRPr="00580ECD">
        <w:rPr>
          <w:szCs w:val="28"/>
        </w:rPr>
        <w:t xml:space="preserve"> (</w:t>
      </w:r>
      <w:r w:rsidR="00312C80" w:rsidRPr="00580ECD">
        <w:rPr>
          <w:szCs w:val="28"/>
        </w:rPr>
        <w:t>pritardama Teisės ir Miesto infrastruktūros skyrių pastaboms)</w:t>
      </w:r>
      <w:r w:rsidR="00EC2C47">
        <w:rPr>
          <w:szCs w:val="28"/>
        </w:rPr>
        <w:t xml:space="preserve">, </w:t>
      </w:r>
      <w:r w:rsidR="00EC2C47" w:rsidRPr="00EC2C47">
        <w:rPr>
          <w:szCs w:val="28"/>
        </w:rPr>
        <w:t xml:space="preserve">Vicemerė Žibutė </w:t>
      </w:r>
      <w:proofErr w:type="spellStart"/>
      <w:r w:rsidR="00EC2C47" w:rsidRPr="00EC2C47">
        <w:rPr>
          <w:szCs w:val="28"/>
        </w:rPr>
        <w:t>Gaivenienė</w:t>
      </w:r>
      <w:proofErr w:type="spellEnd"/>
      <w:r w:rsidR="00EC2C47">
        <w:rPr>
          <w:szCs w:val="28"/>
        </w:rPr>
        <w:t xml:space="preserve"> (</w:t>
      </w:r>
      <w:r w:rsidR="00EC2C47" w:rsidRPr="00580ECD">
        <w:rPr>
          <w:szCs w:val="28"/>
        </w:rPr>
        <w:t>pritardama Teisės ir Miesto infrastruktūros skyrių pastaboms)</w:t>
      </w:r>
      <w:r w:rsidR="00EC2C47">
        <w:rPr>
          <w:szCs w:val="28"/>
        </w:rPr>
        <w:t xml:space="preserve">. </w:t>
      </w:r>
    </w:p>
    <w:p w14:paraId="1E3B4B3D" w14:textId="77777777" w:rsidR="00EC2C47" w:rsidRPr="00580ECD" w:rsidRDefault="00EC2C47" w:rsidP="00EC2C47">
      <w:pPr>
        <w:pStyle w:val="Sraopastraipa"/>
        <w:spacing w:line="276" w:lineRule="auto"/>
        <w:ind w:left="0" w:firstLine="709"/>
        <w:jc w:val="both"/>
        <w:rPr>
          <w:szCs w:val="28"/>
        </w:rPr>
      </w:pPr>
    </w:p>
    <w:p w14:paraId="6D80FBC9" w14:textId="77777777" w:rsidR="000331B1" w:rsidRPr="00580ECD" w:rsidRDefault="000331B1" w:rsidP="000331B1">
      <w:pPr>
        <w:pStyle w:val="Sraopastraipa"/>
        <w:numPr>
          <w:ilvl w:val="0"/>
          <w:numId w:val="3"/>
        </w:numPr>
        <w:ind w:left="1134" w:hanging="578"/>
        <w:jc w:val="both"/>
        <w:rPr>
          <w:szCs w:val="28"/>
        </w:rPr>
      </w:pPr>
      <w:r w:rsidRPr="00580ECD">
        <w:rPr>
          <w:b/>
          <w:bCs/>
          <w:szCs w:val="28"/>
        </w:rPr>
        <w:t>Dėl norminio teisės akto projekto antikorupcinio vertinimo</w:t>
      </w:r>
    </w:p>
    <w:p w14:paraId="48C5258B" w14:textId="0E4D02FF" w:rsidR="000A14E8" w:rsidRPr="00580ECD" w:rsidRDefault="000A14E8" w:rsidP="00FF270E">
      <w:pPr>
        <w:pStyle w:val="Sraopastraipa"/>
        <w:ind w:left="0" w:firstLine="567"/>
        <w:jc w:val="both"/>
        <w:rPr>
          <w:szCs w:val="28"/>
        </w:rPr>
      </w:pPr>
      <w:r w:rsidRPr="00580ECD">
        <w:rPr>
          <w:szCs w:val="28"/>
        </w:rPr>
        <w:t>Teisės akto projekto antikorupcinis vertinimas nebuvo atliktas, nes jis atliekamas, kai teisės akto projektas parengtas, vadovaujantis Teisės aktų projektų rengimo rekomendacijomis, patvirtintomis 2013-12-23 Lietuvos Respublikos Teisingumo ministro įsakymu Nr. 1R-298 "Dėl Teisės aktų projektų rengimo rekomendacijų patvirtinimo".</w:t>
      </w:r>
    </w:p>
    <w:p w14:paraId="08483679" w14:textId="77777777" w:rsidR="000331B1" w:rsidRPr="000331B1" w:rsidRDefault="000331B1" w:rsidP="000331B1">
      <w:pPr>
        <w:pStyle w:val="Sraopastraipa"/>
        <w:rPr>
          <w:sz w:val="24"/>
          <w:szCs w:val="24"/>
        </w:rPr>
      </w:pPr>
    </w:p>
    <w:p w14:paraId="528FEDB3" w14:textId="77777777" w:rsidR="005F6336" w:rsidRDefault="005F6336" w:rsidP="009143ED">
      <w:pPr>
        <w:pStyle w:val="Sraopastraipa"/>
        <w:numPr>
          <w:ilvl w:val="0"/>
          <w:numId w:val="3"/>
        </w:numPr>
        <w:spacing w:line="276" w:lineRule="auto"/>
        <w:ind w:left="0" w:firstLine="556"/>
        <w:jc w:val="both"/>
        <w:rPr>
          <w:szCs w:val="28"/>
        </w:rPr>
      </w:pPr>
      <w:r w:rsidRPr="009143ED">
        <w:rPr>
          <w:szCs w:val="28"/>
        </w:rPr>
        <w:t xml:space="preserve">Atsižvelgiant į tai kas išdėstyta, ir vadovaujantis </w:t>
      </w:r>
      <w:r w:rsidRPr="009143ED">
        <w:rPr>
          <w:rFonts w:cs="Arial"/>
          <w:szCs w:val="28"/>
        </w:rPr>
        <w:t>Lietuvos Respublikos vietos savivaldos įstatymo 33 straipsnio 3 dalies 6 punktu ir Tarybos Reglamento 121</w:t>
      </w:r>
      <w:r w:rsidRPr="009143ED">
        <w:rPr>
          <w:rFonts w:cs="Arial"/>
          <w:szCs w:val="28"/>
          <w:vertAlign w:val="superscript"/>
        </w:rPr>
        <w:t>1</w:t>
      </w:r>
      <w:r w:rsidRPr="009143ED">
        <w:rPr>
          <w:rFonts w:cs="Arial"/>
          <w:szCs w:val="28"/>
        </w:rPr>
        <w:t xml:space="preserve"> punktu, Administracija </w:t>
      </w:r>
      <w:r w:rsidRPr="009143ED">
        <w:rPr>
          <w:szCs w:val="28"/>
        </w:rPr>
        <w:t xml:space="preserve"> teikia išvadą dėl Savivaldybės tarybos sprendimo projekto:</w:t>
      </w:r>
    </w:p>
    <w:p w14:paraId="2B9A1278" w14:textId="77777777" w:rsidR="00EC2C47" w:rsidRPr="009143ED" w:rsidRDefault="00EC2C47" w:rsidP="00EC2C47">
      <w:pPr>
        <w:pStyle w:val="Sraopastraipa"/>
        <w:spacing w:line="276" w:lineRule="auto"/>
        <w:ind w:left="556" w:firstLine="0"/>
        <w:jc w:val="both"/>
        <w:rPr>
          <w:szCs w:val="28"/>
        </w:rPr>
      </w:pPr>
    </w:p>
    <w:p w14:paraId="537C00B4" w14:textId="3163FB7A" w:rsidR="005F6336" w:rsidRPr="009143ED" w:rsidRDefault="009143ED" w:rsidP="00EF33DE">
      <w:pPr>
        <w:pStyle w:val="Sraopastraipa"/>
        <w:numPr>
          <w:ilvl w:val="1"/>
          <w:numId w:val="3"/>
        </w:numPr>
        <w:ind w:left="0" w:firstLine="567"/>
        <w:jc w:val="both"/>
        <w:rPr>
          <w:sz w:val="24"/>
          <w:szCs w:val="24"/>
        </w:rPr>
      </w:pPr>
      <w:r>
        <w:rPr>
          <w:rFonts w:cs="Arial"/>
          <w:szCs w:val="28"/>
        </w:rPr>
        <w:t>T</w:t>
      </w:r>
      <w:r w:rsidRPr="000331B1">
        <w:rPr>
          <w:rFonts w:cs="Arial"/>
          <w:szCs w:val="28"/>
        </w:rPr>
        <w:t>arybos sprendimo projekt</w:t>
      </w:r>
      <w:r>
        <w:rPr>
          <w:rFonts w:cs="Arial"/>
          <w:szCs w:val="28"/>
        </w:rPr>
        <w:t>o</w:t>
      </w:r>
      <w:r w:rsidRPr="000331B1">
        <w:rPr>
          <w:rFonts w:cs="Arial"/>
          <w:szCs w:val="28"/>
        </w:rPr>
        <w:t xml:space="preserve"> (patikslint</w:t>
      </w:r>
      <w:r>
        <w:rPr>
          <w:rFonts w:cs="Arial"/>
          <w:szCs w:val="28"/>
        </w:rPr>
        <w:t>o</w:t>
      </w:r>
      <w:r w:rsidRPr="000331B1">
        <w:rPr>
          <w:rFonts w:cs="Arial"/>
          <w:szCs w:val="28"/>
        </w:rPr>
        <w:t>) „Dėl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r w:rsidRPr="000331B1">
        <w:rPr>
          <w:rFonts w:cs="Arial"/>
          <w:bCs/>
          <w:szCs w:val="28"/>
        </w:rPr>
        <w:t>“</w:t>
      </w:r>
      <w:r w:rsidR="005F6336" w:rsidRPr="009143ED">
        <w:rPr>
          <w:rFonts w:cs="Arial"/>
          <w:szCs w:val="28"/>
        </w:rPr>
        <w:t xml:space="preserve"> </w:t>
      </w:r>
      <w:r w:rsidR="00EF33DE" w:rsidRPr="009143ED">
        <w:rPr>
          <w:rFonts w:cs="Arial"/>
          <w:szCs w:val="28"/>
        </w:rPr>
        <w:t xml:space="preserve">1.2. papunkčio </w:t>
      </w:r>
      <w:r w:rsidR="005F6336" w:rsidRPr="009143ED">
        <w:rPr>
          <w:rFonts w:cs="Arial"/>
          <w:szCs w:val="28"/>
        </w:rPr>
        <w:t>nuostatos neatitinka</w:t>
      </w:r>
      <w:r w:rsidR="00EF33DE" w:rsidRPr="009143ED">
        <w:rPr>
          <w:rFonts w:cs="Arial"/>
          <w:szCs w:val="28"/>
        </w:rPr>
        <w:t xml:space="preserve"> </w:t>
      </w:r>
      <w:r w:rsidR="00EF33DE" w:rsidRPr="009143ED">
        <w:rPr>
          <w:rFonts w:cs="Arial"/>
          <w:szCs w:val="28"/>
          <w:lang w:eastAsia="lt-LT"/>
        </w:rPr>
        <w:t>Lietuvos Respublikos teisėkūros pagrindų įstatymo 3 straipsnio 2 dalyje 5 punkto (nesilaikoma efektyvumo princip</w:t>
      </w:r>
      <w:r>
        <w:rPr>
          <w:rFonts w:cs="Arial"/>
          <w:szCs w:val="28"/>
          <w:lang w:eastAsia="lt-LT"/>
        </w:rPr>
        <w:t>o</w:t>
      </w:r>
      <w:r w:rsidR="00EF33DE" w:rsidRPr="009143ED">
        <w:rPr>
          <w:rFonts w:cs="Arial"/>
          <w:szCs w:val="28"/>
          <w:lang w:eastAsia="lt-LT"/>
        </w:rPr>
        <w:t>) ir</w:t>
      </w:r>
      <w:r w:rsidR="005F6336" w:rsidRPr="009143ED">
        <w:rPr>
          <w:rFonts w:cs="Arial"/>
          <w:szCs w:val="28"/>
        </w:rPr>
        <w:t xml:space="preserve"> Teisės aktų projektų rengimo rekomendacijų</w:t>
      </w:r>
      <w:r w:rsidR="00EF33DE" w:rsidRPr="009143ED">
        <w:rPr>
          <w:rFonts w:cs="Arial"/>
          <w:szCs w:val="28"/>
        </w:rPr>
        <w:t xml:space="preserve">, patvirtintų </w:t>
      </w:r>
      <w:r w:rsidR="00EF33DE" w:rsidRPr="009143ED">
        <w:rPr>
          <w:szCs w:val="28"/>
        </w:rPr>
        <w:t xml:space="preserve">2013-12-23 Lietuvos Respublikos Teisingumo ministro įsakymu Nr. 1R-298 </w:t>
      </w:r>
      <w:r w:rsidR="00EC2C47">
        <w:rPr>
          <w:szCs w:val="28"/>
        </w:rPr>
        <w:t>„</w:t>
      </w:r>
      <w:r w:rsidR="00EF33DE" w:rsidRPr="009143ED">
        <w:rPr>
          <w:szCs w:val="28"/>
        </w:rPr>
        <w:t>Dėl Teisės aktų projektų rengimo rekomendacijų patvirtinimo"</w:t>
      </w:r>
      <w:r w:rsidR="005F6336" w:rsidRPr="009143ED">
        <w:rPr>
          <w:rFonts w:cs="Arial"/>
          <w:szCs w:val="28"/>
        </w:rPr>
        <w:t xml:space="preserve"> 5 ir 6 punktų reikalavimų.</w:t>
      </w:r>
    </w:p>
    <w:p w14:paraId="14D85474" w14:textId="4A2C91C0" w:rsidR="002226FC" w:rsidRPr="00024041" w:rsidRDefault="002226FC" w:rsidP="00A11471">
      <w:pPr>
        <w:ind w:firstLine="0"/>
        <w:rPr>
          <w:sz w:val="24"/>
          <w:szCs w:val="24"/>
        </w:rPr>
      </w:pPr>
    </w:p>
    <w:p w14:paraId="284DF464" w14:textId="77777777" w:rsidR="00DF671E" w:rsidRPr="00024041" w:rsidRDefault="00DF671E" w:rsidP="002226FC">
      <w:pPr>
        <w:rPr>
          <w:sz w:val="24"/>
          <w:szCs w:val="24"/>
        </w:rPr>
      </w:pPr>
    </w:p>
    <w:p w14:paraId="4EF8F12E" w14:textId="77777777" w:rsidR="007F6F3E" w:rsidRDefault="007F6F3E" w:rsidP="002226FC">
      <w:pPr>
        <w:rPr>
          <w:sz w:val="24"/>
          <w:szCs w:val="24"/>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gridCol w:w="3544"/>
      </w:tblGrid>
      <w:tr w:rsidR="00084B20" w:rsidRPr="009143ED" w14:paraId="7DAF009E" w14:textId="77777777" w:rsidTr="00F97F14">
        <w:tc>
          <w:tcPr>
            <w:tcW w:w="5245" w:type="dxa"/>
          </w:tcPr>
          <w:p w14:paraId="66241CF0" w14:textId="4FB9EA95" w:rsidR="00084B20" w:rsidRPr="009143ED" w:rsidRDefault="009143ED" w:rsidP="00084B20">
            <w:pPr>
              <w:ind w:firstLine="0"/>
              <w:rPr>
                <w:szCs w:val="28"/>
              </w:rPr>
            </w:pPr>
            <w:r w:rsidRPr="009143ED">
              <w:rPr>
                <w:rFonts w:cs="Arial"/>
                <w:szCs w:val="28"/>
              </w:rPr>
              <w:t>Administracijos direktor</w:t>
            </w:r>
            <w:r w:rsidR="00811B90">
              <w:rPr>
                <w:rFonts w:cs="Arial"/>
                <w:szCs w:val="28"/>
              </w:rPr>
              <w:t>iaus pavaduotoja, laikinai einanti Administracijos direktoriaus pareigas</w:t>
            </w:r>
            <w:r w:rsidR="00DF671E" w:rsidRPr="009143ED">
              <w:rPr>
                <w:rFonts w:cs="Arial"/>
                <w:szCs w:val="28"/>
              </w:rPr>
              <w:tab/>
            </w:r>
          </w:p>
        </w:tc>
        <w:tc>
          <w:tcPr>
            <w:tcW w:w="709" w:type="dxa"/>
          </w:tcPr>
          <w:p w14:paraId="1276FE3A" w14:textId="77777777" w:rsidR="00084B20" w:rsidRPr="009143ED" w:rsidRDefault="00084B20" w:rsidP="00084B20">
            <w:pPr>
              <w:ind w:firstLine="0"/>
              <w:rPr>
                <w:szCs w:val="28"/>
              </w:rPr>
            </w:pPr>
          </w:p>
        </w:tc>
        <w:tc>
          <w:tcPr>
            <w:tcW w:w="3544" w:type="dxa"/>
          </w:tcPr>
          <w:p w14:paraId="357E86C9" w14:textId="77777777" w:rsidR="00811B90" w:rsidRDefault="00811B90" w:rsidP="00DF671E">
            <w:pPr>
              <w:ind w:firstLine="0"/>
              <w:jc w:val="right"/>
              <w:rPr>
                <w:szCs w:val="28"/>
              </w:rPr>
            </w:pPr>
          </w:p>
          <w:p w14:paraId="3DB9B947" w14:textId="77777777" w:rsidR="00811B90" w:rsidRDefault="00811B90" w:rsidP="00DF671E">
            <w:pPr>
              <w:ind w:firstLine="0"/>
              <w:jc w:val="right"/>
              <w:rPr>
                <w:szCs w:val="28"/>
              </w:rPr>
            </w:pPr>
          </w:p>
          <w:p w14:paraId="7A03C524" w14:textId="5205A5E2" w:rsidR="00084B20" w:rsidRPr="009143ED" w:rsidRDefault="00811B90" w:rsidP="00DF671E">
            <w:pPr>
              <w:ind w:firstLine="0"/>
              <w:jc w:val="right"/>
              <w:rPr>
                <w:szCs w:val="28"/>
              </w:rPr>
            </w:pPr>
            <w:r w:rsidRPr="009143ED">
              <w:rPr>
                <w:szCs w:val="28"/>
              </w:rPr>
              <w:t xml:space="preserve">Gintautė </w:t>
            </w:r>
            <w:proofErr w:type="spellStart"/>
            <w:r w:rsidRPr="009143ED">
              <w:rPr>
                <w:szCs w:val="28"/>
              </w:rPr>
              <w:t>Atkočienė</w:t>
            </w:r>
            <w:proofErr w:type="spellEnd"/>
          </w:p>
        </w:tc>
      </w:tr>
    </w:tbl>
    <w:p w14:paraId="3F9FD268" w14:textId="77777777" w:rsidR="00084B20" w:rsidRDefault="00084B20" w:rsidP="00084B20">
      <w:pPr>
        <w:ind w:firstLine="0"/>
        <w:rPr>
          <w:sz w:val="24"/>
          <w:szCs w:val="24"/>
        </w:rPr>
      </w:pPr>
    </w:p>
    <w:p w14:paraId="15A93AE2" w14:textId="77777777" w:rsidR="00DF671E" w:rsidRDefault="00DF671E" w:rsidP="00084B20">
      <w:pPr>
        <w:ind w:firstLine="0"/>
        <w:rPr>
          <w:sz w:val="24"/>
          <w:szCs w:val="24"/>
        </w:rPr>
      </w:pPr>
    </w:p>
    <w:p w14:paraId="4C88FA71" w14:textId="77777777" w:rsidR="003E5C01" w:rsidRDefault="003E5C01" w:rsidP="00084B20">
      <w:pPr>
        <w:ind w:firstLine="0"/>
        <w:rPr>
          <w:sz w:val="24"/>
          <w:szCs w:val="24"/>
        </w:rPr>
      </w:pPr>
    </w:p>
    <w:p w14:paraId="743B391C" w14:textId="77777777" w:rsidR="003E5C01" w:rsidRDefault="003E5C01" w:rsidP="00084B20">
      <w:pPr>
        <w:ind w:firstLine="0"/>
        <w:rPr>
          <w:sz w:val="24"/>
          <w:szCs w:val="24"/>
        </w:rPr>
      </w:pPr>
    </w:p>
    <w:p w14:paraId="299330EF" w14:textId="77777777" w:rsidR="00811B90" w:rsidRDefault="00811B90" w:rsidP="00084B20">
      <w:pPr>
        <w:ind w:firstLine="0"/>
        <w:rPr>
          <w:sz w:val="24"/>
          <w:szCs w:val="24"/>
        </w:rPr>
      </w:pPr>
    </w:p>
    <w:p w14:paraId="51507D1D" w14:textId="77777777" w:rsidR="00811B90" w:rsidRDefault="00811B90" w:rsidP="00084B20">
      <w:pPr>
        <w:ind w:firstLine="0"/>
        <w:rPr>
          <w:sz w:val="24"/>
          <w:szCs w:val="24"/>
        </w:rPr>
      </w:pPr>
    </w:p>
    <w:p w14:paraId="0704CF3F" w14:textId="77777777" w:rsidR="00811B90" w:rsidRDefault="00811B90" w:rsidP="00084B20">
      <w:pPr>
        <w:ind w:firstLine="0"/>
        <w:rPr>
          <w:sz w:val="24"/>
          <w:szCs w:val="24"/>
        </w:rPr>
      </w:pPr>
    </w:p>
    <w:p w14:paraId="3CCC744F" w14:textId="77777777" w:rsidR="00811B90" w:rsidRDefault="00811B90" w:rsidP="00084B20">
      <w:pPr>
        <w:ind w:firstLine="0"/>
        <w:rPr>
          <w:sz w:val="24"/>
          <w:szCs w:val="24"/>
        </w:rPr>
      </w:pPr>
    </w:p>
    <w:p w14:paraId="58A95531" w14:textId="77777777" w:rsidR="00811B90" w:rsidRDefault="00811B90" w:rsidP="00084B20">
      <w:pPr>
        <w:ind w:firstLine="0"/>
        <w:rPr>
          <w:sz w:val="24"/>
          <w:szCs w:val="24"/>
        </w:rPr>
      </w:pPr>
    </w:p>
    <w:p w14:paraId="7B989934" w14:textId="77777777" w:rsidR="00811B90" w:rsidRDefault="00811B90" w:rsidP="00084B20">
      <w:pPr>
        <w:ind w:firstLine="0"/>
        <w:rPr>
          <w:sz w:val="24"/>
          <w:szCs w:val="24"/>
        </w:rPr>
      </w:pPr>
    </w:p>
    <w:p w14:paraId="64067922" w14:textId="77777777" w:rsidR="00811B90" w:rsidRDefault="00811B90" w:rsidP="00084B20">
      <w:pPr>
        <w:ind w:firstLine="0"/>
        <w:rPr>
          <w:sz w:val="24"/>
          <w:szCs w:val="24"/>
        </w:rPr>
      </w:pPr>
    </w:p>
    <w:p w14:paraId="36644122" w14:textId="77777777" w:rsidR="00811B90" w:rsidRDefault="00811B90" w:rsidP="00084B20">
      <w:pPr>
        <w:ind w:firstLine="0"/>
        <w:rPr>
          <w:sz w:val="24"/>
          <w:szCs w:val="24"/>
        </w:rPr>
      </w:pPr>
    </w:p>
    <w:p w14:paraId="4E70680E" w14:textId="77777777" w:rsidR="00811B90" w:rsidRDefault="00811B90" w:rsidP="00084B20">
      <w:pPr>
        <w:ind w:firstLine="0"/>
        <w:rPr>
          <w:sz w:val="24"/>
          <w:szCs w:val="24"/>
        </w:rPr>
      </w:pPr>
    </w:p>
    <w:p w14:paraId="53AABB39" w14:textId="77777777" w:rsidR="00811B90" w:rsidRDefault="00811B90" w:rsidP="00084B20">
      <w:pPr>
        <w:ind w:firstLine="0"/>
        <w:rPr>
          <w:sz w:val="24"/>
          <w:szCs w:val="24"/>
        </w:rPr>
      </w:pPr>
    </w:p>
    <w:p w14:paraId="641F6DE5" w14:textId="77777777" w:rsidR="00811B90" w:rsidRDefault="00811B90" w:rsidP="00084B20">
      <w:pPr>
        <w:ind w:firstLine="0"/>
        <w:rPr>
          <w:sz w:val="24"/>
          <w:szCs w:val="24"/>
        </w:rPr>
      </w:pPr>
    </w:p>
    <w:p w14:paraId="75D819EB" w14:textId="77777777" w:rsidR="00B57CC3" w:rsidRDefault="00B57CC3" w:rsidP="00084B20">
      <w:pPr>
        <w:ind w:firstLine="0"/>
        <w:rPr>
          <w:sz w:val="24"/>
          <w:szCs w:val="24"/>
        </w:rPr>
      </w:pPr>
    </w:p>
    <w:p w14:paraId="1A596ACA" w14:textId="6EDEF696" w:rsidR="00811B90" w:rsidRPr="00811B90" w:rsidRDefault="00811B90" w:rsidP="004E3D64">
      <w:pPr>
        <w:tabs>
          <w:tab w:val="left" w:pos="4110"/>
        </w:tabs>
        <w:spacing w:line="240" w:lineRule="auto"/>
        <w:ind w:firstLine="0"/>
        <w:rPr>
          <w:rFonts w:cs="Arial"/>
          <w:sz w:val="24"/>
          <w:szCs w:val="24"/>
        </w:rPr>
      </w:pPr>
      <w:r>
        <w:rPr>
          <w:sz w:val="24"/>
          <w:szCs w:val="24"/>
        </w:rPr>
        <w:t>Karolina Grubinskienė</w:t>
      </w:r>
      <w:r w:rsidR="001F61BA" w:rsidRPr="00811B90">
        <w:rPr>
          <w:rFonts w:cs="Arial"/>
          <w:sz w:val="24"/>
          <w:szCs w:val="24"/>
        </w:rPr>
        <w:t>, tel. +</w:t>
      </w:r>
      <w:r w:rsidR="00671D9A" w:rsidRPr="00811B90">
        <w:rPr>
          <w:rFonts w:cs="Arial"/>
          <w:sz w:val="24"/>
          <w:szCs w:val="24"/>
        </w:rPr>
        <w:t xml:space="preserve"> </w:t>
      </w:r>
      <w:r w:rsidR="001F61BA" w:rsidRPr="00811B90">
        <w:rPr>
          <w:rFonts w:cs="Arial"/>
          <w:sz w:val="24"/>
          <w:szCs w:val="24"/>
        </w:rPr>
        <w:t xml:space="preserve">370 45  </w:t>
      </w:r>
      <w:r>
        <w:rPr>
          <w:rFonts w:cs="Arial"/>
          <w:sz w:val="24"/>
          <w:szCs w:val="24"/>
          <w:lang w:val="en-US"/>
        </w:rPr>
        <w:t>501 309</w:t>
      </w:r>
      <w:r w:rsidR="001F61BA" w:rsidRPr="00811B90">
        <w:rPr>
          <w:rFonts w:cs="Arial"/>
          <w:sz w:val="24"/>
          <w:szCs w:val="24"/>
        </w:rPr>
        <w:t>, el. p.</w:t>
      </w:r>
      <w:r w:rsidR="009143ED" w:rsidRPr="00811B90">
        <w:rPr>
          <w:rFonts w:cs="Arial"/>
          <w:sz w:val="24"/>
          <w:szCs w:val="24"/>
        </w:rPr>
        <w:t xml:space="preserve"> </w:t>
      </w:r>
      <w:hyperlink r:id="rId12" w:history="1">
        <w:r w:rsidRPr="00811B90">
          <w:rPr>
            <w:rStyle w:val="Hipersaitas"/>
            <w:rFonts w:cs="Arial"/>
            <w:color w:val="auto"/>
            <w:sz w:val="24"/>
            <w:szCs w:val="24"/>
            <w:u w:val="none"/>
          </w:rPr>
          <w:t>karolina.grubinskiene@panevezys.lt</w:t>
        </w:r>
      </w:hyperlink>
    </w:p>
    <w:p w14:paraId="6CDF0C49" w14:textId="2B13C552" w:rsidR="009143ED" w:rsidRPr="00811B90" w:rsidRDefault="00A11471" w:rsidP="004E3D64">
      <w:pPr>
        <w:tabs>
          <w:tab w:val="left" w:pos="4110"/>
        </w:tabs>
        <w:spacing w:line="240" w:lineRule="auto"/>
        <w:ind w:firstLine="0"/>
        <w:rPr>
          <w:sz w:val="24"/>
          <w:szCs w:val="24"/>
          <w:lang w:val="en-US"/>
        </w:rPr>
      </w:pPr>
      <w:r w:rsidRPr="00811B90">
        <w:rPr>
          <w:sz w:val="24"/>
          <w:szCs w:val="24"/>
        </w:rPr>
        <w:t>Ina Urbonavičienė, tel. +370 45 504 462, el. p.</w:t>
      </w:r>
      <w:r w:rsidR="009143ED" w:rsidRPr="00811B90">
        <w:rPr>
          <w:sz w:val="24"/>
          <w:szCs w:val="24"/>
        </w:rPr>
        <w:t xml:space="preserve"> </w:t>
      </w:r>
      <w:hyperlink r:id="rId13" w:history="1">
        <w:r w:rsidR="009143ED" w:rsidRPr="00811B90">
          <w:rPr>
            <w:rStyle w:val="Hipersaitas"/>
            <w:color w:val="auto"/>
            <w:sz w:val="24"/>
            <w:szCs w:val="24"/>
            <w:u w:val="none"/>
          </w:rPr>
          <w:t>ina.urbonaviciene</w:t>
        </w:r>
        <w:r w:rsidR="009143ED" w:rsidRPr="00811B90">
          <w:rPr>
            <w:rStyle w:val="Hipersaitas"/>
            <w:color w:val="auto"/>
            <w:sz w:val="24"/>
            <w:szCs w:val="24"/>
            <w:u w:val="none"/>
            <w:lang w:val="en-US"/>
          </w:rPr>
          <w:t>@panevezys.lt</w:t>
        </w:r>
      </w:hyperlink>
    </w:p>
    <w:p w14:paraId="0D7E92B9" w14:textId="674ACEBD" w:rsidR="00C54544" w:rsidRPr="00811B90" w:rsidRDefault="009143ED" w:rsidP="004E3D64">
      <w:pPr>
        <w:tabs>
          <w:tab w:val="left" w:pos="4110"/>
        </w:tabs>
        <w:spacing w:line="240" w:lineRule="auto"/>
        <w:ind w:firstLine="0"/>
        <w:rPr>
          <w:sz w:val="24"/>
          <w:szCs w:val="24"/>
        </w:rPr>
      </w:pPr>
      <w:r w:rsidRPr="00811B90">
        <w:rPr>
          <w:sz w:val="24"/>
          <w:szCs w:val="24"/>
        </w:rPr>
        <w:t xml:space="preserve">Aušrys Valkūnas, tel. +370 45 501 211, el. p. </w:t>
      </w:r>
      <w:hyperlink r:id="rId14" w:history="1">
        <w:r w:rsidRPr="00811B90">
          <w:rPr>
            <w:rStyle w:val="Hipersaitas"/>
            <w:color w:val="auto"/>
            <w:sz w:val="24"/>
            <w:szCs w:val="24"/>
            <w:u w:val="none"/>
          </w:rPr>
          <w:t>ausrys.valkunas</w:t>
        </w:r>
        <w:r w:rsidRPr="00811B90">
          <w:rPr>
            <w:rStyle w:val="Hipersaitas"/>
            <w:color w:val="auto"/>
            <w:sz w:val="24"/>
            <w:szCs w:val="24"/>
            <w:u w:val="none"/>
            <w:lang w:val="en-US"/>
          </w:rPr>
          <w:t>@panevezys.lt</w:t>
        </w:r>
      </w:hyperlink>
      <w:r w:rsidRPr="00811B90">
        <w:rPr>
          <w:sz w:val="24"/>
          <w:szCs w:val="24"/>
          <w:lang w:val="en-US"/>
        </w:rPr>
        <w:t xml:space="preserve"> </w:t>
      </w:r>
      <w:hyperlink r:id="rId15" w:history="1"/>
    </w:p>
    <w:sectPr w:rsidR="00C54544" w:rsidRPr="00811B90" w:rsidSect="006C20F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1B7F" w14:textId="77777777" w:rsidR="00375A95" w:rsidRDefault="00375A95">
      <w:r>
        <w:separator/>
      </w:r>
    </w:p>
  </w:endnote>
  <w:endnote w:type="continuationSeparator" w:id="0">
    <w:p w14:paraId="76CEECDA" w14:textId="77777777" w:rsidR="00375A95" w:rsidRDefault="0037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E4FB" w14:textId="77777777" w:rsidR="00671D9A" w:rsidRDefault="00671D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FE27" w14:textId="77777777" w:rsidR="00671D9A" w:rsidRDefault="00671D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EC3B" w14:textId="77777777" w:rsidR="00375A95" w:rsidRDefault="00375A95">
      <w:r>
        <w:separator/>
      </w:r>
    </w:p>
  </w:footnote>
  <w:footnote w:type="continuationSeparator" w:id="0">
    <w:p w14:paraId="46285F4F" w14:textId="77777777" w:rsidR="00375A95" w:rsidRDefault="00375A95">
      <w:r>
        <w:continuationSeparator/>
      </w:r>
    </w:p>
  </w:footnote>
  <w:footnote w:id="1">
    <w:p w14:paraId="22C005DB" w14:textId="568F0685" w:rsidR="00580ECD" w:rsidRDefault="00580ECD" w:rsidP="00580ECD">
      <w:pPr>
        <w:pStyle w:val="Puslapioinaostekstas"/>
      </w:pPr>
      <w:r>
        <w:rPr>
          <w:rStyle w:val="Puslapioinaosnuoroda"/>
        </w:rPr>
        <w:footnoteRef/>
      </w:r>
      <w:r>
        <w:t xml:space="preserve"> </w:t>
      </w:r>
      <w:r w:rsidR="009143ED" w:rsidRPr="009143ED">
        <w:rPr>
          <w:b/>
          <w:bCs/>
        </w:rPr>
        <w:t>Pastabos</w:t>
      </w:r>
      <w:r w:rsidR="009143ED">
        <w:t xml:space="preserve">: </w:t>
      </w:r>
      <w:r w:rsidRPr="00422152">
        <w:t>Teisės aktų projektų rengimo rekomendacijų, patvirtintų 2013-12-23 Lietuvos Respublikos Teisingumo ministro įsakymu Nr. 1R-298 "Dėl Teisės aktų projektų rengimo rekomendacijų patvirtinimo" 5 ir 6 punktuose numatyta: "5. Teisės aktai rengiami taip, kad būtų aiškūs, lengvai suprantami ir nedviprasmiški, paprasti, glausti, tikslūs. 6. Teisės akto turinys turi atitikti jo paskirtį, rūšį, tekstas dėstomas glaustai, logiškai ir aiškiai, be prieštaravimų. Teisės akto straipsnio ar punkto tekstas nekartojamas kituose straipsniuose ar punktuose." Sprendimo projekte keičiamas 39.5. punktas, kurį pakeitus, jo nuostatos dubliuosis su 39.1. ir 39.2. papunkčių nuostatomis, todėl toks keitimas yra nelogiškas, neaiškus ir nesuprantamas dėl "mėlynos" ir "raudonos" zonų terminų taikymo, nes nustačius vienodus šių zonų rinkliavos dydžius, nuostatuose vartojama mėlynos zonos sąvoka praranda prasmę, todėl parengto Sprendimo projekto nuostatos neatitinka Teisės aktų projektų rengimo rekomendacijų 5 ir 6 punktų reikalavimų</w:t>
      </w:r>
      <w:r>
        <w:t>.</w:t>
      </w:r>
    </w:p>
  </w:footnote>
  <w:footnote w:id="2">
    <w:p w14:paraId="7891712C" w14:textId="1FB25D73" w:rsidR="00580ECD" w:rsidRDefault="00580ECD">
      <w:pPr>
        <w:pStyle w:val="Puslapioinaostekstas"/>
      </w:pPr>
      <w:r>
        <w:rPr>
          <w:rStyle w:val="Puslapioinaosnuoroda"/>
        </w:rPr>
        <w:footnoteRef/>
      </w:r>
      <w:r>
        <w:t xml:space="preserve"> </w:t>
      </w:r>
      <w:r w:rsidR="009143ED" w:rsidRPr="009143ED">
        <w:rPr>
          <w:b/>
          <w:bCs/>
        </w:rPr>
        <w:t>Pastabos</w:t>
      </w:r>
      <w:r w:rsidR="009143ED" w:rsidRPr="009143ED">
        <w:t>: Teisės akto projekto antikorupcinis vertinimas atliekamas, kai teisės akto projektas parengtas, vadovaujantis Teisės aktų projektų rengimo rekomendacijomis, patvirtintomis 2013-12-23 Lietuvos Respublikos Teisingumo ministro įsakymu Nr. 1R-298 "Dėl Teisės aktų projektų rengimo rekomendacijų patvirtinimo".</w:t>
      </w:r>
    </w:p>
  </w:footnote>
  <w:footnote w:id="3">
    <w:p w14:paraId="01110F77" w14:textId="1E7ABA38" w:rsidR="00580ECD" w:rsidRDefault="00580ECD" w:rsidP="00580ECD">
      <w:pPr>
        <w:pStyle w:val="Puslapioinaostekstas"/>
      </w:pPr>
      <w:r>
        <w:rPr>
          <w:rStyle w:val="Puslapioinaosnuoroda"/>
        </w:rPr>
        <w:footnoteRef/>
      </w:r>
      <w:r>
        <w:t xml:space="preserve"> </w:t>
      </w:r>
      <w:r w:rsidR="009143ED" w:rsidRPr="009143ED">
        <w:rPr>
          <w:b/>
          <w:bCs/>
        </w:rPr>
        <w:t>Pastabos</w:t>
      </w:r>
      <w:r w:rsidR="009143ED">
        <w:t xml:space="preserve">: </w:t>
      </w:r>
      <w:r w:rsidRPr="00422152">
        <w:t>1. Administracija mano, kad 20 minučių automobilio stovėjimui laikas mėlynoje zonoje yra per mažas, nes automobilio stovėjimo laikas pradedamas skaičiuoti kelio užtvarui nuskaičius automobilio valstybinį numerį. 20 minučių laikotarpis per kurį automobilio valdytojas (vairuotojas), turėtų pastatyti automobilį mėlynoje zonoje, išeiti iš mėlynos zonos bei atlikti jam reikiamus veiksmus yra nepagrįstai trumpas. Mėlynoji zona dėl administravimo kaštų yra skirta ilgalaikiam automobilių stovėjimui, todėl netikslinga sutrumpinti automobilio stovėjimo laiką mažiau nei vieną valandą.</w:t>
      </w:r>
      <w:r w:rsidRPr="00422152">
        <w:br/>
        <w:t>2. Mėlynoje zonoje įrengta automatinė mokėjimo kasa yra suprogramuota optimaliam laikui - 1 Eur už 1 val. Visa techninė įranga (kasa, kameros, mobilioji aplikacija) yra sukonfigūruota 1 val. stovėjimo intervalais ir apmokėjus suteikta 15 min. išvažiavimui iš aikštelės. Norint keisti suprogramuotą laiko intervalą ir kainą, reikėtų suderinti su automatinės mokėjimo kasos gamintoju ir dėl perprogramavimo darbų atsirastų papildomos išlaidos:</w:t>
      </w:r>
      <w:r w:rsidR="00B57CC3">
        <w:t xml:space="preserve"> </w:t>
      </w:r>
      <w:r w:rsidRPr="00422152">
        <w:t>a. kasos, programinės įrangos perprogramavimas (kaina nuo 1000 Eur);</w:t>
      </w:r>
      <w:r w:rsidR="00B57CC3">
        <w:t xml:space="preserve"> </w:t>
      </w:r>
      <w:r w:rsidRPr="00422152">
        <w:t>b. stendo, informacijos ant kasos nauja gamyba (kaina nuo 500 Eur);</w:t>
      </w:r>
      <w:r w:rsidR="00B57CC3">
        <w:t xml:space="preserve"> </w:t>
      </w:r>
      <w:r w:rsidRPr="00422152">
        <w:t>c. mobilios aplikacijos perkonfigūravimas (kaina nuo 500 Eur);</w:t>
      </w:r>
      <w:r w:rsidR="00B57CC3">
        <w:t xml:space="preserve"> </w:t>
      </w:r>
      <w:r w:rsidRPr="00422152">
        <w:t>d. inkasavimo, pinigų įdėjimo į kasą paslaugos (mėnesio kaina priklauso nuo rinkliavos dydžio, prie esamo tarifo 1 Eur už 1 val., išlaidos minimalios)</w:t>
      </w:r>
      <w:r>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BA91" w14:textId="77777777" w:rsidR="00671D9A" w:rsidRDefault="00671D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3973" w14:textId="77777777" w:rsidR="00671D9A" w:rsidRDefault="00671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08F"/>
    <w:multiLevelType w:val="hybridMultilevel"/>
    <w:tmpl w:val="124429C2"/>
    <w:lvl w:ilvl="0" w:tplc="EEC473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3C6274"/>
    <w:multiLevelType w:val="hybridMultilevel"/>
    <w:tmpl w:val="600C0E4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32385D0E"/>
    <w:multiLevelType w:val="hybridMultilevel"/>
    <w:tmpl w:val="3CB2F810"/>
    <w:lvl w:ilvl="0" w:tplc="FFFFFFFF">
      <w:start w:val="1"/>
      <w:numFmt w:val="decimal"/>
      <w:lvlText w:val="%1."/>
      <w:lvlJc w:val="left"/>
      <w:pPr>
        <w:ind w:left="213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3E5618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6F0CE6"/>
    <w:multiLevelType w:val="hybridMultilevel"/>
    <w:tmpl w:val="1D6AB5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61BE7537"/>
    <w:multiLevelType w:val="hybridMultilevel"/>
    <w:tmpl w:val="AAAAD0DC"/>
    <w:lvl w:ilvl="0" w:tplc="D28826F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6A114EE4"/>
    <w:multiLevelType w:val="multilevel"/>
    <w:tmpl w:val="B390470C"/>
    <w:lvl w:ilvl="0">
      <w:start w:val="1"/>
      <w:numFmt w:val="decimal"/>
      <w:lvlText w:val="%1."/>
      <w:lvlJc w:val="left"/>
      <w:pPr>
        <w:ind w:left="1429" w:hanging="360"/>
      </w:pPr>
    </w:lvl>
    <w:lvl w:ilvl="1">
      <w:start w:val="1"/>
      <w:numFmt w:val="decimal"/>
      <w:isLgl/>
      <w:lvlText w:val="%1.%2."/>
      <w:lvlJc w:val="left"/>
      <w:pPr>
        <w:ind w:left="1789" w:hanging="720"/>
      </w:pPr>
      <w:rPr>
        <w:rFonts w:hint="default"/>
        <w:b w:val="0"/>
        <w:bCs/>
        <w:color w:val="auto"/>
        <w:sz w:val="28"/>
        <w:szCs w:val="28"/>
      </w:rPr>
    </w:lvl>
    <w:lvl w:ilvl="2">
      <w:start w:val="1"/>
      <w:numFmt w:val="decimal"/>
      <w:isLgl/>
      <w:lvlText w:val="%1.%2.%3."/>
      <w:lvlJc w:val="left"/>
      <w:pPr>
        <w:ind w:left="1789" w:hanging="720"/>
      </w:pPr>
      <w:rPr>
        <w:rFonts w:hint="default"/>
        <w:b/>
        <w:color w:val="EE0000"/>
      </w:rPr>
    </w:lvl>
    <w:lvl w:ilvl="3">
      <w:start w:val="1"/>
      <w:numFmt w:val="decimal"/>
      <w:isLgl/>
      <w:lvlText w:val="%1.%2.%3.%4."/>
      <w:lvlJc w:val="left"/>
      <w:pPr>
        <w:ind w:left="2149" w:hanging="1080"/>
      </w:pPr>
      <w:rPr>
        <w:rFonts w:hint="default"/>
        <w:b/>
        <w:color w:val="EE0000"/>
      </w:rPr>
    </w:lvl>
    <w:lvl w:ilvl="4">
      <w:start w:val="1"/>
      <w:numFmt w:val="decimal"/>
      <w:isLgl/>
      <w:lvlText w:val="%1.%2.%3.%4.%5."/>
      <w:lvlJc w:val="left"/>
      <w:pPr>
        <w:ind w:left="2149" w:hanging="1080"/>
      </w:pPr>
      <w:rPr>
        <w:rFonts w:hint="default"/>
        <w:b/>
        <w:color w:val="EE0000"/>
      </w:rPr>
    </w:lvl>
    <w:lvl w:ilvl="5">
      <w:start w:val="1"/>
      <w:numFmt w:val="decimal"/>
      <w:isLgl/>
      <w:lvlText w:val="%1.%2.%3.%4.%5.%6."/>
      <w:lvlJc w:val="left"/>
      <w:pPr>
        <w:ind w:left="2509" w:hanging="1440"/>
      </w:pPr>
      <w:rPr>
        <w:rFonts w:hint="default"/>
        <w:b/>
        <w:color w:val="EE0000"/>
      </w:rPr>
    </w:lvl>
    <w:lvl w:ilvl="6">
      <w:start w:val="1"/>
      <w:numFmt w:val="decimal"/>
      <w:isLgl/>
      <w:lvlText w:val="%1.%2.%3.%4.%5.%6.%7."/>
      <w:lvlJc w:val="left"/>
      <w:pPr>
        <w:ind w:left="2509" w:hanging="1440"/>
      </w:pPr>
      <w:rPr>
        <w:rFonts w:hint="default"/>
        <w:b/>
        <w:color w:val="EE0000"/>
      </w:rPr>
    </w:lvl>
    <w:lvl w:ilvl="7">
      <w:start w:val="1"/>
      <w:numFmt w:val="decimal"/>
      <w:isLgl/>
      <w:lvlText w:val="%1.%2.%3.%4.%5.%6.%7.%8."/>
      <w:lvlJc w:val="left"/>
      <w:pPr>
        <w:ind w:left="2869" w:hanging="1800"/>
      </w:pPr>
      <w:rPr>
        <w:rFonts w:hint="default"/>
        <w:b/>
        <w:color w:val="EE0000"/>
      </w:rPr>
    </w:lvl>
    <w:lvl w:ilvl="8">
      <w:start w:val="1"/>
      <w:numFmt w:val="decimal"/>
      <w:isLgl/>
      <w:lvlText w:val="%1.%2.%3.%4.%5.%6.%7.%8.%9."/>
      <w:lvlJc w:val="left"/>
      <w:pPr>
        <w:ind w:left="3229" w:hanging="2160"/>
      </w:pPr>
      <w:rPr>
        <w:rFonts w:hint="default"/>
        <w:b/>
        <w:color w:val="EE0000"/>
      </w:rPr>
    </w:lvl>
  </w:abstractNum>
  <w:abstractNum w:abstractNumId="7"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88254DF"/>
    <w:multiLevelType w:val="hybridMultilevel"/>
    <w:tmpl w:val="1D6AB5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180198809">
    <w:abstractNumId w:val="7"/>
  </w:num>
  <w:num w:numId="2" w16cid:durableId="83848095">
    <w:abstractNumId w:val="0"/>
  </w:num>
  <w:num w:numId="3" w16cid:durableId="177499862">
    <w:abstractNumId w:val="6"/>
  </w:num>
  <w:num w:numId="4" w16cid:durableId="1993830055">
    <w:abstractNumId w:val="3"/>
  </w:num>
  <w:num w:numId="5" w16cid:durableId="1070734373">
    <w:abstractNumId w:val="5"/>
  </w:num>
  <w:num w:numId="6" w16cid:durableId="630523935">
    <w:abstractNumId w:val="8"/>
  </w:num>
  <w:num w:numId="7" w16cid:durableId="43019638">
    <w:abstractNumId w:val="4"/>
  </w:num>
  <w:num w:numId="8" w16cid:durableId="2111968248">
    <w:abstractNumId w:val="2"/>
  </w:num>
  <w:num w:numId="9" w16cid:durableId="95016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31B1"/>
    <w:rsid w:val="00036023"/>
    <w:rsid w:val="000410EF"/>
    <w:rsid w:val="000568FA"/>
    <w:rsid w:val="00062A9F"/>
    <w:rsid w:val="000718AC"/>
    <w:rsid w:val="00076017"/>
    <w:rsid w:val="00076B1B"/>
    <w:rsid w:val="00080502"/>
    <w:rsid w:val="00083F4B"/>
    <w:rsid w:val="00084B20"/>
    <w:rsid w:val="000856D1"/>
    <w:rsid w:val="0008699A"/>
    <w:rsid w:val="00094B05"/>
    <w:rsid w:val="00094F1C"/>
    <w:rsid w:val="000A14E8"/>
    <w:rsid w:val="000A3E1E"/>
    <w:rsid w:val="000A46B1"/>
    <w:rsid w:val="000A4BA7"/>
    <w:rsid w:val="000B273F"/>
    <w:rsid w:val="000B27EB"/>
    <w:rsid w:val="000B4365"/>
    <w:rsid w:val="000B4EE7"/>
    <w:rsid w:val="000B6382"/>
    <w:rsid w:val="000C41F8"/>
    <w:rsid w:val="000C4924"/>
    <w:rsid w:val="000D1D19"/>
    <w:rsid w:val="000D5552"/>
    <w:rsid w:val="000D5744"/>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734D4"/>
    <w:rsid w:val="001740C7"/>
    <w:rsid w:val="001749C3"/>
    <w:rsid w:val="001772C7"/>
    <w:rsid w:val="00181559"/>
    <w:rsid w:val="00184C53"/>
    <w:rsid w:val="00184F75"/>
    <w:rsid w:val="001A0974"/>
    <w:rsid w:val="001A4AC6"/>
    <w:rsid w:val="001A650B"/>
    <w:rsid w:val="001A6B94"/>
    <w:rsid w:val="001B6256"/>
    <w:rsid w:val="001C0186"/>
    <w:rsid w:val="001C2488"/>
    <w:rsid w:val="001C2F89"/>
    <w:rsid w:val="001D1BCD"/>
    <w:rsid w:val="001E495A"/>
    <w:rsid w:val="001E7097"/>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5808"/>
    <w:rsid w:val="00266ED1"/>
    <w:rsid w:val="002700BC"/>
    <w:rsid w:val="0028015C"/>
    <w:rsid w:val="00280887"/>
    <w:rsid w:val="00282882"/>
    <w:rsid w:val="00285682"/>
    <w:rsid w:val="002A0523"/>
    <w:rsid w:val="002A238E"/>
    <w:rsid w:val="002A44AC"/>
    <w:rsid w:val="002C6FAF"/>
    <w:rsid w:val="002D72E9"/>
    <w:rsid w:val="002E3099"/>
    <w:rsid w:val="002E4BC4"/>
    <w:rsid w:val="002F1FD0"/>
    <w:rsid w:val="002F50A7"/>
    <w:rsid w:val="002F5342"/>
    <w:rsid w:val="002F7C50"/>
    <w:rsid w:val="00312C80"/>
    <w:rsid w:val="00323C45"/>
    <w:rsid w:val="003428D6"/>
    <w:rsid w:val="003431EB"/>
    <w:rsid w:val="00344870"/>
    <w:rsid w:val="0034605F"/>
    <w:rsid w:val="00346EF8"/>
    <w:rsid w:val="003578D8"/>
    <w:rsid w:val="0036147A"/>
    <w:rsid w:val="0036490D"/>
    <w:rsid w:val="00366E5B"/>
    <w:rsid w:val="00367C65"/>
    <w:rsid w:val="00370E74"/>
    <w:rsid w:val="00370EB0"/>
    <w:rsid w:val="00375A95"/>
    <w:rsid w:val="003766A1"/>
    <w:rsid w:val="00390360"/>
    <w:rsid w:val="00394CDD"/>
    <w:rsid w:val="003A006E"/>
    <w:rsid w:val="003A6EC6"/>
    <w:rsid w:val="003B0B3F"/>
    <w:rsid w:val="003D015C"/>
    <w:rsid w:val="003D028D"/>
    <w:rsid w:val="003D100E"/>
    <w:rsid w:val="003D1540"/>
    <w:rsid w:val="003E1903"/>
    <w:rsid w:val="003E5C01"/>
    <w:rsid w:val="003F0905"/>
    <w:rsid w:val="003F7407"/>
    <w:rsid w:val="00402093"/>
    <w:rsid w:val="00406C7A"/>
    <w:rsid w:val="00407DE0"/>
    <w:rsid w:val="00410300"/>
    <w:rsid w:val="00411668"/>
    <w:rsid w:val="00413CFC"/>
    <w:rsid w:val="0042056E"/>
    <w:rsid w:val="00427E50"/>
    <w:rsid w:val="004300F0"/>
    <w:rsid w:val="00431AE1"/>
    <w:rsid w:val="004331C2"/>
    <w:rsid w:val="0043463D"/>
    <w:rsid w:val="00455013"/>
    <w:rsid w:val="00461E44"/>
    <w:rsid w:val="00463967"/>
    <w:rsid w:val="00471D54"/>
    <w:rsid w:val="00475260"/>
    <w:rsid w:val="00490B67"/>
    <w:rsid w:val="00492FD7"/>
    <w:rsid w:val="00494835"/>
    <w:rsid w:val="004A1995"/>
    <w:rsid w:val="004A24B2"/>
    <w:rsid w:val="004A5F8D"/>
    <w:rsid w:val="004A7DDB"/>
    <w:rsid w:val="004B453C"/>
    <w:rsid w:val="004B707F"/>
    <w:rsid w:val="004C6841"/>
    <w:rsid w:val="004C6F32"/>
    <w:rsid w:val="004D0681"/>
    <w:rsid w:val="004E358A"/>
    <w:rsid w:val="004E3D64"/>
    <w:rsid w:val="004E4D60"/>
    <w:rsid w:val="004E6E4A"/>
    <w:rsid w:val="004F2117"/>
    <w:rsid w:val="004F39E8"/>
    <w:rsid w:val="004F3D02"/>
    <w:rsid w:val="004F5041"/>
    <w:rsid w:val="00501261"/>
    <w:rsid w:val="005029C7"/>
    <w:rsid w:val="00502BC6"/>
    <w:rsid w:val="00514752"/>
    <w:rsid w:val="0051792D"/>
    <w:rsid w:val="00530CDC"/>
    <w:rsid w:val="00531A4B"/>
    <w:rsid w:val="00534F89"/>
    <w:rsid w:val="00540775"/>
    <w:rsid w:val="00550F53"/>
    <w:rsid w:val="00552CC4"/>
    <w:rsid w:val="005559BC"/>
    <w:rsid w:val="00555C35"/>
    <w:rsid w:val="0055749E"/>
    <w:rsid w:val="00561CE8"/>
    <w:rsid w:val="00562076"/>
    <w:rsid w:val="00563AE5"/>
    <w:rsid w:val="00575D50"/>
    <w:rsid w:val="005767DA"/>
    <w:rsid w:val="00580ECD"/>
    <w:rsid w:val="005916CD"/>
    <w:rsid w:val="005925C7"/>
    <w:rsid w:val="005928AC"/>
    <w:rsid w:val="005928B8"/>
    <w:rsid w:val="00596C37"/>
    <w:rsid w:val="005A669B"/>
    <w:rsid w:val="005B2D47"/>
    <w:rsid w:val="005C2E16"/>
    <w:rsid w:val="005C3E8C"/>
    <w:rsid w:val="005C598D"/>
    <w:rsid w:val="005C7697"/>
    <w:rsid w:val="005D3AAC"/>
    <w:rsid w:val="005D44B4"/>
    <w:rsid w:val="005D6C95"/>
    <w:rsid w:val="005E28A2"/>
    <w:rsid w:val="005E4E82"/>
    <w:rsid w:val="005F0521"/>
    <w:rsid w:val="005F2204"/>
    <w:rsid w:val="005F6336"/>
    <w:rsid w:val="006015BE"/>
    <w:rsid w:val="00601ACF"/>
    <w:rsid w:val="006032E6"/>
    <w:rsid w:val="006055A8"/>
    <w:rsid w:val="00615C4F"/>
    <w:rsid w:val="006219D0"/>
    <w:rsid w:val="00625361"/>
    <w:rsid w:val="006324E5"/>
    <w:rsid w:val="0063304D"/>
    <w:rsid w:val="006357F0"/>
    <w:rsid w:val="006474A0"/>
    <w:rsid w:val="00650B6B"/>
    <w:rsid w:val="00651B04"/>
    <w:rsid w:val="0066559A"/>
    <w:rsid w:val="00671D9A"/>
    <w:rsid w:val="00672C80"/>
    <w:rsid w:val="00673CF9"/>
    <w:rsid w:val="00674334"/>
    <w:rsid w:val="00686D6D"/>
    <w:rsid w:val="0069433F"/>
    <w:rsid w:val="00695F87"/>
    <w:rsid w:val="00697BF5"/>
    <w:rsid w:val="006A3204"/>
    <w:rsid w:val="006A4713"/>
    <w:rsid w:val="006C20FE"/>
    <w:rsid w:val="006C6FA2"/>
    <w:rsid w:val="006D5405"/>
    <w:rsid w:val="006D5D01"/>
    <w:rsid w:val="006D5E3D"/>
    <w:rsid w:val="006D6967"/>
    <w:rsid w:val="006E0237"/>
    <w:rsid w:val="006E11DB"/>
    <w:rsid w:val="006E11E6"/>
    <w:rsid w:val="006F3D9C"/>
    <w:rsid w:val="006F460A"/>
    <w:rsid w:val="006F7C52"/>
    <w:rsid w:val="0070485A"/>
    <w:rsid w:val="00704A4E"/>
    <w:rsid w:val="00711FF4"/>
    <w:rsid w:val="00712635"/>
    <w:rsid w:val="007156A6"/>
    <w:rsid w:val="00716DFB"/>
    <w:rsid w:val="00730FE4"/>
    <w:rsid w:val="00741065"/>
    <w:rsid w:val="00743283"/>
    <w:rsid w:val="007434EC"/>
    <w:rsid w:val="007444A2"/>
    <w:rsid w:val="007445AA"/>
    <w:rsid w:val="0074598C"/>
    <w:rsid w:val="007467EB"/>
    <w:rsid w:val="00746B31"/>
    <w:rsid w:val="00746E3D"/>
    <w:rsid w:val="00747A25"/>
    <w:rsid w:val="00753376"/>
    <w:rsid w:val="007566B8"/>
    <w:rsid w:val="0077229E"/>
    <w:rsid w:val="0077594E"/>
    <w:rsid w:val="00777F2B"/>
    <w:rsid w:val="00792B11"/>
    <w:rsid w:val="00795863"/>
    <w:rsid w:val="00795F82"/>
    <w:rsid w:val="007A5355"/>
    <w:rsid w:val="007B09AB"/>
    <w:rsid w:val="007B132B"/>
    <w:rsid w:val="007B20BD"/>
    <w:rsid w:val="007B59E7"/>
    <w:rsid w:val="007C7540"/>
    <w:rsid w:val="007D3A44"/>
    <w:rsid w:val="007E3ECD"/>
    <w:rsid w:val="007F3EE8"/>
    <w:rsid w:val="007F5CD3"/>
    <w:rsid w:val="007F6F3E"/>
    <w:rsid w:val="0080009E"/>
    <w:rsid w:val="00801034"/>
    <w:rsid w:val="008036C5"/>
    <w:rsid w:val="008038F5"/>
    <w:rsid w:val="00811B90"/>
    <w:rsid w:val="00814F82"/>
    <w:rsid w:val="00834DAD"/>
    <w:rsid w:val="00842A0E"/>
    <w:rsid w:val="00847527"/>
    <w:rsid w:val="008514E1"/>
    <w:rsid w:val="0085307B"/>
    <w:rsid w:val="00855B27"/>
    <w:rsid w:val="00855F2C"/>
    <w:rsid w:val="00870DF5"/>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E4780"/>
    <w:rsid w:val="008F0AA6"/>
    <w:rsid w:val="008F16FA"/>
    <w:rsid w:val="008F2AB0"/>
    <w:rsid w:val="008F4162"/>
    <w:rsid w:val="008F4C6C"/>
    <w:rsid w:val="009126F8"/>
    <w:rsid w:val="009143ED"/>
    <w:rsid w:val="009163F7"/>
    <w:rsid w:val="00917388"/>
    <w:rsid w:val="00917423"/>
    <w:rsid w:val="00921445"/>
    <w:rsid w:val="00924B0D"/>
    <w:rsid w:val="00930277"/>
    <w:rsid w:val="00931D12"/>
    <w:rsid w:val="0093684A"/>
    <w:rsid w:val="009407CC"/>
    <w:rsid w:val="009424FD"/>
    <w:rsid w:val="00954E48"/>
    <w:rsid w:val="00961023"/>
    <w:rsid w:val="00972C24"/>
    <w:rsid w:val="00975990"/>
    <w:rsid w:val="009879B9"/>
    <w:rsid w:val="009934FE"/>
    <w:rsid w:val="00997208"/>
    <w:rsid w:val="009A772C"/>
    <w:rsid w:val="009B2F5B"/>
    <w:rsid w:val="009B4FFE"/>
    <w:rsid w:val="009B729A"/>
    <w:rsid w:val="009C344C"/>
    <w:rsid w:val="009C4616"/>
    <w:rsid w:val="009D251B"/>
    <w:rsid w:val="009D4245"/>
    <w:rsid w:val="009D7508"/>
    <w:rsid w:val="009E19BB"/>
    <w:rsid w:val="009E1E4E"/>
    <w:rsid w:val="009F1F9C"/>
    <w:rsid w:val="009F62CA"/>
    <w:rsid w:val="009F6D15"/>
    <w:rsid w:val="00A013CF"/>
    <w:rsid w:val="00A11471"/>
    <w:rsid w:val="00A12232"/>
    <w:rsid w:val="00A1797F"/>
    <w:rsid w:val="00A227D1"/>
    <w:rsid w:val="00A2778C"/>
    <w:rsid w:val="00A31AAD"/>
    <w:rsid w:val="00A56D01"/>
    <w:rsid w:val="00A64CE0"/>
    <w:rsid w:val="00A66E47"/>
    <w:rsid w:val="00A73157"/>
    <w:rsid w:val="00A752B4"/>
    <w:rsid w:val="00A76AEF"/>
    <w:rsid w:val="00A862EA"/>
    <w:rsid w:val="00A96999"/>
    <w:rsid w:val="00AA42D1"/>
    <w:rsid w:val="00AA68E2"/>
    <w:rsid w:val="00AB01E3"/>
    <w:rsid w:val="00AB042B"/>
    <w:rsid w:val="00AB32B0"/>
    <w:rsid w:val="00AB383E"/>
    <w:rsid w:val="00AB4EE2"/>
    <w:rsid w:val="00AB6E60"/>
    <w:rsid w:val="00AD17EB"/>
    <w:rsid w:val="00B03AA8"/>
    <w:rsid w:val="00B22E62"/>
    <w:rsid w:val="00B24800"/>
    <w:rsid w:val="00B322E1"/>
    <w:rsid w:val="00B33B4F"/>
    <w:rsid w:val="00B35575"/>
    <w:rsid w:val="00B359B8"/>
    <w:rsid w:val="00B4294A"/>
    <w:rsid w:val="00B429FD"/>
    <w:rsid w:val="00B457B4"/>
    <w:rsid w:val="00B50942"/>
    <w:rsid w:val="00B55107"/>
    <w:rsid w:val="00B56206"/>
    <w:rsid w:val="00B57CC3"/>
    <w:rsid w:val="00B616EC"/>
    <w:rsid w:val="00B6209E"/>
    <w:rsid w:val="00B677DF"/>
    <w:rsid w:val="00B703B5"/>
    <w:rsid w:val="00B70E02"/>
    <w:rsid w:val="00B76CC2"/>
    <w:rsid w:val="00BA48D5"/>
    <w:rsid w:val="00BA5949"/>
    <w:rsid w:val="00BC1E7A"/>
    <w:rsid w:val="00BC243B"/>
    <w:rsid w:val="00BC2886"/>
    <w:rsid w:val="00BD020C"/>
    <w:rsid w:val="00BD284A"/>
    <w:rsid w:val="00BD2ABF"/>
    <w:rsid w:val="00BD35D7"/>
    <w:rsid w:val="00BD4D10"/>
    <w:rsid w:val="00BD7104"/>
    <w:rsid w:val="00BE15CF"/>
    <w:rsid w:val="00BF548C"/>
    <w:rsid w:val="00BF5EF3"/>
    <w:rsid w:val="00BF719D"/>
    <w:rsid w:val="00C0204C"/>
    <w:rsid w:val="00C04661"/>
    <w:rsid w:val="00C13DBA"/>
    <w:rsid w:val="00C251C6"/>
    <w:rsid w:val="00C42F94"/>
    <w:rsid w:val="00C42FB2"/>
    <w:rsid w:val="00C477B8"/>
    <w:rsid w:val="00C5034B"/>
    <w:rsid w:val="00C54544"/>
    <w:rsid w:val="00C6139C"/>
    <w:rsid w:val="00C66107"/>
    <w:rsid w:val="00C707A7"/>
    <w:rsid w:val="00C71DCD"/>
    <w:rsid w:val="00C8061D"/>
    <w:rsid w:val="00C80CB8"/>
    <w:rsid w:val="00C83FC0"/>
    <w:rsid w:val="00C85228"/>
    <w:rsid w:val="00C91800"/>
    <w:rsid w:val="00C95C2B"/>
    <w:rsid w:val="00CB0206"/>
    <w:rsid w:val="00CB6FBD"/>
    <w:rsid w:val="00CC12A1"/>
    <w:rsid w:val="00CC5510"/>
    <w:rsid w:val="00CC5E76"/>
    <w:rsid w:val="00CD548A"/>
    <w:rsid w:val="00CE3188"/>
    <w:rsid w:val="00CE5FA1"/>
    <w:rsid w:val="00CF09D7"/>
    <w:rsid w:val="00CF3945"/>
    <w:rsid w:val="00D00BD3"/>
    <w:rsid w:val="00D024A0"/>
    <w:rsid w:val="00D101FC"/>
    <w:rsid w:val="00D10AAC"/>
    <w:rsid w:val="00D17BF5"/>
    <w:rsid w:val="00D2112F"/>
    <w:rsid w:val="00D22819"/>
    <w:rsid w:val="00D34B8E"/>
    <w:rsid w:val="00D376C1"/>
    <w:rsid w:val="00D428F9"/>
    <w:rsid w:val="00D527B6"/>
    <w:rsid w:val="00D5508B"/>
    <w:rsid w:val="00D634F9"/>
    <w:rsid w:val="00D650E0"/>
    <w:rsid w:val="00D657BC"/>
    <w:rsid w:val="00D72781"/>
    <w:rsid w:val="00D74918"/>
    <w:rsid w:val="00D808AB"/>
    <w:rsid w:val="00D92B2F"/>
    <w:rsid w:val="00D94C05"/>
    <w:rsid w:val="00DA10F9"/>
    <w:rsid w:val="00DA37BC"/>
    <w:rsid w:val="00DA5B74"/>
    <w:rsid w:val="00DA6183"/>
    <w:rsid w:val="00DB1121"/>
    <w:rsid w:val="00DB1D4C"/>
    <w:rsid w:val="00DB7C18"/>
    <w:rsid w:val="00DC1CAA"/>
    <w:rsid w:val="00DC278D"/>
    <w:rsid w:val="00DC28F8"/>
    <w:rsid w:val="00DC32B0"/>
    <w:rsid w:val="00DC43DE"/>
    <w:rsid w:val="00DC654A"/>
    <w:rsid w:val="00DC7DB0"/>
    <w:rsid w:val="00DD3BD4"/>
    <w:rsid w:val="00DD4225"/>
    <w:rsid w:val="00DD5068"/>
    <w:rsid w:val="00DE40E1"/>
    <w:rsid w:val="00DF1F9C"/>
    <w:rsid w:val="00DF20AD"/>
    <w:rsid w:val="00DF4E38"/>
    <w:rsid w:val="00DF671E"/>
    <w:rsid w:val="00DF692F"/>
    <w:rsid w:val="00E02507"/>
    <w:rsid w:val="00E04DC1"/>
    <w:rsid w:val="00E240AB"/>
    <w:rsid w:val="00E30921"/>
    <w:rsid w:val="00E336C3"/>
    <w:rsid w:val="00E35379"/>
    <w:rsid w:val="00E541A8"/>
    <w:rsid w:val="00E62798"/>
    <w:rsid w:val="00E6526C"/>
    <w:rsid w:val="00E7160F"/>
    <w:rsid w:val="00E73407"/>
    <w:rsid w:val="00E754F0"/>
    <w:rsid w:val="00E8224A"/>
    <w:rsid w:val="00E96270"/>
    <w:rsid w:val="00E96934"/>
    <w:rsid w:val="00EA0182"/>
    <w:rsid w:val="00EB7110"/>
    <w:rsid w:val="00EC2BB3"/>
    <w:rsid w:val="00EC2C47"/>
    <w:rsid w:val="00ED194A"/>
    <w:rsid w:val="00ED1D3F"/>
    <w:rsid w:val="00ED5C50"/>
    <w:rsid w:val="00ED681C"/>
    <w:rsid w:val="00EE1735"/>
    <w:rsid w:val="00EE290D"/>
    <w:rsid w:val="00EF1021"/>
    <w:rsid w:val="00EF1E96"/>
    <w:rsid w:val="00EF33DE"/>
    <w:rsid w:val="00EF346E"/>
    <w:rsid w:val="00EF5DAD"/>
    <w:rsid w:val="00F15EFD"/>
    <w:rsid w:val="00F16247"/>
    <w:rsid w:val="00F20AE4"/>
    <w:rsid w:val="00F2168E"/>
    <w:rsid w:val="00F25199"/>
    <w:rsid w:val="00F25B3E"/>
    <w:rsid w:val="00F27167"/>
    <w:rsid w:val="00F33808"/>
    <w:rsid w:val="00F37166"/>
    <w:rsid w:val="00F373D4"/>
    <w:rsid w:val="00F42317"/>
    <w:rsid w:val="00F4233C"/>
    <w:rsid w:val="00F42F5F"/>
    <w:rsid w:val="00F4409E"/>
    <w:rsid w:val="00F45618"/>
    <w:rsid w:val="00F45810"/>
    <w:rsid w:val="00F466EC"/>
    <w:rsid w:val="00F5080B"/>
    <w:rsid w:val="00F51127"/>
    <w:rsid w:val="00F543AC"/>
    <w:rsid w:val="00F603E3"/>
    <w:rsid w:val="00F62851"/>
    <w:rsid w:val="00F703AD"/>
    <w:rsid w:val="00F734F9"/>
    <w:rsid w:val="00F74024"/>
    <w:rsid w:val="00F748BF"/>
    <w:rsid w:val="00F762FB"/>
    <w:rsid w:val="00F82B25"/>
    <w:rsid w:val="00F8477F"/>
    <w:rsid w:val="00F85C03"/>
    <w:rsid w:val="00F937DF"/>
    <w:rsid w:val="00F9453D"/>
    <w:rsid w:val="00F97F14"/>
    <w:rsid w:val="00FA4300"/>
    <w:rsid w:val="00FC08EA"/>
    <w:rsid w:val="00FC0CBA"/>
    <w:rsid w:val="00FC6F5C"/>
    <w:rsid w:val="00FD0E0E"/>
    <w:rsid w:val="00FD3A84"/>
    <w:rsid w:val="00FF1F06"/>
    <w:rsid w:val="00FF23E9"/>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580ECD"/>
    <w:pPr>
      <w:spacing w:after="60" w:line="240" w:lineRule="auto"/>
      <w:ind w:firstLine="0"/>
      <w:jc w:val="both"/>
    </w:pPr>
    <w:rPr>
      <w:sz w:val="20"/>
    </w:rPr>
  </w:style>
  <w:style w:type="character" w:customStyle="1" w:styleId="PuslapioinaostekstasDiagrama">
    <w:name w:val="Puslapio išnašos tekstas Diagrama"/>
    <w:basedOn w:val="Numatytasispastraiposriftas"/>
    <w:link w:val="Puslapioinaostekstas"/>
    <w:rsid w:val="00580ECD"/>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styleId="Pagrindiniotekstotrauka">
    <w:name w:val="Body Text Indent"/>
    <w:basedOn w:val="prastasis"/>
    <w:link w:val="PagrindiniotekstotraukaDiagrama"/>
    <w:unhideWhenUsed/>
    <w:rsid w:val="009E1E4E"/>
    <w:pPr>
      <w:spacing w:after="120" w:line="240" w:lineRule="auto"/>
      <w:ind w:left="283" w:firstLine="0"/>
    </w:pPr>
    <w:rPr>
      <w:rFonts w:ascii="Times New Roman" w:hAnsi="Times New Roman"/>
      <w:sz w:val="24"/>
    </w:rPr>
  </w:style>
  <w:style w:type="character" w:customStyle="1" w:styleId="PagrindiniotekstotraukaDiagrama">
    <w:name w:val="Pagrindinio teksto įtrauka Diagrama"/>
    <w:basedOn w:val="Numatytasispastraiposriftas"/>
    <w:link w:val="Pagrindiniotekstotrauka"/>
    <w:rsid w:val="009E1E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a.urbonaviciene@panevez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arolina.grubinskiene@panevez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rbuotojo.vardas@socmin.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ys.valkunas@panevezys.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7545</Words>
  <Characters>4302</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11824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Gedvilienė</cp:lastModifiedBy>
  <cp:revision>2</cp:revision>
  <cp:lastPrinted>2025-05-05T12:38:00Z</cp:lastPrinted>
  <dcterms:created xsi:type="dcterms:W3CDTF">2025-05-19T12:20:00Z</dcterms:created>
  <dcterms:modified xsi:type="dcterms:W3CDTF">2025-05-19T12:20:00Z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