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7B82F3B" w14:textId="77777777" w:rsidR="00064EED" w:rsidRPr="00064EED" w:rsidRDefault="00064EED" w:rsidP="00064EED">
      <w:pPr>
        <w:jc w:val="center"/>
        <w:rPr>
          <w:b/>
        </w:rPr>
      </w:pPr>
      <w:r w:rsidRPr="00064EED">
        <w:rPr>
          <w:b/>
        </w:rPr>
        <w:t>DĖL ALTYGINIMO UŽ PANEVĖŽIO MIESTO SAVIVALDYBĖS NEFORMALIOJO VAIKŲ ŠVIETIMO ĮSTAIGOSE IR PANEVĖŽIO ŠVIETIMO CENTRO PADALINIUOSE-SKYRIUOSE, TEIKIAMĄ NEFORMALŲJĮ ŠVIETIMĄ IR SAVIVALDYBĖS TARYBOS 2023 M. BIRŽELIO 22 D. SPRENDIMO NR. 1-207 PRIPAŽINIMO NETEKUSIU GALIOS</w:t>
      </w:r>
    </w:p>
    <w:p w14:paraId="7D989DD2" w14:textId="77777777" w:rsidR="0021258E" w:rsidRDefault="0021258E" w:rsidP="002A57B1">
      <w:pPr>
        <w:rPr>
          <w:b/>
        </w:rPr>
      </w:pPr>
    </w:p>
    <w:p w14:paraId="77C4EA46" w14:textId="51C6F29F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A57B1">
        <w:t>5</w:t>
      </w:r>
      <w:r w:rsidRPr="00B332F8">
        <w:t xml:space="preserve"> m. </w:t>
      </w:r>
      <w:r w:rsidR="00C73A76">
        <w:t>balandžio</w:t>
      </w:r>
      <w:r w:rsidR="004D7370">
        <w:t xml:space="preserve"> </w:t>
      </w:r>
      <w:r w:rsidR="00F276AB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453DA5" w:rsidRDefault="00B06BEE" w:rsidP="0005566B">
      <w:pPr>
        <w:tabs>
          <w:tab w:val="left" w:pos="0"/>
        </w:tabs>
        <w:spacing w:line="360" w:lineRule="auto"/>
      </w:pPr>
    </w:p>
    <w:p w14:paraId="1B4D2EAC" w14:textId="7B0444DD" w:rsidR="00D8049F" w:rsidRDefault="00D736F0" w:rsidP="00D8049F">
      <w:pPr>
        <w:pStyle w:val="Pagrindinistekstas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DA5">
        <w:rPr>
          <w:rFonts w:ascii="Times New Roman" w:hAnsi="Times New Roman"/>
          <w:b/>
          <w:sz w:val="24"/>
          <w:szCs w:val="24"/>
        </w:rPr>
        <w:t>Sprendimo projekto tikslai ir uždaviniai</w:t>
      </w:r>
      <w:r w:rsidR="00E53864" w:rsidRPr="00453DA5">
        <w:rPr>
          <w:rFonts w:ascii="Times New Roman" w:hAnsi="Times New Roman"/>
          <w:b/>
          <w:sz w:val="24"/>
          <w:szCs w:val="24"/>
        </w:rPr>
        <w:t>:</w:t>
      </w:r>
      <w:r w:rsidR="00E53864" w:rsidRPr="00453DA5">
        <w:rPr>
          <w:rFonts w:ascii="Times New Roman" w:hAnsi="Times New Roman"/>
          <w:sz w:val="24"/>
          <w:szCs w:val="24"/>
        </w:rPr>
        <w:t xml:space="preserve"> </w:t>
      </w:r>
    </w:p>
    <w:p w14:paraId="7A61F838" w14:textId="5C871B09" w:rsidR="00FD22F1" w:rsidRDefault="00D8049F" w:rsidP="004932B7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Projekto tikslas - </w:t>
      </w:r>
      <w:r w:rsidR="00FD22F1">
        <w:rPr>
          <w:rFonts w:ascii="Times New Roman" w:hAnsi="Times New Roman"/>
          <w:sz w:val="24"/>
          <w:szCs w:val="24"/>
        </w:rPr>
        <w:t>koreguoti atlyginimo už Panevėžio miesto savivaldybės neformaliojo vaikų švietimo įstaigose ir Panevėžio švietimo centro padaliniuose-skyriuose, teikiamą neformalųjį švietimą, skaičiavimo būdą.</w:t>
      </w:r>
    </w:p>
    <w:p w14:paraId="6726ED7D" w14:textId="77777777" w:rsidR="00FD22F1" w:rsidRDefault="00FD22F1" w:rsidP="004932B7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Uždaviniai:</w:t>
      </w:r>
    </w:p>
    <w:p w14:paraId="76C14A59" w14:textId="67D00772" w:rsidR="00FD22F1" w:rsidRDefault="00FD22F1" w:rsidP="004932B7">
      <w:pPr>
        <w:pStyle w:val="Pagrindinistekstas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Atlyginimo už Panevėžio miesto savivaldybės neformaliojo vaikų švietimo įstaigose ir Panevėžio švietimo centro padaliniuose-skyriuose, teikiamą neformalųjį švietimą, skaičiavimą atlikti pagal </w:t>
      </w:r>
      <w:r w:rsidRPr="00FD22F1">
        <w:rPr>
          <w:rFonts w:ascii="Times New Roman" w:hAnsi="Times New Roman"/>
          <w:sz w:val="24"/>
          <w:szCs w:val="24"/>
        </w:rPr>
        <w:t>Vyriausybės nustatytą minimal</w:t>
      </w:r>
      <w:r>
        <w:rPr>
          <w:rFonts w:ascii="Times New Roman" w:hAnsi="Times New Roman"/>
          <w:sz w:val="24"/>
          <w:szCs w:val="24"/>
        </w:rPr>
        <w:t>ų</w:t>
      </w:r>
      <w:r w:rsidRPr="00FD22F1">
        <w:rPr>
          <w:rFonts w:ascii="Times New Roman" w:hAnsi="Times New Roman"/>
          <w:sz w:val="24"/>
          <w:szCs w:val="24"/>
        </w:rPr>
        <w:t xml:space="preserve"> mėnesinį algos dydį.</w:t>
      </w:r>
    </w:p>
    <w:p w14:paraId="7C25CA9F" w14:textId="77777777" w:rsidR="00FD22F1" w:rsidRDefault="00FD22F1" w:rsidP="004932B7">
      <w:pPr>
        <w:pStyle w:val="Pagrindinistekstas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t>2.</w:t>
      </w:r>
      <w:r w:rsidRPr="00FD22F1">
        <w:rPr>
          <w:rFonts w:ascii="Times New Roman" w:hAnsi="Times New Roman"/>
          <w:sz w:val="24"/>
          <w:szCs w:val="24"/>
        </w:rPr>
        <w:t xml:space="preserve"> Parengti</w:t>
      </w:r>
      <w:r>
        <w:t xml:space="preserve"> </w:t>
      </w:r>
      <w:r>
        <w:rPr>
          <w:rFonts w:ascii="Times New Roman" w:hAnsi="Times New Roman"/>
          <w:sz w:val="24"/>
          <w:szCs w:val="24"/>
        </w:rPr>
        <w:t>Atlyginimo už Panevėžio miesto savivaldybės neformaliojo vaikų švietimo įstaigose ir Panevėžio švietimo centro padaliniuose-skyriuose, teikiamas neformaliojo švietimo paslaugas mokėjimo tvarkos aprašą.</w:t>
      </w:r>
    </w:p>
    <w:p w14:paraId="4AB9148E" w14:textId="44FD1F12" w:rsidR="00FD22F1" w:rsidRPr="00FD22F1" w:rsidRDefault="00FD22F1" w:rsidP="004932B7">
      <w:pPr>
        <w:pStyle w:val="Pagrindinistekstas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D22F1">
        <w:rPr>
          <w:rFonts w:ascii="Times New Roman" w:hAnsi="Times New Roman"/>
          <w:sz w:val="24"/>
          <w:szCs w:val="24"/>
        </w:rPr>
        <w:t>Pripažinti netekusiu galios Panevėžio miesto savivaldybės neformaliojo vaikų švietimo, formalųjį švietimą papildančio ugdymo ir neformaliojo suaugusiųjų švietimo ugdymo įstaigų organizavimo tvarkos apraš</w:t>
      </w:r>
      <w:r>
        <w:rPr>
          <w:rFonts w:ascii="Times New Roman" w:hAnsi="Times New Roman"/>
          <w:sz w:val="24"/>
          <w:szCs w:val="24"/>
        </w:rPr>
        <w:t xml:space="preserve">ą, patvirtintą </w:t>
      </w:r>
      <w:r w:rsidRPr="00FD22F1">
        <w:rPr>
          <w:rFonts w:ascii="Times New Roman" w:hAnsi="Times New Roman"/>
          <w:sz w:val="24"/>
          <w:szCs w:val="24"/>
        </w:rPr>
        <w:t>Panevėžio miesto savivaldybės tarybos 2023 m. birželio 22 d. sprendim</w:t>
      </w:r>
      <w:r>
        <w:rPr>
          <w:rFonts w:ascii="Times New Roman" w:hAnsi="Times New Roman"/>
          <w:sz w:val="24"/>
          <w:szCs w:val="24"/>
        </w:rPr>
        <w:t xml:space="preserve">u </w:t>
      </w:r>
      <w:r w:rsidRPr="00FD22F1">
        <w:rPr>
          <w:rFonts w:ascii="Times New Roman" w:hAnsi="Times New Roman"/>
          <w:sz w:val="24"/>
          <w:szCs w:val="24"/>
        </w:rPr>
        <w:t>Nr. 1-207</w:t>
      </w:r>
      <w:r>
        <w:rPr>
          <w:rFonts w:ascii="Times New Roman" w:hAnsi="Times New Roman"/>
          <w:sz w:val="24"/>
          <w:szCs w:val="24"/>
        </w:rPr>
        <w:t>.</w:t>
      </w:r>
    </w:p>
    <w:p w14:paraId="0D3C1C6D" w14:textId="4E27FFA5" w:rsidR="00D8049F" w:rsidRPr="00D8049F" w:rsidRDefault="00FD22F1" w:rsidP="000B6E00">
      <w:pPr>
        <w:pStyle w:val="Pagrindinistekstas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B6E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736F0" w:rsidRPr="000B6E00">
        <w:rPr>
          <w:rFonts w:ascii="Times New Roman" w:hAnsi="Times New Roman"/>
          <w:b/>
          <w:bCs/>
          <w:sz w:val="24"/>
          <w:szCs w:val="24"/>
        </w:rPr>
        <w:t>Siūlomos</w:t>
      </w:r>
      <w:r w:rsidR="00D736F0" w:rsidRPr="00D8049F">
        <w:rPr>
          <w:rFonts w:ascii="Times New Roman" w:hAnsi="Times New Roman"/>
          <w:b/>
          <w:sz w:val="24"/>
          <w:szCs w:val="24"/>
        </w:rPr>
        <w:t xml:space="preserve"> teisinio reguliavimo nuostatos, laukiami rezultatai</w:t>
      </w:r>
      <w:r w:rsidR="00D83A57" w:rsidRPr="00D8049F">
        <w:rPr>
          <w:rFonts w:ascii="Times New Roman" w:hAnsi="Times New Roman"/>
          <w:b/>
          <w:sz w:val="24"/>
          <w:szCs w:val="24"/>
        </w:rPr>
        <w:t>:</w:t>
      </w:r>
      <w:r w:rsidR="00EB69D9" w:rsidRPr="00453DA5">
        <w:t xml:space="preserve"> </w:t>
      </w:r>
    </w:p>
    <w:p w14:paraId="06489D29" w14:textId="04BBFD1A" w:rsidR="00596013" w:rsidRDefault="00E651FF" w:rsidP="004932B7">
      <w:pPr>
        <w:pStyle w:val="Pagrindinistekstas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Atlyginimo dydis už Panevėžio miesto savivaldybės neformaliojo vaikų švietimo įstaigose ir Panevėžio švietimo centro padaliniuose-skyriuose, teikiamą neformalųjį švietimą, paskutinį kartą buvo tikslinamas 202</w:t>
      </w:r>
      <w:r w:rsidR="008D0EE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metais</w:t>
      </w:r>
      <w:r w:rsidR="008D0EE0">
        <w:rPr>
          <w:rFonts w:ascii="Times New Roman" w:hAnsi="Times New Roman"/>
          <w:sz w:val="24"/>
          <w:szCs w:val="24"/>
        </w:rPr>
        <w:t>, o 2023 metais tik patikslintas a</w:t>
      </w:r>
      <w:r w:rsidR="008D0EE0" w:rsidRPr="008D0EE0">
        <w:rPr>
          <w:rFonts w:ascii="Times New Roman" w:hAnsi="Times New Roman"/>
          <w:sz w:val="24"/>
          <w:szCs w:val="24"/>
        </w:rPr>
        <w:t>tlyginimas už suaugusiųjų ugdymą</w:t>
      </w:r>
      <w:r>
        <w:rPr>
          <w:rFonts w:ascii="Times New Roman" w:hAnsi="Times New Roman"/>
          <w:sz w:val="24"/>
          <w:szCs w:val="24"/>
        </w:rPr>
        <w:t xml:space="preserve">. </w:t>
      </w:r>
      <w:r w:rsidR="00386A4A">
        <w:rPr>
          <w:rFonts w:ascii="Times New Roman" w:hAnsi="Times New Roman"/>
          <w:sz w:val="24"/>
          <w:szCs w:val="24"/>
        </w:rPr>
        <w:t>Panevėžio neformaliojo švietimo įstaigų vadovai kėlė šį klausimą, Panevėžio Broniaus Vaidučio Kutavičiaus muzikos mokykla teikė raštą</w:t>
      </w:r>
      <w:r w:rsidR="00596013">
        <w:rPr>
          <w:rFonts w:ascii="Times New Roman" w:hAnsi="Times New Roman"/>
          <w:sz w:val="24"/>
          <w:szCs w:val="24"/>
        </w:rPr>
        <w:t xml:space="preserve"> (2025 m. sausio 30 d. Nr. GDŠ-77)</w:t>
      </w:r>
      <w:r w:rsidR="00386A4A">
        <w:rPr>
          <w:rFonts w:ascii="Times New Roman" w:hAnsi="Times New Roman"/>
          <w:sz w:val="24"/>
          <w:szCs w:val="24"/>
        </w:rPr>
        <w:t xml:space="preserve">, kuriame </w:t>
      </w:r>
      <w:r w:rsidR="004932B7">
        <w:rPr>
          <w:rFonts w:ascii="Times New Roman" w:hAnsi="Times New Roman"/>
          <w:sz w:val="24"/>
          <w:szCs w:val="24"/>
        </w:rPr>
        <w:t xml:space="preserve">direktorė </w:t>
      </w:r>
      <w:r w:rsidR="00386A4A">
        <w:rPr>
          <w:rFonts w:ascii="Times New Roman" w:hAnsi="Times New Roman"/>
          <w:sz w:val="24"/>
          <w:szCs w:val="24"/>
        </w:rPr>
        <w:t>argumentavo, kad atsižvelgiant į augančias</w:t>
      </w:r>
      <w:r w:rsidR="004932B7">
        <w:rPr>
          <w:rFonts w:ascii="Times New Roman" w:hAnsi="Times New Roman"/>
          <w:sz w:val="24"/>
          <w:szCs w:val="24"/>
        </w:rPr>
        <w:t xml:space="preserve"> neformaliojo vaikų ir suaugusiųjų </w:t>
      </w:r>
      <w:r w:rsidR="00386A4A">
        <w:rPr>
          <w:rFonts w:ascii="Times New Roman" w:hAnsi="Times New Roman"/>
          <w:sz w:val="24"/>
          <w:szCs w:val="24"/>
        </w:rPr>
        <w:t>ugdymo organizavimo sąnaudas ir siekimą užtikrinti aukštą paslaugų kokybę, dydžiai turi būti koreguojami. Šios surin</w:t>
      </w:r>
      <w:r w:rsidR="00596013">
        <w:rPr>
          <w:rFonts w:ascii="Times New Roman" w:hAnsi="Times New Roman"/>
          <w:sz w:val="24"/>
          <w:szCs w:val="24"/>
        </w:rPr>
        <w:t>k</w:t>
      </w:r>
      <w:r w:rsidR="00386A4A">
        <w:rPr>
          <w:rFonts w:ascii="Times New Roman" w:hAnsi="Times New Roman"/>
          <w:sz w:val="24"/>
          <w:szCs w:val="24"/>
        </w:rPr>
        <w:t>tos lėšos yra reika</w:t>
      </w:r>
      <w:r w:rsidR="00596013">
        <w:rPr>
          <w:rFonts w:ascii="Times New Roman" w:hAnsi="Times New Roman"/>
          <w:sz w:val="24"/>
          <w:szCs w:val="24"/>
        </w:rPr>
        <w:t>l</w:t>
      </w:r>
      <w:r w:rsidR="00386A4A">
        <w:rPr>
          <w:rFonts w:ascii="Times New Roman" w:hAnsi="Times New Roman"/>
          <w:sz w:val="24"/>
          <w:szCs w:val="24"/>
        </w:rPr>
        <w:t xml:space="preserve">ingos </w:t>
      </w:r>
      <w:r w:rsidR="004932B7">
        <w:rPr>
          <w:rFonts w:ascii="Times New Roman" w:hAnsi="Times New Roman"/>
          <w:sz w:val="24"/>
          <w:szCs w:val="24"/>
        </w:rPr>
        <w:t xml:space="preserve">ne tik mokytojų atlyginimams ir socialinio draudimo įmokoms (40 proc.), bet ir </w:t>
      </w:r>
      <w:r w:rsidR="00386A4A">
        <w:rPr>
          <w:rFonts w:ascii="Times New Roman" w:hAnsi="Times New Roman"/>
          <w:sz w:val="24"/>
          <w:szCs w:val="24"/>
        </w:rPr>
        <w:t>materialinės bazės atnaujinimui</w:t>
      </w:r>
      <w:r w:rsidR="00596013">
        <w:rPr>
          <w:rFonts w:ascii="Times New Roman" w:hAnsi="Times New Roman"/>
          <w:sz w:val="24"/>
          <w:szCs w:val="24"/>
        </w:rPr>
        <w:t>: muzikos instrumentams, interaktyvių ekranų įsigijimui solfedžio užsiėmimams, naujų edukacinių programų įsigijimui, licencijoms. Neformaliojo vaikų švietimo įstaigo</w:t>
      </w:r>
      <w:r w:rsidR="004932B7">
        <w:rPr>
          <w:rFonts w:ascii="Times New Roman" w:hAnsi="Times New Roman"/>
          <w:sz w:val="24"/>
          <w:szCs w:val="24"/>
        </w:rPr>
        <w:t>j</w:t>
      </w:r>
      <w:r w:rsidR="00596013">
        <w:rPr>
          <w:rFonts w:ascii="Times New Roman" w:hAnsi="Times New Roman"/>
          <w:sz w:val="24"/>
          <w:szCs w:val="24"/>
        </w:rPr>
        <w:t>e kasmet daugėja mokinių (2024-09-01 – 755 mokiniai, o jau 2025-09-01 – 819 mokinių), o tuo pačiu daugėja mokinių vyksiančių į muzikos festivalius, konkursus, kuriuose nuolat auga</w:t>
      </w:r>
      <w:r w:rsidR="004932B7">
        <w:rPr>
          <w:rFonts w:ascii="Times New Roman" w:hAnsi="Times New Roman"/>
          <w:sz w:val="24"/>
          <w:szCs w:val="24"/>
        </w:rPr>
        <w:t xml:space="preserve"> ne tik kelionių išlaidos, bet ir </w:t>
      </w:r>
      <w:r w:rsidR="00596013">
        <w:rPr>
          <w:rFonts w:ascii="Times New Roman" w:hAnsi="Times New Roman"/>
          <w:sz w:val="24"/>
          <w:szCs w:val="24"/>
        </w:rPr>
        <w:t xml:space="preserve">dalyvio mokestis, kuris dengiamas taip pat iš šių surenkamų lėšų. Susitikimų su neformaliojo švietimo </w:t>
      </w:r>
      <w:r w:rsidR="004932B7">
        <w:rPr>
          <w:rFonts w:ascii="Times New Roman" w:hAnsi="Times New Roman"/>
          <w:sz w:val="24"/>
          <w:szCs w:val="24"/>
        </w:rPr>
        <w:t xml:space="preserve">įstaigų </w:t>
      </w:r>
      <w:r w:rsidR="00596013">
        <w:rPr>
          <w:rFonts w:ascii="Times New Roman" w:hAnsi="Times New Roman"/>
          <w:sz w:val="24"/>
          <w:szCs w:val="24"/>
        </w:rPr>
        <w:t xml:space="preserve">vadovais, paaiškėjo, kad su tomis pačiomis problemomis susiduria ir dailės mokyklos ir Moksleivių namų, </w:t>
      </w:r>
      <w:r w:rsidR="00596013">
        <w:rPr>
          <w:rFonts w:ascii="Times New Roman" w:hAnsi="Times New Roman"/>
          <w:sz w:val="24"/>
          <w:szCs w:val="24"/>
        </w:rPr>
        <w:lastRenderedPageBreak/>
        <w:t>Švietimo centro padalinių-skyrių vadovai. Didėja įrangos ir priemonių, reikaling</w:t>
      </w:r>
      <w:r w:rsidR="004932B7">
        <w:rPr>
          <w:rFonts w:ascii="Times New Roman" w:hAnsi="Times New Roman"/>
          <w:sz w:val="24"/>
          <w:szCs w:val="24"/>
        </w:rPr>
        <w:t>ų užtikrinti kokybišką</w:t>
      </w:r>
      <w:r w:rsidR="00596013">
        <w:rPr>
          <w:rFonts w:ascii="Times New Roman" w:hAnsi="Times New Roman"/>
          <w:sz w:val="24"/>
          <w:szCs w:val="24"/>
        </w:rPr>
        <w:t xml:space="preserve"> neformal</w:t>
      </w:r>
      <w:r w:rsidR="004932B7">
        <w:rPr>
          <w:rFonts w:ascii="Times New Roman" w:hAnsi="Times New Roman"/>
          <w:sz w:val="24"/>
          <w:szCs w:val="24"/>
        </w:rPr>
        <w:t>ų</w:t>
      </w:r>
      <w:r w:rsidR="00596013">
        <w:rPr>
          <w:rFonts w:ascii="Times New Roman" w:hAnsi="Times New Roman"/>
          <w:sz w:val="24"/>
          <w:szCs w:val="24"/>
        </w:rPr>
        <w:t xml:space="preserve"> </w:t>
      </w:r>
      <w:r w:rsidR="004932B7">
        <w:rPr>
          <w:rFonts w:ascii="Times New Roman" w:hAnsi="Times New Roman"/>
          <w:sz w:val="24"/>
          <w:szCs w:val="24"/>
        </w:rPr>
        <w:t>švietimą</w:t>
      </w:r>
      <w:r w:rsidR="00596013">
        <w:rPr>
          <w:rFonts w:ascii="Times New Roman" w:hAnsi="Times New Roman"/>
          <w:sz w:val="24"/>
          <w:szCs w:val="24"/>
        </w:rPr>
        <w:t>, kainos.</w:t>
      </w:r>
    </w:p>
    <w:p w14:paraId="284E99C2" w14:textId="37B272BF" w:rsidR="00E651FF" w:rsidRDefault="00596013" w:rsidP="004932B7">
      <w:pPr>
        <w:pStyle w:val="Pagrindinistekstas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D0EE0">
        <w:rPr>
          <w:rFonts w:ascii="Times New Roman" w:hAnsi="Times New Roman"/>
          <w:sz w:val="24"/>
          <w:szCs w:val="24"/>
        </w:rPr>
        <w:t xml:space="preserve">Įvertinus infliaciją </w:t>
      </w:r>
      <w:r w:rsidR="004932B7">
        <w:rPr>
          <w:rFonts w:ascii="Times New Roman" w:hAnsi="Times New Roman"/>
          <w:sz w:val="24"/>
          <w:szCs w:val="24"/>
        </w:rPr>
        <w:t xml:space="preserve">nuo 2022 metų </w:t>
      </w:r>
      <w:r w:rsidR="008D0EE0">
        <w:rPr>
          <w:rFonts w:ascii="Times New Roman" w:hAnsi="Times New Roman"/>
          <w:sz w:val="24"/>
          <w:szCs w:val="24"/>
        </w:rPr>
        <w:t>Lietuvoje, matome pakankamai didelį švietimo paslaugų kainų pokytį, t. y. 28,7 proc.</w:t>
      </w:r>
    </w:p>
    <w:p w14:paraId="34BEF206" w14:textId="38EBE6B6" w:rsidR="008D0EE0" w:rsidRDefault="008D0EE0" w:rsidP="00E651FF">
      <w:pPr>
        <w:pStyle w:val="Pagrindinistekstas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CFE9BF9" wp14:editId="22A5543B">
            <wp:extent cx="5407988" cy="3986530"/>
            <wp:effectExtent l="0" t="0" r="2540" b="0"/>
            <wp:docPr id="94086910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8691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0276" cy="398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AFE0B" w14:textId="1CD86D36" w:rsidR="001F5307" w:rsidRDefault="008D0EE0" w:rsidP="004932B7">
      <w:pPr>
        <w:pStyle w:val="Pagrindinistekstas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722BE">
        <w:rPr>
          <w:rFonts w:ascii="Times New Roman" w:hAnsi="Times New Roman"/>
          <w:sz w:val="24"/>
          <w:szCs w:val="24"/>
        </w:rPr>
        <w:t>Perskaičiavus atlyginimo dydžius matome, kad j</w:t>
      </w:r>
      <w:r w:rsidR="00386A4A">
        <w:rPr>
          <w:rFonts w:ascii="Times New Roman" w:hAnsi="Times New Roman"/>
          <w:sz w:val="24"/>
          <w:szCs w:val="24"/>
        </w:rPr>
        <w:t>uos</w:t>
      </w:r>
      <w:r w:rsidRPr="00C722BE">
        <w:rPr>
          <w:rFonts w:ascii="Times New Roman" w:hAnsi="Times New Roman"/>
          <w:sz w:val="24"/>
          <w:szCs w:val="24"/>
        </w:rPr>
        <w:t xml:space="preserve"> </w:t>
      </w:r>
      <w:r w:rsidR="004932B7">
        <w:rPr>
          <w:rFonts w:ascii="Times New Roman" w:hAnsi="Times New Roman"/>
          <w:sz w:val="24"/>
          <w:szCs w:val="24"/>
        </w:rPr>
        <w:t xml:space="preserve">tikrai </w:t>
      </w:r>
      <w:r w:rsidRPr="00C722BE">
        <w:rPr>
          <w:rFonts w:ascii="Times New Roman" w:hAnsi="Times New Roman"/>
          <w:sz w:val="24"/>
          <w:szCs w:val="24"/>
        </w:rPr>
        <w:t xml:space="preserve">tikslinga koreguoti. </w:t>
      </w:r>
      <w:r w:rsidR="00C722BE" w:rsidRPr="00C722BE">
        <w:rPr>
          <w:rFonts w:ascii="Times New Roman" w:hAnsi="Times New Roman"/>
          <w:sz w:val="24"/>
          <w:szCs w:val="24"/>
        </w:rPr>
        <w:t xml:space="preserve">Ekonomikos </w:t>
      </w:r>
      <w:r w:rsidR="00C722BE">
        <w:rPr>
          <w:rFonts w:ascii="Times New Roman" w:hAnsi="Times New Roman"/>
          <w:sz w:val="24"/>
          <w:szCs w:val="24"/>
        </w:rPr>
        <w:t>požiūriu n</w:t>
      </w:r>
      <w:r w:rsidR="00C722BE" w:rsidRPr="00C722BE">
        <w:rPr>
          <w:rFonts w:ascii="Times New Roman" w:hAnsi="Times New Roman"/>
          <w:sz w:val="24"/>
          <w:szCs w:val="24"/>
        </w:rPr>
        <w:t xml:space="preserve">ustatant </w:t>
      </w:r>
      <w:r w:rsidR="00C722BE">
        <w:rPr>
          <w:rFonts w:ascii="Times New Roman" w:hAnsi="Times New Roman"/>
          <w:sz w:val="24"/>
          <w:szCs w:val="24"/>
        </w:rPr>
        <w:t>minimalią mėnesinę algą (toliau – MM</w:t>
      </w:r>
      <w:r w:rsidR="00C722BE" w:rsidRPr="00C722BE">
        <w:rPr>
          <w:rFonts w:ascii="Times New Roman" w:hAnsi="Times New Roman"/>
          <w:sz w:val="24"/>
          <w:szCs w:val="24"/>
        </w:rPr>
        <w:t>A</w:t>
      </w:r>
      <w:r w:rsidR="00C722BE">
        <w:rPr>
          <w:rFonts w:ascii="Times New Roman" w:hAnsi="Times New Roman"/>
          <w:sz w:val="24"/>
          <w:szCs w:val="24"/>
        </w:rPr>
        <w:t>)</w:t>
      </w:r>
      <w:r w:rsidR="00C722BE" w:rsidRPr="00C722BE">
        <w:rPr>
          <w:rFonts w:ascii="Times New Roman" w:hAnsi="Times New Roman"/>
          <w:sz w:val="24"/>
          <w:szCs w:val="24"/>
        </w:rPr>
        <w:t xml:space="preserve"> atsižvelgiama į šalies ekonomikos augimą, infliacijos lygį, darbo našumą, užimtumą ir kitus svarbius rodiklius</w:t>
      </w:r>
      <w:r w:rsidR="00C722BE">
        <w:rPr>
          <w:rFonts w:ascii="Times New Roman" w:hAnsi="Times New Roman"/>
          <w:sz w:val="24"/>
          <w:szCs w:val="24"/>
        </w:rPr>
        <w:t>, manome tikslingą atlyginim</w:t>
      </w:r>
      <w:r w:rsidR="004932B7">
        <w:rPr>
          <w:rFonts w:ascii="Times New Roman" w:hAnsi="Times New Roman"/>
          <w:sz w:val="24"/>
          <w:szCs w:val="24"/>
        </w:rPr>
        <w:t>ų dydžius</w:t>
      </w:r>
      <w:r w:rsidR="00C722BE">
        <w:rPr>
          <w:rFonts w:ascii="Times New Roman" w:hAnsi="Times New Roman"/>
          <w:sz w:val="24"/>
          <w:szCs w:val="24"/>
        </w:rPr>
        <w:t xml:space="preserve"> už neformaliojo švietimo paslaugas skaičiuoti nuo MMA</w:t>
      </w:r>
      <w:r w:rsidR="00C722BE" w:rsidRPr="00C722BE">
        <w:rPr>
          <w:rFonts w:ascii="Times New Roman" w:hAnsi="Times New Roman"/>
          <w:sz w:val="24"/>
          <w:szCs w:val="24"/>
        </w:rPr>
        <w:t>.</w:t>
      </w:r>
      <w:r w:rsidR="00C722BE">
        <w:rPr>
          <w:rFonts w:ascii="Times New Roman" w:hAnsi="Times New Roman"/>
          <w:sz w:val="24"/>
          <w:szCs w:val="24"/>
        </w:rPr>
        <w:t xml:space="preserve"> Tai bus nuolat įvertinamas šių paslaugų besikeičiantis kainų pokytis. Tuo tikslu </w:t>
      </w:r>
      <w:r w:rsidR="004932B7">
        <w:rPr>
          <w:rFonts w:ascii="Times New Roman" w:hAnsi="Times New Roman"/>
          <w:sz w:val="24"/>
          <w:szCs w:val="24"/>
        </w:rPr>
        <w:t>nustatomi</w:t>
      </w:r>
      <w:r w:rsidR="00C722BE">
        <w:rPr>
          <w:rFonts w:ascii="Times New Roman" w:hAnsi="Times New Roman"/>
          <w:sz w:val="24"/>
          <w:szCs w:val="24"/>
        </w:rPr>
        <w:t xml:space="preserve"> atlyginimo dydžiai </w:t>
      </w:r>
      <w:r w:rsidR="004932B7">
        <w:rPr>
          <w:rFonts w:ascii="Times New Roman" w:hAnsi="Times New Roman"/>
          <w:sz w:val="24"/>
          <w:szCs w:val="24"/>
        </w:rPr>
        <w:t xml:space="preserve">(proc. nuo MMA) </w:t>
      </w:r>
      <w:r w:rsidR="00C722BE">
        <w:rPr>
          <w:rFonts w:ascii="Times New Roman" w:hAnsi="Times New Roman"/>
          <w:sz w:val="24"/>
          <w:szCs w:val="24"/>
        </w:rPr>
        <w:t>už teikiamas neformaliojo vaikų ir suaugusiųjų švietimo paslaugas.</w:t>
      </w:r>
    </w:p>
    <w:p w14:paraId="6E5C9344" w14:textId="1EA18DC8" w:rsidR="00B416EA" w:rsidRDefault="00B416EA" w:rsidP="004932B7">
      <w:pPr>
        <w:pStyle w:val="Pagrindinistekstas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 sprendimo projektas 2025 metų gegužės 13 d. buvo pristatytas Švietimo taryboje, kuri pritarė šiam įkainių skaičiavimo metodui ir sprendimo projekto teikimui Panevėžio miesto savivaldybės tarybai.</w:t>
      </w:r>
    </w:p>
    <w:p w14:paraId="34FADBE3" w14:textId="785B3DB1" w:rsidR="00386A4A" w:rsidRPr="006B50A7" w:rsidRDefault="00386A4A" w:rsidP="000B6E00">
      <w:pPr>
        <w:spacing w:line="360" w:lineRule="auto"/>
        <w:ind w:firstLine="709"/>
        <w:jc w:val="both"/>
        <w:rPr>
          <w:color w:val="000000"/>
        </w:rPr>
      </w:pPr>
      <w:r>
        <w:t xml:space="preserve">Naikinamas </w:t>
      </w:r>
      <w:r w:rsidRPr="006B50A7">
        <w:rPr>
          <w:color w:val="000000"/>
        </w:rPr>
        <w:t>Panevėžio miesto savivaldybės</w:t>
      </w:r>
      <w:r>
        <w:rPr>
          <w:color w:val="000000"/>
        </w:rPr>
        <w:t xml:space="preserve"> </w:t>
      </w:r>
      <w:r w:rsidRPr="006B50A7">
        <w:rPr>
          <w:color w:val="000000"/>
        </w:rPr>
        <w:t>neformaliojo vaikų švietimo, formalųjį švietimą papildančio ugdymo ir neformaliojo suaugusiųjų švietimo mokyklų ugdymo organizavimo tvarkos apraš</w:t>
      </w:r>
      <w:r>
        <w:rPr>
          <w:color w:val="000000"/>
        </w:rPr>
        <w:t xml:space="preserve">as, o parengtas </w:t>
      </w:r>
      <w:r w:rsidR="004932B7">
        <w:rPr>
          <w:color w:val="000000"/>
        </w:rPr>
        <w:t>atlyginimo už Panevėžio miesto savivaldybės neformaliojo vaikų švietimo įstaigose ir Panevėžio švietimo centro padalini</w:t>
      </w:r>
      <w:r w:rsidR="000B6E00">
        <w:rPr>
          <w:color w:val="000000"/>
        </w:rPr>
        <w:t>uose-skyriuose teikiamas neformaliojo švietimo paslaugas mokėjimo tvarkos aprašas. Šiame apraše yra apibrėžiamas dydžio perskaičiavimo laikas (kiekvienų metų rugsėjo 1 d.), dydžio perskaičiavimas ir jo apvalinimas, reglamentuota mokėjimo tvarka, atleidimo nuo mokesčio bei sumažinimo principai.</w:t>
      </w:r>
    </w:p>
    <w:p w14:paraId="62462286" w14:textId="77777777" w:rsidR="009C1A59" w:rsidRDefault="00D736F0" w:rsidP="00D864D5">
      <w:pPr>
        <w:pStyle w:val="Pagrindinistekstas"/>
        <w:numPr>
          <w:ilvl w:val="0"/>
          <w:numId w:val="7"/>
        </w:numPr>
        <w:spacing w:after="0" w:line="360" w:lineRule="auto"/>
        <w:jc w:val="both"/>
      </w:pPr>
      <w:r w:rsidRPr="000B6E00">
        <w:rPr>
          <w:rFonts w:ascii="Times New Roman" w:hAnsi="Times New Roman"/>
          <w:b/>
          <w:bCs/>
          <w:sz w:val="24"/>
          <w:szCs w:val="24"/>
        </w:rPr>
        <w:t>Lėšų</w:t>
      </w:r>
      <w:r w:rsidRPr="00D8049F">
        <w:rPr>
          <w:rFonts w:ascii="Times New Roman" w:hAnsi="Times New Roman"/>
          <w:b/>
          <w:sz w:val="24"/>
          <w:szCs w:val="24"/>
        </w:rPr>
        <w:t xml:space="preserve"> poreikis ir šaltiniai</w:t>
      </w:r>
      <w:r w:rsidR="00D83A57" w:rsidRPr="00D8049F">
        <w:rPr>
          <w:rFonts w:ascii="Times New Roman" w:hAnsi="Times New Roman"/>
          <w:b/>
          <w:sz w:val="24"/>
          <w:szCs w:val="24"/>
        </w:rPr>
        <w:t>:</w:t>
      </w:r>
      <w:r w:rsidR="00D83A57" w:rsidRPr="00453DA5">
        <w:t xml:space="preserve"> </w:t>
      </w:r>
    </w:p>
    <w:p w14:paraId="55FD34FD" w14:textId="77777777" w:rsidR="0013100D" w:rsidRDefault="009C1A59" w:rsidP="0013100D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1A59">
        <w:rPr>
          <w:rFonts w:ascii="Times New Roman" w:hAnsi="Times New Roman"/>
          <w:bCs/>
          <w:sz w:val="24"/>
          <w:szCs w:val="24"/>
        </w:rPr>
        <w:lastRenderedPageBreak/>
        <w:t xml:space="preserve">Patikslinus </w:t>
      </w:r>
      <w:r w:rsidR="0013100D">
        <w:rPr>
          <w:rFonts w:ascii="Times New Roman" w:hAnsi="Times New Roman"/>
          <w:bCs/>
          <w:sz w:val="24"/>
          <w:szCs w:val="24"/>
        </w:rPr>
        <w:t xml:space="preserve">atlyginimo </w:t>
      </w:r>
      <w:r w:rsidR="0013100D">
        <w:rPr>
          <w:rFonts w:ascii="Times New Roman" w:hAnsi="Times New Roman"/>
          <w:sz w:val="24"/>
          <w:szCs w:val="24"/>
        </w:rPr>
        <w:t>už Panevėžio miesto savivaldybės neformaliojo vaikų švietimo įstaigose ir Panevėžio švietimo centro padaliniuose-skyriuose, teikiamą neformalųjį švietimą</w:t>
      </w:r>
      <w:r w:rsidR="0013100D">
        <w:rPr>
          <w:rFonts w:ascii="Times New Roman" w:hAnsi="Times New Roman"/>
          <w:bCs/>
          <w:sz w:val="24"/>
          <w:szCs w:val="24"/>
        </w:rPr>
        <w:t xml:space="preserve"> dydžius, jų skaičiavimo būdą, bus surenkama daugiau lėšų, u</w:t>
      </w:r>
      <w:r w:rsidR="0013100D">
        <w:rPr>
          <w:rFonts w:ascii="Times New Roman" w:hAnsi="Times New Roman"/>
          <w:sz w:val="24"/>
          <w:szCs w:val="24"/>
        </w:rPr>
        <w:t>žtikrinančių kokybiškesnį ugdymo organizavimą, galimybę nupirkti šiuolaikiškesnės įrangos ir priemonių. 2024 metais buvo surinktos tokio dydžio lėšos:</w:t>
      </w:r>
    </w:p>
    <w:p w14:paraId="3AE27653" w14:textId="0351B3EC" w:rsidR="0013100D" w:rsidRDefault="0013100D" w:rsidP="0013100D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Panevėžio Broniaus Vaidučio Kutavičiaus muzikos mokyklos –</w:t>
      </w:r>
      <w:r w:rsidR="009F0D67">
        <w:rPr>
          <w:rFonts w:ascii="Times New Roman" w:hAnsi="Times New Roman"/>
          <w:sz w:val="24"/>
          <w:szCs w:val="24"/>
        </w:rPr>
        <w:t xml:space="preserve"> 164,2 tūkst. Eur.</w:t>
      </w:r>
    </w:p>
    <w:p w14:paraId="5910A616" w14:textId="172703C0" w:rsidR="0013100D" w:rsidRDefault="0013100D" w:rsidP="0013100D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Panevėžio </w:t>
      </w:r>
      <w:r w:rsidR="009F0D6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ailės mokyklos –</w:t>
      </w:r>
      <w:r w:rsidR="009F0D67">
        <w:rPr>
          <w:rFonts w:ascii="Times New Roman" w:hAnsi="Times New Roman"/>
          <w:sz w:val="24"/>
          <w:szCs w:val="24"/>
        </w:rPr>
        <w:t xml:space="preserve"> 74,2 tūkst. Eur.</w:t>
      </w:r>
    </w:p>
    <w:p w14:paraId="2F302D3D" w14:textId="5E4D4777" w:rsidR="0013100D" w:rsidRDefault="0013100D" w:rsidP="0013100D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Panevėžio Moksleivių namų – </w:t>
      </w:r>
      <w:r w:rsidR="009F0D67">
        <w:rPr>
          <w:rFonts w:ascii="Times New Roman" w:hAnsi="Times New Roman"/>
          <w:sz w:val="24"/>
          <w:szCs w:val="24"/>
        </w:rPr>
        <w:t>38,4 tūkst. Eur.</w:t>
      </w:r>
    </w:p>
    <w:p w14:paraId="7AD5F90F" w14:textId="3782228A" w:rsidR="0013100D" w:rsidRDefault="0013100D" w:rsidP="0013100D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Panevėžio gamtos mokyklos –</w:t>
      </w:r>
      <w:r w:rsidR="009F0D67">
        <w:rPr>
          <w:rFonts w:ascii="Times New Roman" w:hAnsi="Times New Roman"/>
          <w:sz w:val="24"/>
          <w:szCs w:val="24"/>
        </w:rPr>
        <w:t xml:space="preserve"> 6,0 tūkst. Eur.</w:t>
      </w:r>
    </w:p>
    <w:p w14:paraId="47E2BF70" w14:textId="1808E31A" w:rsidR="0013100D" w:rsidRDefault="0013100D" w:rsidP="0013100D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Panevėžio švietimo centro padaliniai-skyriai – </w:t>
      </w:r>
      <w:r w:rsidR="009F0D67">
        <w:rPr>
          <w:rFonts w:ascii="Times New Roman" w:hAnsi="Times New Roman"/>
          <w:sz w:val="24"/>
          <w:szCs w:val="24"/>
        </w:rPr>
        <w:t>23,8 tūkst. Eur.</w:t>
      </w:r>
    </w:p>
    <w:p w14:paraId="3D888BB5" w14:textId="77777777" w:rsidR="009C1A59" w:rsidRPr="009C1A59" w:rsidRDefault="00D736F0" w:rsidP="009C1A59">
      <w:pPr>
        <w:pStyle w:val="Pagrindinistekstas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C1A59">
        <w:rPr>
          <w:rFonts w:ascii="Times New Roman" w:hAnsi="Times New Roman"/>
          <w:b/>
          <w:sz w:val="24"/>
          <w:szCs w:val="24"/>
        </w:rPr>
        <w:t>Sprendimui</w:t>
      </w:r>
      <w:r w:rsidRPr="009C1A59">
        <w:rPr>
          <w:rFonts w:ascii="Times New Roman" w:hAnsi="Times New Roman"/>
          <w:b/>
          <w:bCs/>
          <w:sz w:val="24"/>
          <w:szCs w:val="24"/>
        </w:rPr>
        <w:t xml:space="preserve"> priimti reikalingi pagrindimai, skaičiavimai ar paaiškinimai</w:t>
      </w:r>
      <w:r w:rsidR="00D83A57" w:rsidRPr="009C1A59">
        <w:rPr>
          <w:rFonts w:ascii="Times New Roman" w:hAnsi="Times New Roman"/>
          <w:b/>
          <w:bCs/>
          <w:sz w:val="24"/>
          <w:szCs w:val="24"/>
        </w:rPr>
        <w:t>:</w:t>
      </w:r>
      <w:r w:rsidR="00D83A57" w:rsidRPr="009C1A59">
        <w:rPr>
          <w:rFonts w:ascii="Times New Roman" w:hAnsi="Times New Roman"/>
          <w:b/>
          <w:sz w:val="24"/>
          <w:szCs w:val="24"/>
        </w:rPr>
        <w:t xml:space="preserve"> </w:t>
      </w:r>
    </w:p>
    <w:p w14:paraId="69A6333B" w14:textId="3704B861" w:rsidR="00AA299B" w:rsidRPr="009C1A59" w:rsidRDefault="00EB69D9" w:rsidP="0013100D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9C1A59">
        <w:rPr>
          <w:rFonts w:ascii="Times New Roman" w:hAnsi="Times New Roman"/>
          <w:sz w:val="24"/>
          <w:szCs w:val="24"/>
        </w:rPr>
        <w:t xml:space="preserve">Priėmus šį Savivaldybės tarybos sprendimą, </w:t>
      </w:r>
      <w:r w:rsidR="0013100D">
        <w:rPr>
          <w:rFonts w:ascii="Times New Roman" w:hAnsi="Times New Roman"/>
          <w:sz w:val="24"/>
          <w:szCs w:val="24"/>
        </w:rPr>
        <w:t>atlyginimo už Panevėžio miesto savivaldybės neformaliojo vaikų švietimo įstaigose ir Panevėžio švietimo centro padaliniuose-skyriuose, teikiamą neformalųjį švietimą, dydžiai bus skaičiuojami nuo tais metais Vyriausybės patvirtinto minimalios mėnesio algos dydžio. Perskaičiuoti dydžiai nebus aukštesnis už didžiųjų miestų taikomus dydžius</w:t>
      </w:r>
      <w:r w:rsidR="0041757C">
        <w:rPr>
          <w:rFonts w:ascii="Times New Roman" w:hAnsi="Times New Roman"/>
          <w:sz w:val="24"/>
          <w:szCs w:val="24"/>
        </w:rPr>
        <w:t xml:space="preserve"> už neformalųjį vaikų ir suaugusiųjų neformalųjį švietimą.</w:t>
      </w:r>
    </w:p>
    <w:p w14:paraId="2EDCBF6C" w14:textId="77777777" w:rsidR="00AC26B0" w:rsidRDefault="00D83A57" w:rsidP="00AC26B0">
      <w:pPr>
        <w:pStyle w:val="Pagrindinistekstas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26B0">
        <w:rPr>
          <w:rFonts w:ascii="Times New Roman" w:hAnsi="Times New Roman"/>
          <w:b/>
          <w:sz w:val="24"/>
          <w:szCs w:val="24"/>
        </w:rPr>
        <w:t>Kieno iniciatyva parengtas sprendimo projektas:</w:t>
      </w:r>
      <w:r w:rsidRPr="00AC26B0">
        <w:rPr>
          <w:rFonts w:ascii="Times New Roman" w:hAnsi="Times New Roman"/>
          <w:sz w:val="24"/>
          <w:szCs w:val="24"/>
        </w:rPr>
        <w:t xml:space="preserve"> </w:t>
      </w:r>
    </w:p>
    <w:p w14:paraId="77C4EA57" w14:textId="11223ACE" w:rsidR="00434584" w:rsidRDefault="00BB0A67" w:rsidP="00AC26B0">
      <w:pPr>
        <w:tabs>
          <w:tab w:val="left" w:pos="0"/>
        </w:tabs>
        <w:spacing w:line="360" w:lineRule="auto"/>
        <w:ind w:firstLine="720"/>
        <w:jc w:val="both"/>
      </w:pPr>
      <w:r w:rsidRPr="00AC26B0">
        <w:t>Sprendimo p</w:t>
      </w:r>
      <w:r w:rsidR="00F276AB" w:rsidRPr="00AC26B0">
        <w:t xml:space="preserve">rojektas parengtas </w:t>
      </w:r>
      <w:r w:rsidR="00AC26B0">
        <w:t xml:space="preserve">Panevėžio miesto savivaldybės administracijos </w:t>
      </w:r>
      <w:r w:rsidR="00F276AB" w:rsidRPr="00AC26B0">
        <w:t>Švieti</w:t>
      </w:r>
      <w:r w:rsidR="00EB69D9" w:rsidRPr="00AC26B0">
        <w:t xml:space="preserve">mo </w:t>
      </w:r>
      <w:r w:rsidR="0005566B" w:rsidRPr="00AC26B0">
        <w:t>skyriaus</w:t>
      </w:r>
      <w:r w:rsidR="000B6E00">
        <w:t xml:space="preserve"> ir neformaliojo vaikų švietimo įstaigų vadovų</w:t>
      </w:r>
      <w:r w:rsidR="00EB69D9" w:rsidRPr="00AC26B0">
        <w:t xml:space="preserve"> iniciatyva</w:t>
      </w:r>
      <w:r w:rsidR="00F276AB" w:rsidRPr="00AC26B0">
        <w:t>.</w:t>
      </w:r>
    </w:p>
    <w:p w14:paraId="459835A7" w14:textId="64E62DA8" w:rsidR="00AC26B0" w:rsidRDefault="00AC26B0" w:rsidP="00AC26B0">
      <w:pPr>
        <w:tabs>
          <w:tab w:val="left" w:pos="0"/>
        </w:tabs>
        <w:spacing w:line="360" w:lineRule="auto"/>
        <w:ind w:firstLine="720"/>
        <w:jc w:val="both"/>
      </w:pPr>
      <w:r>
        <w:t>PRIDEDAMA:</w:t>
      </w:r>
    </w:p>
    <w:p w14:paraId="728F089C" w14:textId="50D191C0" w:rsidR="000B6E00" w:rsidRDefault="00064EED" w:rsidP="00064EED">
      <w:pPr>
        <w:ind w:firstLine="709"/>
        <w:rPr>
          <w:color w:val="000000"/>
        </w:rPr>
      </w:pPr>
      <w:r>
        <w:rPr>
          <w:color w:val="000000"/>
        </w:rPr>
        <w:t xml:space="preserve">1. </w:t>
      </w:r>
      <w:r w:rsidR="000B6E00">
        <w:rPr>
          <w:color w:val="000000"/>
        </w:rPr>
        <w:t xml:space="preserve">Panevėžio Broniaus Vaidučio Kutavičiaus muzikos mokyklos direktorės 2025 m. sausio 30 d. raštas Nr. GDŠ-77 „Dėl mokymosi įkainių peržiūrėjimo ir patvirtinimo Panevėžio Broniaus Vaidučio Kutavičiaus muzikos mokykloje“, 3 lapai. </w:t>
      </w:r>
    </w:p>
    <w:p w14:paraId="6151AAF9" w14:textId="6EF9747E" w:rsidR="00064EED" w:rsidRPr="006B50A7" w:rsidRDefault="000B6E00" w:rsidP="00064EED">
      <w:pPr>
        <w:ind w:firstLine="709"/>
        <w:rPr>
          <w:color w:val="000000"/>
        </w:rPr>
      </w:pPr>
      <w:r>
        <w:rPr>
          <w:color w:val="000000"/>
        </w:rPr>
        <w:t xml:space="preserve">2. </w:t>
      </w:r>
      <w:r w:rsidR="00064EED" w:rsidRPr="006B50A7">
        <w:rPr>
          <w:color w:val="000000"/>
        </w:rPr>
        <w:t>Panevėžio miesto savivaldybės neformaliojo vaikų švietimo, formalųjį švietimą papildančio ugdymo ir neformaliojo suaugusiųjų švietimo mokyklų ugdymo organizavimo tvarkos aprašo</w:t>
      </w:r>
      <w:r w:rsidR="00064EED">
        <w:rPr>
          <w:color w:val="000000"/>
        </w:rPr>
        <w:t xml:space="preserve"> priedas, 2 lapai.</w:t>
      </w:r>
    </w:p>
    <w:p w14:paraId="35400EFB" w14:textId="052C6D81" w:rsidR="00064EED" w:rsidRPr="00064EED" w:rsidRDefault="000B6E00" w:rsidP="00064EED">
      <w:pPr>
        <w:ind w:firstLine="709"/>
        <w:rPr>
          <w:color w:val="000000"/>
        </w:rPr>
      </w:pPr>
      <w:r>
        <w:t>3</w:t>
      </w:r>
      <w:r w:rsidR="00064EED">
        <w:t xml:space="preserve">. </w:t>
      </w:r>
      <w:r w:rsidR="00064EED" w:rsidRPr="00064EED">
        <w:rPr>
          <w:color w:val="000000"/>
        </w:rPr>
        <w:t>Atlyginimo dydžio už teikiamą neformalųjį vaikų ir suaugusiųjų švietimą</w:t>
      </w:r>
      <w:r w:rsidR="00064EED">
        <w:rPr>
          <w:color w:val="000000"/>
        </w:rPr>
        <w:t xml:space="preserve"> s</w:t>
      </w:r>
      <w:r w:rsidR="00064EED" w:rsidRPr="00064EED">
        <w:rPr>
          <w:color w:val="000000"/>
        </w:rPr>
        <w:t>kaičiavimai pagal du šaltinius</w:t>
      </w:r>
      <w:r w:rsidR="00064EED">
        <w:rPr>
          <w:color w:val="000000"/>
        </w:rPr>
        <w:t>, 2 lapai.</w:t>
      </w:r>
    </w:p>
    <w:p w14:paraId="58D1B44D" w14:textId="68BFBBD3" w:rsidR="00AC26B0" w:rsidRDefault="000B6E00" w:rsidP="00AC26B0">
      <w:pPr>
        <w:tabs>
          <w:tab w:val="left" w:pos="0"/>
        </w:tabs>
        <w:spacing w:line="360" w:lineRule="auto"/>
        <w:ind w:firstLine="720"/>
        <w:jc w:val="both"/>
      </w:pPr>
      <w:r>
        <w:t>4</w:t>
      </w:r>
      <w:r w:rsidR="00064EED">
        <w:t xml:space="preserve">. </w:t>
      </w:r>
      <w:r w:rsidR="00AC26B0">
        <w:t xml:space="preserve">Kitų savivaldybių </w:t>
      </w:r>
      <w:r w:rsidR="00064EED">
        <w:t>atlyginimo dydžių palyginimas</w:t>
      </w:r>
      <w:r w:rsidR="00AC26B0">
        <w:t>, 1 lapas.</w:t>
      </w:r>
    </w:p>
    <w:p w14:paraId="5F152141" w14:textId="3317ABE0" w:rsidR="001E239A" w:rsidRDefault="001E239A" w:rsidP="00AC26B0">
      <w:pPr>
        <w:tabs>
          <w:tab w:val="left" w:pos="0"/>
        </w:tabs>
        <w:spacing w:line="360" w:lineRule="auto"/>
        <w:ind w:firstLine="720"/>
        <w:jc w:val="both"/>
      </w:pPr>
    </w:p>
    <w:p w14:paraId="2635FBAF" w14:textId="399C1CE8" w:rsidR="00064EED" w:rsidRDefault="00064EED" w:rsidP="00AC26B0">
      <w:pPr>
        <w:tabs>
          <w:tab w:val="left" w:pos="0"/>
        </w:tabs>
        <w:spacing w:line="360" w:lineRule="auto"/>
        <w:ind w:firstLine="720"/>
        <w:jc w:val="both"/>
      </w:pPr>
    </w:p>
    <w:p w14:paraId="22FC69F9" w14:textId="77777777" w:rsidR="00AC26B0" w:rsidRDefault="00AC26B0" w:rsidP="00AC26B0">
      <w:pPr>
        <w:tabs>
          <w:tab w:val="left" w:pos="0"/>
        </w:tabs>
        <w:spacing w:line="360" w:lineRule="auto"/>
        <w:ind w:firstLine="720"/>
        <w:jc w:val="both"/>
      </w:pPr>
    </w:p>
    <w:p w14:paraId="15248099" w14:textId="77777777" w:rsidR="00AC26B0" w:rsidRPr="00AC26B0" w:rsidRDefault="00AC26B0" w:rsidP="00AC26B0">
      <w:pPr>
        <w:tabs>
          <w:tab w:val="left" w:pos="0"/>
        </w:tabs>
        <w:spacing w:line="360" w:lineRule="auto"/>
        <w:ind w:firstLine="720"/>
        <w:jc w:val="both"/>
      </w:pPr>
    </w:p>
    <w:p w14:paraId="2CD63058" w14:textId="6E22621C" w:rsidR="00F276AB" w:rsidRPr="007A6D40" w:rsidRDefault="007A6D40" w:rsidP="0005566B">
      <w:pPr>
        <w:tabs>
          <w:tab w:val="left" w:pos="0"/>
        </w:tabs>
        <w:spacing w:line="360" w:lineRule="auto"/>
        <w:ind w:firstLine="720"/>
        <w:jc w:val="both"/>
        <w:rPr>
          <w:sz w:val="22"/>
          <w:szCs w:val="22"/>
        </w:rPr>
      </w:pPr>
      <w:r>
        <w:t>Švietimo skyriaus vedėja                                                                   Silvija Sėrikovienė</w:t>
      </w:r>
      <w:r w:rsidR="00F276AB" w:rsidRPr="007A6D40">
        <w:rPr>
          <w:sz w:val="22"/>
          <w:szCs w:val="22"/>
        </w:rPr>
        <w:t xml:space="preserve"> </w:t>
      </w:r>
    </w:p>
    <w:p w14:paraId="77C4EA59" w14:textId="71926C81" w:rsidR="0076256E" w:rsidRDefault="0076256E" w:rsidP="007A6D40">
      <w:pPr>
        <w:tabs>
          <w:tab w:val="left" w:pos="0"/>
        </w:tabs>
        <w:spacing w:line="360" w:lineRule="auto"/>
        <w:jc w:val="both"/>
      </w:pPr>
    </w:p>
    <w:p w14:paraId="4E1D41F7" w14:textId="77777777" w:rsidR="00AC26B0" w:rsidRDefault="00AC26B0" w:rsidP="007A6D40">
      <w:pPr>
        <w:tabs>
          <w:tab w:val="left" w:pos="0"/>
        </w:tabs>
        <w:spacing w:line="360" w:lineRule="auto"/>
        <w:jc w:val="both"/>
      </w:pPr>
    </w:p>
    <w:p w14:paraId="4F620BF4" w14:textId="77777777" w:rsidR="00AC26B0" w:rsidRDefault="00AC26B0" w:rsidP="007A6D40">
      <w:pPr>
        <w:tabs>
          <w:tab w:val="left" w:pos="0"/>
        </w:tabs>
        <w:spacing w:line="360" w:lineRule="auto"/>
        <w:jc w:val="both"/>
      </w:pPr>
    </w:p>
    <w:p w14:paraId="3CEE2519" w14:textId="77777777" w:rsidR="00AC26B0" w:rsidRDefault="00AC26B0" w:rsidP="007A6D40">
      <w:pPr>
        <w:tabs>
          <w:tab w:val="left" w:pos="0"/>
        </w:tabs>
        <w:spacing w:line="360" w:lineRule="auto"/>
        <w:jc w:val="both"/>
      </w:pPr>
    </w:p>
    <w:p w14:paraId="28C60369" w14:textId="77777777" w:rsidR="00AC26B0" w:rsidRPr="00453DA5" w:rsidRDefault="00AC26B0" w:rsidP="007A6D40">
      <w:pPr>
        <w:tabs>
          <w:tab w:val="left" w:pos="0"/>
        </w:tabs>
        <w:spacing w:line="360" w:lineRule="auto"/>
        <w:jc w:val="both"/>
      </w:pPr>
    </w:p>
    <w:sectPr w:rsidR="00AC26B0" w:rsidRPr="00453DA5" w:rsidSect="008D0EE0">
      <w:headerReference w:type="default" r:id="rId8"/>
      <w:pgSz w:w="11906" w:h="16838"/>
      <w:pgMar w:top="1134" w:right="567" w:bottom="709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CD73B" w14:textId="77777777" w:rsidR="00713CD8" w:rsidRDefault="00713CD8" w:rsidP="00A52524">
      <w:r>
        <w:separator/>
      </w:r>
    </w:p>
  </w:endnote>
  <w:endnote w:type="continuationSeparator" w:id="0">
    <w:p w14:paraId="75EA1A58" w14:textId="77777777" w:rsidR="00713CD8" w:rsidRDefault="00713CD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BAD44" w14:textId="77777777" w:rsidR="00713CD8" w:rsidRDefault="00713CD8" w:rsidP="00A52524">
      <w:r>
        <w:separator/>
      </w:r>
    </w:p>
  </w:footnote>
  <w:footnote w:type="continuationSeparator" w:id="0">
    <w:p w14:paraId="76BD11C9" w14:textId="77777777" w:rsidR="00713CD8" w:rsidRDefault="00713CD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57CA6"/>
    <w:multiLevelType w:val="hybridMultilevel"/>
    <w:tmpl w:val="A99AE8B2"/>
    <w:lvl w:ilvl="0" w:tplc="50924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FC70098"/>
    <w:multiLevelType w:val="hybridMultilevel"/>
    <w:tmpl w:val="C98EFA18"/>
    <w:lvl w:ilvl="0" w:tplc="6A907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07638"/>
    <w:multiLevelType w:val="hybridMultilevel"/>
    <w:tmpl w:val="6DDE6322"/>
    <w:lvl w:ilvl="0" w:tplc="887EC44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701C44CD"/>
    <w:multiLevelType w:val="hybridMultilevel"/>
    <w:tmpl w:val="87160006"/>
    <w:lvl w:ilvl="0" w:tplc="5B3A4C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641A5"/>
    <w:multiLevelType w:val="hybridMultilevel"/>
    <w:tmpl w:val="D6A29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942A4"/>
    <w:multiLevelType w:val="multilevel"/>
    <w:tmpl w:val="9C2E096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9C37B20"/>
    <w:multiLevelType w:val="hybridMultilevel"/>
    <w:tmpl w:val="6BFC22FA"/>
    <w:lvl w:ilvl="0" w:tplc="55504C2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48245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399128">
    <w:abstractNumId w:val="2"/>
  </w:num>
  <w:num w:numId="3" w16cid:durableId="1963488192">
    <w:abstractNumId w:val="5"/>
  </w:num>
  <w:num w:numId="4" w16cid:durableId="2138326922">
    <w:abstractNumId w:val="0"/>
  </w:num>
  <w:num w:numId="5" w16cid:durableId="487669905">
    <w:abstractNumId w:val="3"/>
  </w:num>
  <w:num w:numId="6" w16cid:durableId="2009088717">
    <w:abstractNumId w:val="7"/>
  </w:num>
  <w:num w:numId="7" w16cid:durableId="1154685481">
    <w:abstractNumId w:val="4"/>
  </w:num>
  <w:num w:numId="8" w16cid:durableId="1911647155">
    <w:abstractNumId w:val="9"/>
  </w:num>
  <w:num w:numId="9" w16cid:durableId="2120642164">
    <w:abstractNumId w:val="6"/>
  </w:num>
  <w:num w:numId="10" w16cid:durableId="10288017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3865"/>
    <w:rsid w:val="0005566B"/>
    <w:rsid w:val="0006183E"/>
    <w:rsid w:val="00064EED"/>
    <w:rsid w:val="00066E6B"/>
    <w:rsid w:val="00066EF6"/>
    <w:rsid w:val="00070FD7"/>
    <w:rsid w:val="00081D67"/>
    <w:rsid w:val="000913B9"/>
    <w:rsid w:val="000B1CB5"/>
    <w:rsid w:val="000B6E00"/>
    <w:rsid w:val="000C3941"/>
    <w:rsid w:val="000D4A32"/>
    <w:rsid w:val="000E2F3E"/>
    <w:rsid w:val="000F47FD"/>
    <w:rsid w:val="00102A15"/>
    <w:rsid w:val="00104049"/>
    <w:rsid w:val="00105754"/>
    <w:rsid w:val="00114AEB"/>
    <w:rsid w:val="00117E43"/>
    <w:rsid w:val="0013100D"/>
    <w:rsid w:val="00133661"/>
    <w:rsid w:val="001352EF"/>
    <w:rsid w:val="00135B4D"/>
    <w:rsid w:val="00135B5B"/>
    <w:rsid w:val="001453E9"/>
    <w:rsid w:val="0014744F"/>
    <w:rsid w:val="00155035"/>
    <w:rsid w:val="00155DE4"/>
    <w:rsid w:val="00163CB6"/>
    <w:rsid w:val="0017148A"/>
    <w:rsid w:val="0017186B"/>
    <w:rsid w:val="001744F5"/>
    <w:rsid w:val="00185F27"/>
    <w:rsid w:val="001868E5"/>
    <w:rsid w:val="00192CD8"/>
    <w:rsid w:val="001A3516"/>
    <w:rsid w:val="001B1B5A"/>
    <w:rsid w:val="001B3B98"/>
    <w:rsid w:val="001B4A40"/>
    <w:rsid w:val="001B7CE4"/>
    <w:rsid w:val="001C4A37"/>
    <w:rsid w:val="001C7E22"/>
    <w:rsid w:val="001D0CFA"/>
    <w:rsid w:val="001D2243"/>
    <w:rsid w:val="001D340A"/>
    <w:rsid w:val="001D610D"/>
    <w:rsid w:val="001D7D66"/>
    <w:rsid w:val="001E1AC9"/>
    <w:rsid w:val="001E239A"/>
    <w:rsid w:val="001E2E0C"/>
    <w:rsid w:val="001E66B7"/>
    <w:rsid w:val="001F4786"/>
    <w:rsid w:val="001F5307"/>
    <w:rsid w:val="001F6739"/>
    <w:rsid w:val="00201025"/>
    <w:rsid w:val="00203487"/>
    <w:rsid w:val="00207563"/>
    <w:rsid w:val="002078F7"/>
    <w:rsid w:val="00210927"/>
    <w:rsid w:val="0021258E"/>
    <w:rsid w:val="00213AB9"/>
    <w:rsid w:val="002225AF"/>
    <w:rsid w:val="00224D53"/>
    <w:rsid w:val="002265FB"/>
    <w:rsid w:val="0024033A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077"/>
    <w:rsid w:val="0029446D"/>
    <w:rsid w:val="00294868"/>
    <w:rsid w:val="00297F1B"/>
    <w:rsid w:val="002A3891"/>
    <w:rsid w:val="002A57B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0C3D"/>
    <w:rsid w:val="003503D3"/>
    <w:rsid w:val="00355455"/>
    <w:rsid w:val="0037426A"/>
    <w:rsid w:val="003762B9"/>
    <w:rsid w:val="003854E9"/>
    <w:rsid w:val="00386A4A"/>
    <w:rsid w:val="00386D48"/>
    <w:rsid w:val="003949A3"/>
    <w:rsid w:val="003B3161"/>
    <w:rsid w:val="003B3767"/>
    <w:rsid w:val="003B6813"/>
    <w:rsid w:val="003B69B1"/>
    <w:rsid w:val="003C14D5"/>
    <w:rsid w:val="003C36C1"/>
    <w:rsid w:val="003D3883"/>
    <w:rsid w:val="003D3B6D"/>
    <w:rsid w:val="003D6483"/>
    <w:rsid w:val="003D716A"/>
    <w:rsid w:val="003E23AE"/>
    <w:rsid w:val="003E3032"/>
    <w:rsid w:val="004022A3"/>
    <w:rsid w:val="004036A2"/>
    <w:rsid w:val="00404560"/>
    <w:rsid w:val="00413ACE"/>
    <w:rsid w:val="00415F54"/>
    <w:rsid w:val="0041757C"/>
    <w:rsid w:val="00421857"/>
    <w:rsid w:val="00434584"/>
    <w:rsid w:val="00441287"/>
    <w:rsid w:val="00450256"/>
    <w:rsid w:val="00453DA5"/>
    <w:rsid w:val="00462829"/>
    <w:rsid w:val="0047574C"/>
    <w:rsid w:val="004918F5"/>
    <w:rsid w:val="004932B7"/>
    <w:rsid w:val="004A145C"/>
    <w:rsid w:val="004A419F"/>
    <w:rsid w:val="004A5AF0"/>
    <w:rsid w:val="004B1BA5"/>
    <w:rsid w:val="004B7BC3"/>
    <w:rsid w:val="004C20A3"/>
    <w:rsid w:val="004D3C2F"/>
    <w:rsid w:val="004D7370"/>
    <w:rsid w:val="004E51DD"/>
    <w:rsid w:val="004E5D2B"/>
    <w:rsid w:val="004F24E2"/>
    <w:rsid w:val="00500D0B"/>
    <w:rsid w:val="00520C5A"/>
    <w:rsid w:val="00531FD1"/>
    <w:rsid w:val="005336FE"/>
    <w:rsid w:val="00536F4F"/>
    <w:rsid w:val="00573BD9"/>
    <w:rsid w:val="00576615"/>
    <w:rsid w:val="0059465A"/>
    <w:rsid w:val="00596013"/>
    <w:rsid w:val="005A2B5B"/>
    <w:rsid w:val="005B0280"/>
    <w:rsid w:val="005B0A3F"/>
    <w:rsid w:val="005B5240"/>
    <w:rsid w:val="005B707F"/>
    <w:rsid w:val="005C0E53"/>
    <w:rsid w:val="005C0FF0"/>
    <w:rsid w:val="005C3C8F"/>
    <w:rsid w:val="005C414B"/>
    <w:rsid w:val="005C4A05"/>
    <w:rsid w:val="005E3704"/>
    <w:rsid w:val="006118C7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E103D"/>
    <w:rsid w:val="006F7B7B"/>
    <w:rsid w:val="00702CD2"/>
    <w:rsid w:val="00712ADB"/>
    <w:rsid w:val="00713CD8"/>
    <w:rsid w:val="00714A6C"/>
    <w:rsid w:val="00722BA8"/>
    <w:rsid w:val="0072577E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A6D40"/>
    <w:rsid w:val="007C601B"/>
    <w:rsid w:val="007D00CC"/>
    <w:rsid w:val="007D0623"/>
    <w:rsid w:val="007D0BE7"/>
    <w:rsid w:val="007D7B8A"/>
    <w:rsid w:val="007E2E94"/>
    <w:rsid w:val="007F60AF"/>
    <w:rsid w:val="00807B2C"/>
    <w:rsid w:val="00810B16"/>
    <w:rsid w:val="00812E50"/>
    <w:rsid w:val="00816EC6"/>
    <w:rsid w:val="00817123"/>
    <w:rsid w:val="008201B6"/>
    <w:rsid w:val="00821D84"/>
    <w:rsid w:val="0083069B"/>
    <w:rsid w:val="008310AE"/>
    <w:rsid w:val="008376B2"/>
    <w:rsid w:val="008449A7"/>
    <w:rsid w:val="00845E4A"/>
    <w:rsid w:val="008674C1"/>
    <w:rsid w:val="00874356"/>
    <w:rsid w:val="008801C6"/>
    <w:rsid w:val="00883E7D"/>
    <w:rsid w:val="0089215A"/>
    <w:rsid w:val="008B4E7D"/>
    <w:rsid w:val="008C6757"/>
    <w:rsid w:val="008D0EE0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7A00"/>
    <w:rsid w:val="00952039"/>
    <w:rsid w:val="00964813"/>
    <w:rsid w:val="00965126"/>
    <w:rsid w:val="0097074B"/>
    <w:rsid w:val="00994919"/>
    <w:rsid w:val="009A020D"/>
    <w:rsid w:val="009A5FF0"/>
    <w:rsid w:val="009A6CB0"/>
    <w:rsid w:val="009B0664"/>
    <w:rsid w:val="009B1D59"/>
    <w:rsid w:val="009B4236"/>
    <w:rsid w:val="009C1A59"/>
    <w:rsid w:val="009C41D2"/>
    <w:rsid w:val="009D143C"/>
    <w:rsid w:val="009E1A61"/>
    <w:rsid w:val="009E54C7"/>
    <w:rsid w:val="009E66B0"/>
    <w:rsid w:val="009E6D9A"/>
    <w:rsid w:val="009F0D67"/>
    <w:rsid w:val="009F0F84"/>
    <w:rsid w:val="009F21B3"/>
    <w:rsid w:val="009F21F7"/>
    <w:rsid w:val="00A00395"/>
    <w:rsid w:val="00A02179"/>
    <w:rsid w:val="00A11261"/>
    <w:rsid w:val="00A202DC"/>
    <w:rsid w:val="00A26F16"/>
    <w:rsid w:val="00A30713"/>
    <w:rsid w:val="00A32CC5"/>
    <w:rsid w:val="00A52524"/>
    <w:rsid w:val="00A6002C"/>
    <w:rsid w:val="00A712F3"/>
    <w:rsid w:val="00A719D0"/>
    <w:rsid w:val="00A7365B"/>
    <w:rsid w:val="00A8785C"/>
    <w:rsid w:val="00A87C7C"/>
    <w:rsid w:val="00A901A7"/>
    <w:rsid w:val="00A94900"/>
    <w:rsid w:val="00A96603"/>
    <w:rsid w:val="00A968CB"/>
    <w:rsid w:val="00AA18CF"/>
    <w:rsid w:val="00AA299B"/>
    <w:rsid w:val="00AA781A"/>
    <w:rsid w:val="00AB796F"/>
    <w:rsid w:val="00AC1F11"/>
    <w:rsid w:val="00AC26B0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16EA"/>
    <w:rsid w:val="00B42A26"/>
    <w:rsid w:val="00B503AA"/>
    <w:rsid w:val="00B53C03"/>
    <w:rsid w:val="00B72FC6"/>
    <w:rsid w:val="00B7349A"/>
    <w:rsid w:val="00B7551B"/>
    <w:rsid w:val="00B813E5"/>
    <w:rsid w:val="00B86A53"/>
    <w:rsid w:val="00BA1BE5"/>
    <w:rsid w:val="00BA5977"/>
    <w:rsid w:val="00BB0A67"/>
    <w:rsid w:val="00BB1560"/>
    <w:rsid w:val="00BB1AD9"/>
    <w:rsid w:val="00BB7453"/>
    <w:rsid w:val="00BB7698"/>
    <w:rsid w:val="00BD1257"/>
    <w:rsid w:val="00BD392B"/>
    <w:rsid w:val="00BD74AC"/>
    <w:rsid w:val="00BE3EC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22BE"/>
    <w:rsid w:val="00C73A76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C50BE"/>
    <w:rsid w:val="00CE0993"/>
    <w:rsid w:val="00CE19B1"/>
    <w:rsid w:val="00CE217C"/>
    <w:rsid w:val="00CE7152"/>
    <w:rsid w:val="00CE7CE2"/>
    <w:rsid w:val="00CF451D"/>
    <w:rsid w:val="00D032A2"/>
    <w:rsid w:val="00D174C7"/>
    <w:rsid w:val="00D21554"/>
    <w:rsid w:val="00D25E94"/>
    <w:rsid w:val="00D26D28"/>
    <w:rsid w:val="00D27DAE"/>
    <w:rsid w:val="00D35D93"/>
    <w:rsid w:val="00D432A9"/>
    <w:rsid w:val="00D536E3"/>
    <w:rsid w:val="00D56D4E"/>
    <w:rsid w:val="00D627C1"/>
    <w:rsid w:val="00D736F0"/>
    <w:rsid w:val="00D767EA"/>
    <w:rsid w:val="00D8049F"/>
    <w:rsid w:val="00D82483"/>
    <w:rsid w:val="00D83A57"/>
    <w:rsid w:val="00D85238"/>
    <w:rsid w:val="00D864D5"/>
    <w:rsid w:val="00D872F8"/>
    <w:rsid w:val="00D914E1"/>
    <w:rsid w:val="00D93128"/>
    <w:rsid w:val="00D96B8F"/>
    <w:rsid w:val="00DA31DC"/>
    <w:rsid w:val="00DA4550"/>
    <w:rsid w:val="00DB1804"/>
    <w:rsid w:val="00DB3C73"/>
    <w:rsid w:val="00DC1E3B"/>
    <w:rsid w:val="00DC4C3E"/>
    <w:rsid w:val="00DE6688"/>
    <w:rsid w:val="00DE6F9B"/>
    <w:rsid w:val="00E01918"/>
    <w:rsid w:val="00E129C4"/>
    <w:rsid w:val="00E17829"/>
    <w:rsid w:val="00E34311"/>
    <w:rsid w:val="00E350BE"/>
    <w:rsid w:val="00E53864"/>
    <w:rsid w:val="00E53CC3"/>
    <w:rsid w:val="00E54BAF"/>
    <w:rsid w:val="00E57C7E"/>
    <w:rsid w:val="00E61173"/>
    <w:rsid w:val="00E651FF"/>
    <w:rsid w:val="00E74C4A"/>
    <w:rsid w:val="00E75031"/>
    <w:rsid w:val="00E841F1"/>
    <w:rsid w:val="00E8529A"/>
    <w:rsid w:val="00E86C4C"/>
    <w:rsid w:val="00E909FE"/>
    <w:rsid w:val="00E90E21"/>
    <w:rsid w:val="00E936DD"/>
    <w:rsid w:val="00EA2E59"/>
    <w:rsid w:val="00EA6E14"/>
    <w:rsid w:val="00EB3D70"/>
    <w:rsid w:val="00EB69D9"/>
    <w:rsid w:val="00EC1D0F"/>
    <w:rsid w:val="00EC21D5"/>
    <w:rsid w:val="00ED0D98"/>
    <w:rsid w:val="00ED3ECD"/>
    <w:rsid w:val="00ED441B"/>
    <w:rsid w:val="00ED54EC"/>
    <w:rsid w:val="00ED64EA"/>
    <w:rsid w:val="00ED64FA"/>
    <w:rsid w:val="00ED7CF4"/>
    <w:rsid w:val="00EE06A7"/>
    <w:rsid w:val="00F276AB"/>
    <w:rsid w:val="00F56BB8"/>
    <w:rsid w:val="00F74D35"/>
    <w:rsid w:val="00F828FA"/>
    <w:rsid w:val="00F86497"/>
    <w:rsid w:val="00F86A79"/>
    <w:rsid w:val="00F86A89"/>
    <w:rsid w:val="00F903A6"/>
    <w:rsid w:val="00F97979"/>
    <w:rsid w:val="00FA082B"/>
    <w:rsid w:val="00FA6480"/>
    <w:rsid w:val="00FA67D5"/>
    <w:rsid w:val="00FA7A31"/>
    <w:rsid w:val="00FB0097"/>
    <w:rsid w:val="00FB0608"/>
    <w:rsid w:val="00FB0925"/>
    <w:rsid w:val="00FC028A"/>
    <w:rsid w:val="00FC2218"/>
    <w:rsid w:val="00FC3D61"/>
    <w:rsid w:val="00FD22F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2A57B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A57B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5792</Characters>
  <Application>Microsoft Office Word</Application>
  <DocSecurity>4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2025-04-02T06:31:00Z</cp:lastPrinted>
  <dcterms:created xsi:type="dcterms:W3CDTF">2025-05-16T07:29:00Z</dcterms:created>
  <dcterms:modified xsi:type="dcterms:W3CDTF">2025-05-16T07:29:00Z</dcterms:modified>
</cp:coreProperties>
</file>