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BBF02" w14:textId="6FCCB802" w:rsidR="00423282" w:rsidRDefault="00190EC8" w:rsidP="00906958">
      <w:pPr>
        <w:ind w:left="6240"/>
      </w:pPr>
      <w:r>
        <w:t xml:space="preserve">Projekto </w:t>
      </w:r>
      <w:r w:rsidRPr="00190EC8">
        <w:t>„Paslaugos užsieniečiams Panevėžyje: nuo informacijos iki įsitraukimo"</w:t>
      </w:r>
      <w:r>
        <w:t xml:space="preserve"> </w:t>
      </w:r>
      <w:r w:rsidR="00423282">
        <w:t>Jungtinės</w:t>
      </w:r>
      <w:r w:rsidR="00906958">
        <w:t xml:space="preserve"> veiklos</w:t>
      </w:r>
      <w:r w:rsidR="00423282">
        <w:t xml:space="preserve"> (partnerystės)</w:t>
      </w:r>
      <w:r>
        <w:t xml:space="preserve"> s</w:t>
      </w:r>
      <w:r w:rsidR="00C979BE">
        <w:t xml:space="preserve">utarties </w:t>
      </w:r>
    </w:p>
    <w:p w14:paraId="4ECEA4BE" w14:textId="0272FB10" w:rsidR="00C979BE" w:rsidRDefault="00423282" w:rsidP="00423282">
      <w:r>
        <w:t xml:space="preserve">                                                                                                        </w:t>
      </w:r>
      <w:r w:rsidR="00C979BE">
        <w:t>1 priedas</w:t>
      </w:r>
    </w:p>
    <w:p w14:paraId="3492C57F" w14:textId="77777777" w:rsidR="00C979BE" w:rsidRDefault="00C979BE"/>
    <w:p w14:paraId="4F8CEA79" w14:textId="77777777" w:rsidR="00C979BE" w:rsidRDefault="00C979BE"/>
    <w:p w14:paraId="2AB2B886" w14:textId="77777777" w:rsidR="00423282" w:rsidRDefault="00C979BE" w:rsidP="00C979BE">
      <w:pPr>
        <w:spacing w:line="360" w:lineRule="auto"/>
        <w:jc w:val="center"/>
        <w:rPr>
          <w:b/>
          <w:bCs/>
        </w:rPr>
      </w:pPr>
      <w:r w:rsidRPr="00C979BE">
        <w:rPr>
          <w:b/>
          <w:bCs/>
        </w:rPr>
        <w:t>PROJEKTO „</w:t>
      </w:r>
      <w:r w:rsidR="00423282">
        <w:rPr>
          <w:b/>
          <w:bCs/>
        </w:rPr>
        <w:t>PASLAUGOS UŽSIENIEČIAMS PANEVĖŽYJE: NUO INFORMACIJOS IKI ĮSITRAUKIMO</w:t>
      </w:r>
      <w:r w:rsidRPr="00C979BE">
        <w:rPr>
          <w:b/>
          <w:bCs/>
        </w:rPr>
        <w:t>“</w:t>
      </w:r>
    </w:p>
    <w:p w14:paraId="052EF19F" w14:textId="7BA055E9" w:rsidR="00B247D7" w:rsidRDefault="00C979BE" w:rsidP="00C979BE">
      <w:pPr>
        <w:spacing w:line="360" w:lineRule="auto"/>
        <w:jc w:val="center"/>
        <w:rPr>
          <w:b/>
          <w:bCs/>
        </w:rPr>
      </w:pPr>
      <w:r w:rsidRPr="00C979BE">
        <w:rPr>
          <w:b/>
          <w:bCs/>
        </w:rPr>
        <w:t xml:space="preserve"> PARTNERI</w:t>
      </w:r>
      <w:r w:rsidR="00423282">
        <w:rPr>
          <w:b/>
          <w:bCs/>
        </w:rPr>
        <w:t>O(-IŲ)</w:t>
      </w:r>
      <w:r w:rsidRPr="00C979BE">
        <w:rPr>
          <w:b/>
          <w:bCs/>
        </w:rPr>
        <w:t xml:space="preserve"> VEIKLOS IR JŲ ĮGYVENDINIMUI SKIRIAMOS LĖŠOS</w:t>
      </w:r>
    </w:p>
    <w:p w14:paraId="6432289A" w14:textId="734C8451" w:rsidR="00C979BE" w:rsidRDefault="00C979BE" w:rsidP="00C979BE">
      <w:pPr>
        <w:spacing w:line="360" w:lineRule="auto"/>
        <w:jc w:val="center"/>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96"/>
        <w:gridCol w:w="4395"/>
        <w:gridCol w:w="1672"/>
      </w:tblGrid>
      <w:tr w:rsidR="00C979BE" w:rsidRPr="00771CF4" w14:paraId="37F3DE29" w14:textId="77777777" w:rsidTr="007F76F7">
        <w:tc>
          <w:tcPr>
            <w:tcW w:w="1101" w:type="dxa"/>
          </w:tcPr>
          <w:p w14:paraId="045EFA07" w14:textId="1A7DE9FC" w:rsidR="00C979BE" w:rsidRPr="00771CF4" w:rsidRDefault="00C979BE" w:rsidP="008C09BD">
            <w:pPr>
              <w:ind w:right="181"/>
              <w:rPr>
                <w:lang w:eastAsia="en-US"/>
              </w:rPr>
            </w:pPr>
            <w:r>
              <w:rPr>
                <w:lang w:eastAsia="en-US"/>
              </w:rPr>
              <w:t>Eil.</w:t>
            </w:r>
            <w:r w:rsidR="00906958">
              <w:rPr>
                <w:lang w:eastAsia="en-US"/>
              </w:rPr>
              <w:t xml:space="preserve"> </w:t>
            </w:r>
            <w:r>
              <w:rPr>
                <w:lang w:eastAsia="en-US"/>
              </w:rPr>
              <w:t>Nr.</w:t>
            </w:r>
          </w:p>
        </w:tc>
        <w:tc>
          <w:tcPr>
            <w:tcW w:w="2296" w:type="dxa"/>
          </w:tcPr>
          <w:p w14:paraId="4AAAA3ED" w14:textId="197A7366" w:rsidR="00C979BE" w:rsidRPr="00771CF4" w:rsidRDefault="00C979BE" w:rsidP="008C09BD">
            <w:pPr>
              <w:tabs>
                <w:tab w:val="left" w:pos="459"/>
              </w:tabs>
              <w:rPr>
                <w:i/>
                <w:iCs/>
                <w:lang w:eastAsia="en-US"/>
              </w:rPr>
            </w:pPr>
            <w:r w:rsidRPr="0013570A">
              <w:rPr>
                <w:i/>
                <w:iCs/>
                <w:lang w:eastAsia="en-US"/>
              </w:rPr>
              <w:t>P</w:t>
            </w:r>
            <w:r w:rsidR="00011BFD">
              <w:rPr>
                <w:i/>
                <w:iCs/>
                <w:lang w:eastAsia="en-US"/>
              </w:rPr>
              <w:t>rojekto</w:t>
            </w:r>
            <w:r w:rsidRPr="0013570A">
              <w:rPr>
                <w:i/>
                <w:iCs/>
                <w:lang w:eastAsia="en-US"/>
              </w:rPr>
              <w:t xml:space="preserve"> partneris</w:t>
            </w:r>
          </w:p>
        </w:tc>
        <w:tc>
          <w:tcPr>
            <w:tcW w:w="4395" w:type="dxa"/>
          </w:tcPr>
          <w:p w14:paraId="08E97A3C" w14:textId="4A6CA20B" w:rsidR="007F76F7" w:rsidRDefault="00011BFD" w:rsidP="007F76F7">
            <w:pPr>
              <w:jc w:val="center"/>
            </w:pPr>
            <w:r>
              <w:rPr>
                <w:i/>
                <w:iCs/>
                <w:lang w:eastAsia="en-US"/>
              </w:rPr>
              <w:t>Partnerio veiklos</w:t>
            </w:r>
            <w:r w:rsidR="007F76F7">
              <w:rPr>
                <w:rStyle w:val="Puslapioinaosnuoroda"/>
                <w:i/>
                <w:iCs/>
                <w:lang w:eastAsia="en-US"/>
              </w:rPr>
              <w:footnoteReference w:id="1"/>
            </w:r>
          </w:p>
          <w:p w14:paraId="0F5F9C95" w14:textId="4D6ED0C7" w:rsidR="00C979BE" w:rsidRPr="00771CF4" w:rsidRDefault="00C979BE" w:rsidP="007F76F7">
            <w:pPr>
              <w:jc w:val="center"/>
              <w:rPr>
                <w:i/>
                <w:iCs/>
                <w:lang w:eastAsia="en-US"/>
              </w:rPr>
            </w:pPr>
          </w:p>
        </w:tc>
        <w:tc>
          <w:tcPr>
            <w:tcW w:w="1672" w:type="dxa"/>
          </w:tcPr>
          <w:p w14:paraId="6206BFAB" w14:textId="06B69D9B" w:rsidR="00C979BE" w:rsidRPr="0013570A" w:rsidRDefault="00011BFD" w:rsidP="008C09BD">
            <w:pPr>
              <w:rPr>
                <w:i/>
                <w:iCs/>
                <w:lang w:eastAsia="en-US"/>
              </w:rPr>
            </w:pPr>
            <w:r>
              <w:rPr>
                <w:i/>
                <w:iCs/>
                <w:lang w:eastAsia="en-US"/>
              </w:rPr>
              <w:t>Lėšos veiklų įgyvendinimui (Eur)</w:t>
            </w:r>
          </w:p>
        </w:tc>
      </w:tr>
      <w:tr w:rsidR="00C979BE" w:rsidRPr="00771CF4" w14:paraId="04576EF2" w14:textId="77777777" w:rsidTr="007F76F7">
        <w:tc>
          <w:tcPr>
            <w:tcW w:w="1101" w:type="dxa"/>
          </w:tcPr>
          <w:p w14:paraId="219E98F9" w14:textId="387645A0" w:rsidR="00C979BE" w:rsidRPr="00771CF4" w:rsidRDefault="00C979BE" w:rsidP="008C09BD">
            <w:pPr>
              <w:ind w:right="459"/>
              <w:rPr>
                <w:lang w:eastAsia="en-US"/>
              </w:rPr>
            </w:pPr>
            <w:r w:rsidRPr="00771CF4">
              <w:rPr>
                <w:lang w:eastAsia="en-US"/>
              </w:rPr>
              <w:t>1</w:t>
            </w:r>
            <w:r w:rsidR="00423282">
              <w:rPr>
                <w:lang w:eastAsia="en-US"/>
              </w:rPr>
              <w:t>.</w:t>
            </w:r>
          </w:p>
        </w:tc>
        <w:tc>
          <w:tcPr>
            <w:tcW w:w="2296" w:type="dxa"/>
          </w:tcPr>
          <w:p w14:paraId="4E17BFA6" w14:textId="5FB3D514" w:rsidR="00C979BE" w:rsidRPr="001901A6" w:rsidRDefault="00C979BE" w:rsidP="00423282">
            <w:pPr>
              <w:tabs>
                <w:tab w:val="left" w:pos="459"/>
              </w:tabs>
              <w:rPr>
                <w:iCs/>
                <w:lang w:eastAsia="en-US"/>
              </w:rPr>
            </w:pPr>
          </w:p>
        </w:tc>
        <w:tc>
          <w:tcPr>
            <w:tcW w:w="4395" w:type="dxa"/>
          </w:tcPr>
          <w:p w14:paraId="3B30586E" w14:textId="2D2DD95A" w:rsidR="00423282" w:rsidRDefault="00423282" w:rsidP="00423282">
            <w:pPr>
              <w:rPr>
                <w:lang w:eastAsia="en-US"/>
              </w:rPr>
            </w:pPr>
            <w:r>
              <w:rPr>
                <w:lang w:eastAsia="en-US"/>
              </w:rPr>
              <w:t>1. Privalomos veiklos:</w:t>
            </w:r>
          </w:p>
          <w:p w14:paraId="48BD3CCB" w14:textId="77777777" w:rsidR="00423282" w:rsidRDefault="00423282" w:rsidP="00423282">
            <w:pPr>
              <w:rPr>
                <w:lang w:eastAsia="en-US"/>
              </w:rPr>
            </w:pPr>
            <w:r>
              <w:rPr>
                <w:lang w:eastAsia="en-US"/>
              </w:rPr>
              <w:t>1.1. psichikos sveikatos stiprinimo ir psichosocialinės paramos paslaugos tikslinei grupei pagal Priėmimo ir integracijos agentūros parengtą programą;</w:t>
            </w:r>
          </w:p>
          <w:p w14:paraId="1ED20081" w14:textId="77777777" w:rsidR="00423282" w:rsidRDefault="00423282" w:rsidP="00423282">
            <w:pPr>
              <w:rPr>
                <w:lang w:eastAsia="en-US"/>
              </w:rPr>
            </w:pPr>
            <w:r>
              <w:rPr>
                <w:lang w:eastAsia="en-US"/>
              </w:rPr>
              <w:t>1.2. sociokultūrinio įvado apie Lietuvą mokymų paslaugos pagal Priėmimo ir integracijos agentūros parengtą programą;</w:t>
            </w:r>
          </w:p>
          <w:p w14:paraId="796A16A6" w14:textId="77777777" w:rsidR="00423282" w:rsidRDefault="00423282" w:rsidP="00423282">
            <w:pPr>
              <w:rPr>
                <w:lang w:eastAsia="en-US"/>
              </w:rPr>
            </w:pPr>
            <w:r>
              <w:rPr>
                <w:lang w:eastAsia="en-US"/>
              </w:rPr>
              <w:t xml:space="preserve">1.3. teigiamo visuomenės požiūrio į tikslinę grupę formavimas per tikslinės grupės ir vietos bendruomenės ryšių stiprinimą ir veiklų, didinančių tikslinės grupės </w:t>
            </w:r>
            <w:proofErr w:type="spellStart"/>
            <w:r>
              <w:rPr>
                <w:lang w:eastAsia="en-US"/>
              </w:rPr>
              <w:t>įtrauktį</w:t>
            </w:r>
            <w:proofErr w:type="spellEnd"/>
            <w:r>
              <w:rPr>
                <w:lang w:eastAsia="en-US"/>
              </w:rPr>
              <w:t xml:space="preserve"> į vietos bendruomenę, organizavimas;</w:t>
            </w:r>
          </w:p>
          <w:p w14:paraId="75F3CA93" w14:textId="77777777" w:rsidR="00423282" w:rsidRDefault="00423282" w:rsidP="00423282">
            <w:pPr>
              <w:rPr>
                <w:lang w:eastAsia="en-US"/>
              </w:rPr>
            </w:pPr>
            <w:r>
              <w:rPr>
                <w:lang w:eastAsia="en-US"/>
              </w:rPr>
              <w:t>1.4. kibernetinio saugumo didinimas, teisinio ir finansinio raštingumo gerinimas;</w:t>
            </w:r>
          </w:p>
          <w:p w14:paraId="24AF5560" w14:textId="77777777" w:rsidR="00423282" w:rsidRDefault="00423282" w:rsidP="00423282">
            <w:pPr>
              <w:rPr>
                <w:lang w:eastAsia="en-US"/>
              </w:rPr>
            </w:pPr>
            <w:r>
              <w:rPr>
                <w:lang w:eastAsia="en-US"/>
              </w:rPr>
              <w:t>1.5. valstybinės kalbos mokymai prieglobsčio ar laikinosios apsaugos gavėjams (turi būti užtikrinta galimybė mokytis lietuvių kalbos iki B2 lygio įskaitytinai);</w:t>
            </w:r>
          </w:p>
          <w:p w14:paraId="756B13F8" w14:textId="77777777" w:rsidR="00423282" w:rsidRDefault="00423282" w:rsidP="00423282">
            <w:pPr>
              <w:rPr>
                <w:lang w:eastAsia="en-US"/>
              </w:rPr>
            </w:pPr>
            <w:r>
              <w:rPr>
                <w:lang w:eastAsia="en-US"/>
              </w:rPr>
              <w:t xml:space="preserve">1.6. informavimo, konsultavimo, tarpininkavimo ir atstovavimo paslaugos, siekiant sudaryti galimybes užsienio kilmės Lietuvos gyventojams rasti būstą ir (ar) pasirengti dalyvauti darbo rinkoje ir (ar) įsidarbinti, ir (ar) išsilaikyti darbo </w:t>
            </w:r>
            <w:r>
              <w:rPr>
                <w:lang w:eastAsia="en-US"/>
              </w:rPr>
              <w:lastRenderedPageBreak/>
              <w:t>vietoje ar dalyvauti užimtumo veikloje, naudotis socialinėmis, sveikatos, ugdymo ir kitomis institucijų ar organizacijų teikiamomis paslaugomis.</w:t>
            </w:r>
          </w:p>
          <w:p w14:paraId="04A44669" w14:textId="77777777" w:rsidR="00423282" w:rsidRDefault="00423282" w:rsidP="00423282">
            <w:pPr>
              <w:rPr>
                <w:lang w:eastAsia="en-US"/>
              </w:rPr>
            </w:pPr>
          </w:p>
          <w:p w14:paraId="5AA636C5" w14:textId="599A0450" w:rsidR="00423282" w:rsidRDefault="00423282" w:rsidP="00423282">
            <w:pPr>
              <w:rPr>
                <w:lang w:eastAsia="en-US"/>
              </w:rPr>
            </w:pPr>
            <w:r>
              <w:rPr>
                <w:lang w:eastAsia="en-US"/>
              </w:rPr>
              <w:t>2. Neprivalomos veiklos:</w:t>
            </w:r>
          </w:p>
          <w:p w14:paraId="35900DD1" w14:textId="77777777" w:rsidR="00423282" w:rsidRDefault="00423282" w:rsidP="00423282">
            <w:pPr>
              <w:rPr>
                <w:lang w:eastAsia="en-US"/>
              </w:rPr>
            </w:pPr>
            <w:r>
              <w:rPr>
                <w:lang w:eastAsia="en-US"/>
              </w:rPr>
              <w:t>2.1. valstybinės kalbos mokymai užtikrinant galimybė mokytis lietuvių kalbos iki B2 lygio įskaitytinai;</w:t>
            </w:r>
          </w:p>
          <w:p w14:paraId="726ED421" w14:textId="77777777" w:rsidR="00423282" w:rsidRDefault="00423282" w:rsidP="00423282">
            <w:pPr>
              <w:rPr>
                <w:lang w:eastAsia="en-US"/>
              </w:rPr>
            </w:pPr>
            <w:r>
              <w:rPr>
                <w:lang w:eastAsia="en-US"/>
              </w:rPr>
              <w:t>2.2. savanorystės skatinimo iniciatyvos;</w:t>
            </w:r>
          </w:p>
          <w:p w14:paraId="20CCE196" w14:textId="77777777" w:rsidR="00423282" w:rsidRDefault="00423282" w:rsidP="00423282">
            <w:pPr>
              <w:rPr>
                <w:lang w:eastAsia="en-US"/>
              </w:rPr>
            </w:pPr>
            <w:r>
              <w:rPr>
                <w:lang w:eastAsia="en-US"/>
              </w:rPr>
              <w:t xml:space="preserve">2.3. mentorystės iniciatyvos – vietos gyventojų (mentorių), įskaitant seniau Lietuvoje gyvenančius, sėkmingai besiintegravusius užsienio kilmės Lietuvos gyventojus, ir naujai atvykusių užsienio kilmės Lietuvos gyventojų bendravimo skatinimas pagal bendrus pomėgius, amžių ar kt. </w:t>
            </w:r>
          </w:p>
          <w:p w14:paraId="6EF70B09" w14:textId="77777777" w:rsidR="00423282" w:rsidRDefault="00423282" w:rsidP="00423282">
            <w:pPr>
              <w:rPr>
                <w:lang w:eastAsia="en-US"/>
              </w:rPr>
            </w:pPr>
            <w:r>
              <w:rPr>
                <w:lang w:eastAsia="en-US"/>
              </w:rPr>
              <w:t>2.4. tikslinės grupės atstovų integracijos priemonės, susijusios su gamta (pvz.: miško terapija, pažintiniai, sveikatingumo žygiai gamtoje, kūrybinės dirbtuvės gamtoje, bendruomeniniai daržininkystės ar sodininkystės projektai);</w:t>
            </w:r>
          </w:p>
          <w:p w14:paraId="6BFC5B3F" w14:textId="166F466B" w:rsidR="00F169D6" w:rsidRPr="00771CF4" w:rsidRDefault="00423282" w:rsidP="00423282">
            <w:pPr>
              <w:rPr>
                <w:lang w:eastAsia="en-US"/>
              </w:rPr>
            </w:pPr>
            <w:r>
              <w:rPr>
                <w:lang w:eastAsia="en-US"/>
              </w:rPr>
              <w:t>2.5. Užsienio kilmės Lietuvos gyventojų integracijos tikslams pasiekti kultūrinių ir meno priemonių taikymas integracijoje (dailės terapija, bendros meno, teatro dirbtuvės), tarpkultūrinio bendradarbiavimo renginiai (sporto turnyrai, vietos gyventojų ir užsienio kilmės Lietuvos gyventojų kaimynystės stiprinimo iniciatyvos</w:t>
            </w:r>
          </w:p>
        </w:tc>
        <w:tc>
          <w:tcPr>
            <w:tcW w:w="1672" w:type="dxa"/>
          </w:tcPr>
          <w:p w14:paraId="441C14D1" w14:textId="2C59D501" w:rsidR="00C979BE" w:rsidRPr="00771CF4" w:rsidRDefault="00C979BE" w:rsidP="008C09BD">
            <w:pPr>
              <w:rPr>
                <w:lang w:eastAsia="en-US"/>
              </w:rPr>
            </w:pPr>
          </w:p>
        </w:tc>
      </w:tr>
      <w:tr w:rsidR="00C979BE" w:rsidRPr="00771CF4" w14:paraId="1A1BF0B1" w14:textId="77777777" w:rsidTr="007F76F7">
        <w:tc>
          <w:tcPr>
            <w:tcW w:w="1101" w:type="dxa"/>
          </w:tcPr>
          <w:p w14:paraId="2947E54D" w14:textId="369568F8" w:rsidR="00C979BE" w:rsidRPr="00771CF4" w:rsidRDefault="00C979BE" w:rsidP="008C09BD">
            <w:pPr>
              <w:ind w:right="459"/>
              <w:rPr>
                <w:lang w:eastAsia="en-US"/>
              </w:rPr>
            </w:pPr>
          </w:p>
        </w:tc>
        <w:tc>
          <w:tcPr>
            <w:tcW w:w="2296" w:type="dxa"/>
          </w:tcPr>
          <w:p w14:paraId="65781832" w14:textId="7D322314" w:rsidR="00011BFD" w:rsidRPr="0013570A" w:rsidRDefault="00011BFD" w:rsidP="008C09BD">
            <w:pPr>
              <w:tabs>
                <w:tab w:val="left" w:pos="459"/>
              </w:tabs>
              <w:rPr>
                <w:iCs/>
                <w:lang w:eastAsia="en-US"/>
              </w:rPr>
            </w:pPr>
          </w:p>
        </w:tc>
        <w:tc>
          <w:tcPr>
            <w:tcW w:w="4395" w:type="dxa"/>
          </w:tcPr>
          <w:p w14:paraId="4B4528A7" w14:textId="71D8824E" w:rsidR="00C979BE" w:rsidRDefault="00C979BE" w:rsidP="00E80BDC">
            <w:pPr>
              <w:rPr>
                <w:lang w:eastAsia="en-US"/>
              </w:rPr>
            </w:pPr>
          </w:p>
        </w:tc>
        <w:tc>
          <w:tcPr>
            <w:tcW w:w="1672" w:type="dxa"/>
          </w:tcPr>
          <w:p w14:paraId="37357D7D" w14:textId="510CC46E" w:rsidR="00C979BE" w:rsidRPr="00771CF4" w:rsidRDefault="00C979BE" w:rsidP="008C09BD">
            <w:pPr>
              <w:rPr>
                <w:lang w:eastAsia="en-US"/>
              </w:rPr>
            </w:pPr>
          </w:p>
        </w:tc>
      </w:tr>
      <w:tr w:rsidR="00423282" w:rsidRPr="00771CF4" w14:paraId="557DD027" w14:textId="77777777" w:rsidTr="007F76F7">
        <w:tc>
          <w:tcPr>
            <w:tcW w:w="1101" w:type="dxa"/>
          </w:tcPr>
          <w:p w14:paraId="3D02918D" w14:textId="1CE8D0E1" w:rsidR="00423282" w:rsidRDefault="00423282" w:rsidP="008C09BD">
            <w:pPr>
              <w:ind w:right="459"/>
              <w:rPr>
                <w:lang w:eastAsia="en-US"/>
              </w:rPr>
            </w:pPr>
          </w:p>
        </w:tc>
        <w:tc>
          <w:tcPr>
            <w:tcW w:w="2296" w:type="dxa"/>
          </w:tcPr>
          <w:p w14:paraId="2696AC8F" w14:textId="77777777" w:rsidR="00423282" w:rsidRPr="0013570A" w:rsidRDefault="00423282" w:rsidP="008C09BD">
            <w:pPr>
              <w:tabs>
                <w:tab w:val="left" w:pos="459"/>
              </w:tabs>
              <w:rPr>
                <w:iCs/>
                <w:lang w:eastAsia="en-US"/>
              </w:rPr>
            </w:pPr>
          </w:p>
        </w:tc>
        <w:tc>
          <w:tcPr>
            <w:tcW w:w="4395" w:type="dxa"/>
          </w:tcPr>
          <w:p w14:paraId="7D66B7B9" w14:textId="77777777" w:rsidR="00423282" w:rsidRDefault="00423282" w:rsidP="00E80BDC">
            <w:pPr>
              <w:rPr>
                <w:lang w:eastAsia="en-US"/>
              </w:rPr>
            </w:pPr>
          </w:p>
        </w:tc>
        <w:tc>
          <w:tcPr>
            <w:tcW w:w="1672" w:type="dxa"/>
          </w:tcPr>
          <w:p w14:paraId="68A322E0" w14:textId="77777777" w:rsidR="00423282" w:rsidRPr="00771CF4" w:rsidRDefault="00423282" w:rsidP="008C09BD">
            <w:pPr>
              <w:rPr>
                <w:lang w:eastAsia="en-US"/>
              </w:rPr>
            </w:pPr>
          </w:p>
        </w:tc>
      </w:tr>
      <w:tr w:rsidR="00E80BDC" w:rsidRPr="00771CF4" w14:paraId="77004A5F" w14:textId="77777777" w:rsidTr="007F76F7">
        <w:tc>
          <w:tcPr>
            <w:tcW w:w="7792" w:type="dxa"/>
            <w:gridSpan w:val="3"/>
          </w:tcPr>
          <w:p w14:paraId="6CC25B3B" w14:textId="53C39A48" w:rsidR="00E80BDC" w:rsidRPr="00423282" w:rsidRDefault="00E80BDC" w:rsidP="008C09BD">
            <w:pPr>
              <w:rPr>
                <w:lang w:eastAsia="en-US"/>
              </w:rPr>
            </w:pPr>
            <w:r w:rsidRPr="00423282">
              <w:rPr>
                <w:lang w:eastAsia="en-US"/>
              </w:rPr>
              <w:t>Iš viso:</w:t>
            </w:r>
          </w:p>
        </w:tc>
        <w:tc>
          <w:tcPr>
            <w:tcW w:w="1672" w:type="dxa"/>
          </w:tcPr>
          <w:p w14:paraId="7732E822" w14:textId="45ED2AF2" w:rsidR="00E80BDC" w:rsidRPr="007F76F7" w:rsidRDefault="00E80BDC" w:rsidP="008C09BD">
            <w:pPr>
              <w:rPr>
                <w:b/>
                <w:bCs/>
                <w:lang w:eastAsia="en-US"/>
              </w:rPr>
            </w:pPr>
          </w:p>
        </w:tc>
      </w:tr>
    </w:tbl>
    <w:p w14:paraId="597D189A" w14:textId="77777777" w:rsidR="00C979BE" w:rsidRPr="00C979BE" w:rsidRDefault="00C979BE" w:rsidP="00C979BE">
      <w:pPr>
        <w:spacing w:line="360" w:lineRule="auto"/>
        <w:jc w:val="center"/>
        <w:rPr>
          <w:b/>
          <w:bCs/>
        </w:rPr>
      </w:pPr>
    </w:p>
    <w:sectPr w:rsidR="00C979BE" w:rsidRPr="00C979B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FC956" w14:textId="77777777" w:rsidR="0067729A" w:rsidRDefault="0067729A" w:rsidP="00C979BE">
      <w:r>
        <w:separator/>
      </w:r>
    </w:p>
  </w:endnote>
  <w:endnote w:type="continuationSeparator" w:id="0">
    <w:p w14:paraId="17BFF7EA" w14:textId="77777777" w:rsidR="0067729A" w:rsidRDefault="0067729A" w:rsidP="00C9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B1A87" w14:textId="77777777" w:rsidR="0067729A" w:rsidRDefault="0067729A" w:rsidP="00C979BE">
      <w:r>
        <w:separator/>
      </w:r>
    </w:p>
  </w:footnote>
  <w:footnote w:type="continuationSeparator" w:id="0">
    <w:p w14:paraId="0B4B4C30" w14:textId="77777777" w:rsidR="0067729A" w:rsidRDefault="0067729A" w:rsidP="00C979BE">
      <w:r>
        <w:continuationSeparator/>
      </w:r>
    </w:p>
  </w:footnote>
  <w:footnote w:id="1">
    <w:p w14:paraId="447AA16B" w14:textId="0D7805C5" w:rsidR="00423282" w:rsidRDefault="007F76F7" w:rsidP="00423282">
      <w:pPr>
        <w:pStyle w:val="Puslapioinaostekstas"/>
      </w:pPr>
      <w:r>
        <w:rPr>
          <w:rStyle w:val="Puslapioinaosnuoroda"/>
        </w:rPr>
        <w:footnoteRef/>
      </w:r>
      <w:r>
        <w:t xml:space="preserve"> </w:t>
      </w:r>
      <w:r w:rsidR="00423282">
        <w:t>Vadovaujantis Lietuvos Respublikos socialinės apsaugos ir darbo ministro 2025 m. balandžio 22 d. įsakymu Nr. A1-214 „Dėl Kvietimo Nr. PMIF-2.01-V-03 teikti paraiškas finansuoti projektą iš 2021–2027 metų prieglobsčio, migracijos ir integracijos fondo lėšų, įgyvendinant 2 konkretų tikslą „Teisėta migracija ir integracija“ ir 2021–2030 metų plėtros</w:t>
      </w:r>
    </w:p>
    <w:p w14:paraId="44914C6C" w14:textId="0524388C" w:rsidR="007F76F7" w:rsidRDefault="00423282" w:rsidP="00423282">
      <w:pPr>
        <w:pStyle w:val="Puslapioinaostekstas"/>
      </w:pPr>
      <w:r>
        <w:t xml:space="preserve">programos valdytojos Lietuvos Respublikos socialinės apsaugos ir darbo ministerijos socialinės </w:t>
      </w:r>
      <w:proofErr w:type="spellStart"/>
      <w:r>
        <w:t>sutelkties</w:t>
      </w:r>
      <w:proofErr w:type="spellEnd"/>
      <w:r>
        <w:t xml:space="preserve"> plėtros programos pažangos priemonės Nr. 09-003-02-02-07 „Plėtoti užsieniečių integracijos sistemą“ aprašo 9 veiklą „Paslaugų teikimas užsieniečiams: informavimas, konsultavimas, socialinės paslaugos, atvejo vadyba ir kt.“ patvirtinimo“.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C"/>
    <w:rsid w:val="00011BFD"/>
    <w:rsid w:val="00071B75"/>
    <w:rsid w:val="00190EC8"/>
    <w:rsid w:val="001E38BE"/>
    <w:rsid w:val="00221BE5"/>
    <w:rsid w:val="00257510"/>
    <w:rsid w:val="00274E53"/>
    <w:rsid w:val="00302FF5"/>
    <w:rsid w:val="00323A2F"/>
    <w:rsid w:val="003628C7"/>
    <w:rsid w:val="00423282"/>
    <w:rsid w:val="0042534C"/>
    <w:rsid w:val="005136AB"/>
    <w:rsid w:val="00531686"/>
    <w:rsid w:val="0056088C"/>
    <w:rsid w:val="00560F2A"/>
    <w:rsid w:val="00584353"/>
    <w:rsid w:val="00655D6A"/>
    <w:rsid w:val="0067729A"/>
    <w:rsid w:val="00684E89"/>
    <w:rsid w:val="006A4FDE"/>
    <w:rsid w:val="007F76F7"/>
    <w:rsid w:val="008B6E6C"/>
    <w:rsid w:val="00906958"/>
    <w:rsid w:val="00926161"/>
    <w:rsid w:val="009F53AD"/>
    <w:rsid w:val="00A86464"/>
    <w:rsid w:val="00B247D7"/>
    <w:rsid w:val="00BC3522"/>
    <w:rsid w:val="00BF015F"/>
    <w:rsid w:val="00C708A2"/>
    <w:rsid w:val="00C979BE"/>
    <w:rsid w:val="00CF4537"/>
    <w:rsid w:val="00DD5DC4"/>
    <w:rsid w:val="00E80BDC"/>
    <w:rsid w:val="00F169D6"/>
    <w:rsid w:val="00F556D2"/>
    <w:rsid w:val="00F76C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4F63"/>
  <w15:chartTrackingRefBased/>
  <w15:docId w15:val="{4954B35D-F18F-466A-A521-2CB55249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6464"/>
    <w:pPr>
      <w:suppressAutoHyphens/>
    </w:pPr>
    <w:rPr>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9">
    <w:name w:val="Font Style19"/>
    <w:uiPriority w:val="99"/>
    <w:qFormat/>
    <w:rsid w:val="00A86464"/>
    <w:rPr>
      <w:rFonts w:ascii="Times New Roman" w:hAnsi="Times New Roman" w:cs="Times New Roman"/>
      <w:sz w:val="22"/>
      <w:szCs w:val="22"/>
    </w:rPr>
  </w:style>
  <w:style w:type="paragraph" w:styleId="Paantrat">
    <w:name w:val="Subtitle"/>
    <w:basedOn w:val="prastasis"/>
    <w:next w:val="prastasis"/>
    <w:link w:val="PaantratDiagrama"/>
    <w:qFormat/>
    <w:rsid w:val="00A86464"/>
    <w:pPr>
      <w:numPr>
        <w:ilvl w:val="1"/>
      </w:numPr>
    </w:pPr>
    <w:rPr>
      <w:rFonts w:asciiTheme="majorHAnsi" w:eastAsiaTheme="majorEastAsia" w:hAnsiTheme="majorHAnsi" w:cstheme="majorBidi"/>
      <w:i/>
      <w:iCs/>
      <w:color w:val="4472C4" w:themeColor="accent1"/>
      <w:spacing w:val="15"/>
      <w:szCs w:val="24"/>
    </w:rPr>
  </w:style>
  <w:style w:type="character" w:customStyle="1" w:styleId="PaantratDiagrama">
    <w:name w:val="Paantraštė Diagrama"/>
    <w:basedOn w:val="Numatytasispastraiposriftas"/>
    <w:link w:val="Paantrat"/>
    <w:rsid w:val="00A86464"/>
    <w:rPr>
      <w:rFonts w:asciiTheme="majorHAnsi" w:eastAsiaTheme="majorEastAsia" w:hAnsiTheme="majorHAnsi" w:cstheme="majorBidi"/>
      <w:i/>
      <w:iCs/>
      <w:color w:val="4472C4" w:themeColor="accent1"/>
      <w:spacing w:val="15"/>
      <w:sz w:val="24"/>
      <w:szCs w:val="24"/>
      <w:lang w:eastAsia="ar-SA"/>
    </w:rPr>
  </w:style>
  <w:style w:type="character" w:styleId="Grietas">
    <w:name w:val="Strong"/>
    <w:uiPriority w:val="22"/>
    <w:qFormat/>
    <w:rsid w:val="00A86464"/>
    <w:rPr>
      <w:b/>
      <w:bCs/>
    </w:rPr>
  </w:style>
  <w:style w:type="character" w:styleId="Emfaz">
    <w:name w:val="Emphasis"/>
    <w:uiPriority w:val="20"/>
    <w:qFormat/>
    <w:rsid w:val="00A86464"/>
    <w:rPr>
      <w:i/>
      <w:iCs/>
    </w:rPr>
  </w:style>
  <w:style w:type="paragraph" w:styleId="Betarp">
    <w:name w:val="No Spacing"/>
    <w:uiPriority w:val="1"/>
    <w:qFormat/>
    <w:rsid w:val="00A86464"/>
    <w:pPr>
      <w:suppressAutoHyphens/>
    </w:pPr>
    <w:rPr>
      <w:sz w:val="24"/>
      <w:lang w:eastAsia="ar-SA"/>
    </w:rPr>
  </w:style>
  <w:style w:type="paragraph" w:styleId="Sraopastraipa">
    <w:name w:val="List Paragraph"/>
    <w:basedOn w:val="prastasis"/>
    <w:uiPriority w:val="34"/>
    <w:qFormat/>
    <w:rsid w:val="00A86464"/>
    <w:pPr>
      <w:suppressAutoHyphens w:val="0"/>
      <w:ind w:left="720"/>
    </w:pPr>
    <w:rPr>
      <w:rFonts w:ascii="Calibri" w:eastAsia="Calibri" w:hAnsi="Calibri"/>
      <w:sz w:val="22"/>
      <w:szCs w:val="22"/>
      <w:lang w:eastAsia="en-US"/>
    </w:rPr>
  </w:style>
  <w:style w:type="paragraph" w:styleId="Puslapioinaostekstas">
    <w:name w:val="footnote text"/>
    <w:basedOn w:val="prastasis"/>
    <w:link w:val="PuslapioinaostekstasDiagrama"/>
    <w:rsid w:val="00C979BE"/>
    <w:pPr>
      <w:suppressAutoHyphens w:val="0"/>
    </w:pPr>
    <w:rPr>
      <w:sz w:val="20"/>
      <w:lang w:eastAsia="lt-LT"/>
    </w:rPr>
  </w:style>
  <w:style w:type="character" w:customStyle="1" w:styleId="PuslapioinaostekstasDiagrama">
    <w:name w:val="Puslapio išnašos tekstas Diagrama"/>
    <w:basedOn w:val="Numatytasispastraiposriftas"/>
    <w:link w:val="Puslapioinaostekstas"/>
    <w:rsid w:val="00C979BE"/>
    <w:rPr>
      <w:lang w:eastAsia="lt-LT"/>
    </w:rPr>
  </w:style>
  <w:style w:type="character" w:styleId="Puslapioinaosnuoroda">
    <w:name w:val="footnote reference"/>
    <w:rsid w:val="00C97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16E2-C49C-40A7-9169-A3458A0A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1670</Words>
  <Characters>952</Characters>
  <Application>Microsoft Office Word</Application>
  <DocSecurity>4</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Janėnienė</dc:creator>
  <cp:keywords/>
  <dc:description/>
  <cp:lastModifiedBy>Diana Brazdžiunienė</cp:lastModifiedBy>
  <cp:revision>2</cp:revision>
  <dcterms:created xsi:type="dcterms:W3CDTF">2025-06-05T13:19:00Z</dcterms:created>
  <dcterms:modified xsi:type="dcterms:W3CDTF">2025-06-05T13:19:00Z</dcterms:modified>
</cp:coreProperties>
</file>