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C89D5" w14:textId="77777777" w:rsidR="00404ECA" w:rsidRDefault="00EB12A1">
      <w:pPr>
        <w:jc w:val="center"/>
        <w:rPr>
          <w:szCs w:val="24"/>
        </w:rPr>
      </w:pPr>
      <w:r>
        <w:rPr>
          <w:noProof/>
        </w:rPr>
        <w:drawing>
          <wp:inline distT="0" distB="0" distL="0" distR="0" wp14:anchorId="200F5A1A" wp14:editId="0800513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2790837A" w14:textId="77777777" w:rsidR="00404ECA" w:rsidRDefault="00404ECA">
      <w:pPr>
        <w:jc w:val="center"/>
        <w:rPr>
          <w:szCs w:val="24"/>
        </w:rPr>
      </w:pPr>
    </w:p>
    <w:p w14:paraId="6E10A3A7" w14:textId="77777777" w:rsidR="00404ECA" w:rsidRDefault="00EB12A1">
      <w:pPr>
        <w:jc w:val="center"/>
        <w:rPr>
          <w:b/>
          <w:sz w:val="28"/>
        </w:rPr>
      </w:pPr>
      <w:r>
        <w:rPr>
          <w:b/>
          <w:sz w:val="28"/>
        </w:rPr>
        <w:t>PANEVĖŽIO MIESTO SAVIVALDYBĖS TARYBA</w:t>
      </w:r>
    </w:p>
    <w:p w14:paraId="0F6330B0" w14:textId="77777777" w:rsidR="00404ECA" w:rsidRDefault="00404ECA">
      <w:pPr>
        <w:keepNext/>
        <w:jc w:val="center"/>
        <w:outlineLvl w:val="1"/>
      </w:pPr>
    </w:p>
    <w:p w14:paraId="6B4F7C84" w14:textId="77777777" w:rsidR="00404ECA" w:rsidRDefault="00404ECA">
      <w:pPr>
        <w:keepNext/>
        <w:jc w:val="center"/>
        <w:outlineLvl w:val="1"/>
      </w:pPr>
    </w:p>
    <w:p w14:paraId="6368D713" w14:textId="77777777" w:rsidR="00404ECA" w:rsidRDefault="00EB12A1">
      <w:pPr>
        <w:keepNext/>
        <w:jc w:val="center"/>
        <w:outlineLvl w:val="1"/>
        <w:rPr>
          <w:b/>
        </w:rPr>
      </w:pPr>
      <w:r>
        <w:rPr>
          <w:b/>
        </w:rPr>
        <w:t>SPRENDIMAS</w:t>
      </w:r>
    </w:p>
    <w:p w14:paraId="480FEF4F" w14:textId="77777777" w:rsidR="00404ECA" w:rsidRDefault="00EB12A1">
      <w:pPr>
        <w:jc w:val="center"/>
        <w:rPr>
          <w:b/>
          <w:bCs/>
          <w:szCs w:val="24"/>
        </w:rPr>
      </w:pPr>
      <w:r>
        <w:rPr>
          <w:b/>
          <w:bCs/>
          <w:caps/>
          <w:szCs w:val="24"/>
        </w:rPr>
        <w:t xml:space="preserve">DĖL SUTIKIMO NUSTATYTI </w:t>
      </w:r>
      <w:r>
        <w:rPr>
          <w:rFonts w:eastAsia="Calibri" w:cs="Arial"/>
          <w:b/>
          <w:szCs w:val="24"/>
        </w:rPr>
        <w:t>TERITORIJĄ, KURIOJE TAIKOMOS SPECIALIOSIOS ŽEMĖS NAUDOJIMO SĄLYGOS,</w:t>
      </w:r>
      <w:r>
        <w:rPr>
          <w:b/>
          <w:bCs/>
          <w:szCs w:val="24"/>
        </w:rPr>
        <w:t xml:space="preserve"> PANEVĖŽIO MIESTO SAVIVALDYBEI NUOSAVYBĖS TEISE PRIKLAUSANČIAME ŽEMĖS SKLYPE</w:t>
      </w:r>
    </w:p>
    <w:p w14:paraId="265C89C2" w14:textId="77777777" w:rsidR="00404ECA" w:rsidRDefault="00EB12A1">
      <w:pPr>
        <w:jc w:val="center"/>
        <w:rPr>
          <w:b/>
          <w:bCs/>
          <w:caps/>
          <w:szCs w:val="24"/>
        </w:rPr>
      </w:pPr>
      <w:r>
        <w:rPr>
          <w:b/>
          <w:bCs/>
          <w:szCs w:val="24"/>
        </w:rPr>
        <w:t>(KADASTRO NR. 2701/0015:107), ESANČIAME PANEVĖŽYJE, PARKO G. 22</w:t>
      </w:r>
      <w:r>
        <w:rPr>
          <w:b/>
          <w:bCs/>
          <w:caps/>
          <w:szCs w:val="24"/>
        </w:rPr>
        <w:t xml:space="preserve"> </w:t>
      </w:r>
    </w:p>
    <w:p w14:paraId="471DAC12" w14:textId="77777777" w:rsidR="00404ECA" w:rsidRDefault="00404ECA">
      <w:pPr>
        <w:pStyle w:val="Pagrindinistekstas3"/>
        <w:spacing w:after="0"/>
        <w:jc w:val="center"/>
        <w:rPr>
          <w:sz w:val="24"/>
          <w:szCs w:val="24"/>
        </w:rPr>
      </w:pPr>
    </w:p>
    <w:p w14:paraId="585F0B26" w14:textId="77777777" w:rsidR="00404ECA" w:rsidRDefault="00EB12A1">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513B9E20" w14:textId="77777777" w:rsidR="00404ECA" w:rsidRDefault="00EB12A1">
      <w:pPr>
        <w:keepNext/>
        <w:jc w:val="center"/>
        <w:outlineLvl w:val="2"/>
        <w:rPr>
          <w:b/>
        </w:rPr>
      </w:pPr>
      <w:r>
        <w:t>Panevėžys</w:t>
      </w:r>
    </w:p>
    <w:p w14:paraId="772E0BFC" w14:textId="77777777" w:rsidR="00404ECA" w:rsidRDefault="00404ECA">
      <w:pPr>
        <w:jc w:val="center"/>
        <w:rPr>
          <w:szCs w:val="24"/>
        </w:rPr>
      </w:pPr>
    </w:p>
    <w:p w14:paraId="3C8EC4FF" w14:textId="77777777" w:rsidR="00404ECA" w:rsidRDefault="00404ECA">
      <w:pPr>
        <w:jc w:val="center"/>
        <w:rPr>
          <w:szCs w:val="24"/>
        </w:rPr>
      </w:pPr>
    </w:p>
    <w:p w14:paraId="4C284D9E" w14:textId="78E700C4" w:rsidR="00404ECA" w:rsidRDefault="00EB12A1">
      <w:pPr>
        <w:pStyle w:val="Pagrindinistekstas"/>
        <w:spacing w:line="360" w:lineRule="auto"/>
        <w:ind w:firstLine="851"/>
        <w:jc w:val="both"/>
        <w:rPr>
          <w:sz w:val="24"/>
          <w:szCs w:val="24"/>
        </w:rPr>
      </w:pPr>
      <w:r>
        <w:rPr>
          <w:sz w:val="24"/>
          <w:szCs w:val="24"/>
        </w:rPr>
        <w:t xml:space="preserve">Vadovaudamasi Lietuvos Respublikos vietos savivaldos įstatymo 6 straipsnio 3 punktu, 15 straipsnio 2 dalies 19 punktu, Lietuvos Respublikos valstybės ir savivaldybių turto valdymo, naudojimo ir disponavimo juo įstatymo 12 straipsnio 1 dalimi, </w:t>
      </w:r>
      <w:bookmarkStart w:id="0" w:name="_Hlk173757753"/>
      <w:r>
        <w:rPr>
          <w:sz w:val="24"/>
          <w:szCs w:val="24"/>
        </w:rPr>
        <w:t xml:space="preserve">Lietuvos Respublikos specialiųjų žemės naudojimo sąlygų įstatymo (toliau – Įstatymas) 7 straipsnio 1, 4 dalimis, </w:t>
      </w:r>
      <w:bookmarkStart w:id="1" w:name="_Hlk198562147"/>
      <w:bookmarkEnd w:id="0"/>
      <w:r>
        <w:rPr>
          <w:sz w:val="24"/>
          <w:szCs w:val="24"/>
        </w:rPr>
        <w:t>Panevėžio miesto savivaldybės žemės patikėtinio sutikimo dėl teritorijų, kuriose taikomos specialiosios žemės naudojimo sąlygos, nustatymo išdavimo ir savivaldybės žemės patikėtinio patiriamų nuostolių dydžio apskaičiavimo ir atlyginimo tvarkos apraš</w:t>
      </w:r>
      <w:bookmarkEnd w:id="1"/>
      <w:r>
        <w:rPr>
          <w:sz w:val="24"/>
          <w:szCs w:val="24"/>
        </w:rPr>
        <w:t>u, patvirtintu Panevėžio miesto savivaldybės tarybos 2021 m. sausio 28 d. sprendimu Nr. 1-26 „Dėl Panevėžio miesto savivaldybės žemės patikėtinio sut</w:t>
      </w:r>
      <w:r>
        <w:rPr>
          <w:sz w:val="24"/>
          <w:szCs w:val="24"/>
        </w:rPr>
        <w:t xml:space="preserve">ikimo dėl teritorijų, kuriose taikomos specialiosios žemės naudojimo sąlygos, nustatymo išdavimo ir savivaldybės žemės patikėtinio patiriamų nuostolių dydžio apskaičiavimo ir atlyginimo tvarkos aprašo patvirtinimo“, Panevėžio miesto savivaldybės tarybos 2015 m. lapkričio 26 d. sprendimu Nr. 1-313 „Dėl viešojo geriamojo vandens tiekėjo ir nuotekų tvarkytojo paskyrimo“ ir atsižvelgdama </w:t>
      </w:r>
      <w:bookmarkStart w:id="2" w:name="_Hlk173756891"/>
      <w:r>
        <w:rPr>
          <w:sz w:val="24"/>
          <w:szCs w:val="24"/>
        </w:rPr>
        <w:t xml:space="preserve">į </w:t>
      </w:r>
      <w:bookmarkEnd w:id="2"/>
      <w:r>
        <w:rPr>
          <w:sz w:val="24"/>
          <w:szCs w:val="24"/>
        </w:rPr>
        <w:t>uždarosios akcinės bendrovės „Aukštaitijos vandenys“ 2025 m. gegužės 23 d. prašymą ir 2025 m. birželio 4 d. prašymo patiksl</w:t>
      </w:r>
      <w:r>
        <w:rPr>
          <w:sz w:val="24"/>
          <w:szCs w:val="24"/>
        </w:rPr>
        <w:t>inimą, pateiktus S</w:t>
      </w:r>
      <w:r w:rsidR="00C62C08">
        <w:rPr>
          <w:sz w:val="24"/>
          <w:szCs w:val="24"/>
        </w:rPr>
        <w:t>.</w:t>
      </w:r>
      <w:r>
        <w:rPr>
          <w:sz w:val="24"/>
          <w:szCs w:val="24"/>
        </w:rPr>
        <w:t xml:space="preserve"> R</w:t>
      </w:r>
      <w:r w:rsidR="00C62C08">
        <w:rPr>
          <w:sz w:val="24"/>
          <w:szCs w:val="24"/>
        </w:rPr>
        <w:t xml:space="preserve">. </w:t>
      </w:r>
      <w:r w:rsidR="00C62C08" w:rsidRPr="008F3C6E">
        <w:rPr>
          <w:i/>
          <w:iCs/>
          <w:sz w:val="24"/>
          <w:szCs w:val="24"/>
        </w:rPr>
        <w:t>(duomenys neskelbtini)</w:t>
      </w:r>
      <w:r>
        <w:rPr>
          <w:sz w:val="24"/>
          <w:szCs w:val="24"/>
        </w:rPr>
        <w:t xml:space="preserve">, veikiančio pagal uždarosios akcinės bendrovės „Aukštaitijos vandenys“ 2025 m. kovo 20 d. įgaliojimą Nr. S-1.1-(3-7)-115, Panevėžio miesto savivaldybės taryba  n u s p r e n d ž i a: </w:t>
      </w:r>
    </w:p>
    <w:p w14:paraId="41367E37" w14:textId="77777777" w:rsidR="00404ECA" w:rsidRDefault="00EB12A1">
      <w:pPr>
        <w:pStyle w:val="Pagrindinistekstas"/>
        <w:numPr>
          <w:ilvl w:val="0"/>
          <w:numId w:val="1"/>
        </w:numPr>
        <w:spacing w:line="360" w:lineRule="auto"/>
        <w:ind w:left="0" w:firstLine="851"/>
        <w:jc w:val="both"/>
        <w:rPr>
          <w:sz w:val="24"/>
          <w:szCs w:val="24"/>
        </w:rPr>
      </w:pPr>
      <w:r>
        <w:rPr>
          <w:sz w:val="24"/>
          <w:szCs w:val="24"/>
        </w:rPr>
        <w:t xml:space="preserve">Sutikti, kad uždarosios akcinės bendrovės „Aukštaitijos vandenys“ lėšomis Panevėžio miesto savivaldybei (toliau – Savivaldybė) nuosavybės teise priklausančiame žemės sklype (kadastro Nr. 2701/0015:107), esančiame Panevėžyje, Parko g. 22, būtų nustatyta 0,0018 ha ploto teritorija, kurioje taikomos specialiosios žemės naudojimo sąlygos – </w:t>
      </w:r>
      <w:bookmarkStart w:id="3" w:name="_Hlk184134816"/>
      <w:r>
        <w:rPr>
          <w:sz w:val="24"/>
          <w:szCs w:val="24"/>
        </w:rPr>
        <w:t>vandens tiekimo ir nuotekų, paviršinių nuotekų tvarkymo infrastruktūros apsaugos zonos</w:t>
      </w:r>
      <w:bookmarkEnd w:id="3"/>
      <w:r>
        <w:rPr>
          <w:sz w:val="24"/>
          <w:szCs w:val="24"/>
        </w:rPr>
        <w:t xml:space="preserve"> (Įstatymo III skyriaus dešimtasis skirsnis), (toliau– Teritorija) pagal apsaugos zonų planą (priedas). </w:t>
      </w:r>
    </w:p>
    <w:p w14:paraId="6294D952" w14:textId="1F6A77AA" w:rsidR="00404ECA" w:rsidRDefault="00EB12A1">
      <w:pPr>
        <w:pStyle w:val="Pagrindinistekstas"/>
        <w:numPr>
          <w:ilvl w:val="0"/>
          <w:numId w:val="1"/>
        </w:numPr>
        <w:spacing w:line="360" w:lineRule="auto"/>
        <w:ind w:left="0" w:firstLine="851"/>
        <w:jc w:val="both"/>
        <w:rPr>
          <w:sz w:val="24"/>
          <w:szCs w:val="24"/>
        </w:rPr>
      </w:pPr>
      <w:r>
        <w:rPr>
          <w:sz w:val="24"/>
          <w:szCs w:val="24"/>
        </w:rPr>
        <w:lastRenderedPageBreak/>
        <w:t xml:space="preserve">Nustatyti, kad kompensacija už nuostolius, patiriamus dėl specialiųjų žemės naudojimo sąlygų taikymo Teritorijoje, (toliau – Kompensacija) apskaičiuota </w:t>
      </w:r>
      <w:bookmarkStart w:id="4" w:name="_Hlk134547909"/>
      <w:r>
        <w:rPr>
          <w:sz w:val="24"/>
          <w:szCs w:val="24"/>
        </w:rPr>
        <w:t xml:space="preserve">pagal Kompensacijos </w:t>
      </w:r>
      <w:bookmarkStart w:id="5" w:name="_Hlk184134799"/>
      <w:r>
        <w:rPr>
          <w:sz w:val="24"/>
          <w:szCs w:val="24"/>
        </w:rPr>
        <w:t>dėl specialiųjų žemės naudojimo sąlygų taikymo apskaičiavimo ir išmokėjimo 2025 m. birželio 4 d. akt</w:t>
      </w:r>
      <w:bookmarkEnd w:id="5"/>
      <w:r>
        <w:rPr>
          <w:sz w:val="24"/>
          <w:szCs w:val="24"/>
        </w:rPr>
        <w:t xml:space="preserve">ą, </w:t>
      </w:r>
      <w:bookmarkEnd w:id="4"/>
      <w:r>
        <w:rPr>
          <w:sz w:val="24"/>
          <w:szCs w:val="24"/>
        </w:rPr>
        <w:t>parengtą uždarosios akcinės bendrovės „Aukštaitijos vandenys“ įgalioto asmens S</w:t>
      </w:r>
      <w:r w:rsidR="00C62C08">
        <w:rPr>
          <w:sz w:val="24"/>
          <w:szCs w:val="24"/>
        </w:rPr>
        <w:t>.</w:t>
      </w:r>
      <w:r>
        <w:rPr>
          <w:sz w:val="24"/>
          <w:szCs w:val="24"/>
        </w:rPr>
        <w:t xml:space="preserve"> R</w:t>
      </w:r>
      <w:r w:rsidR="00C62C08">
        <w:rPr>
          <w:sz w:val="24"/>
          <w:szCs w:val="24"/>
        </w:rPr>
        <w:t xml:space="preserve">. </w:t>
      </w:r>
      <w:r w:rsidR="00C62C08" w:rsidRPr="008F3C6E">
        <w:rPr>
          <w:i/>
          <w:iCs/>
          <w:sz w:val="24"/>
          <w:szCs w:val="24"/>
        </w:rPr>
        <w:t>(duomenys neskelbtini)</w:t>
      </w:r>
      <w:r>
        <w:rPr>
          <w:sz w:val="24"/>
          <w:szCs w:val="24"/>
        </w:rPr>
        <w:t xml:space="preserve">, yra 55,04 Eur. </w:t>
      </w:r>
    </w:p>
    <w:p w14:paraId="03621AB9" w14:textId="77777777" w:rsidR="00404ECA" w:rsidRDefault="00EB12A1">
      <w:pPr>
        <w:pStyle w:val="Pagrindinistekstas"/>
        <w:numPr>
          <w:ilvl w:val="0"/>
          <w:numId w:val="1"/>
        </w:numPr>
        <w:spacing w:line="360" w:lineRule="auto"/>
        <w:ind w:left="0" w:firstLine="851"/>
        <w:jc w:val="both"/>
        <w:rPr>
          <w:sz w:val="24"/>
          <w:szCs w:val="24"/>
        </w:rPr>
      </w:pPr>
      <w:r>
        <w:rPr>
          <w:sz w:val="24"/>
          <w:szCs w:val="24"/>
        </w:rPr>
        <w:t xml:space="preserve">Atleisti uždarąją akcinę bendrovę „Aukštaitijos vandenys“ nuo 55,04 Eur Kompensacijos mokėjimo. </w:t>
      </w:r>
    </w:p>
    <w:p w14:paraId="65A7EF51" w14:textId="77777777" w:rsidR="00404ECA" w:rsidRDefault="00EB12A1">
      <w:pPr>
        <w:pStyle w:val="Sraopastraipa"/>
        <w:numPr>
          <w:ilvl w:val="0"/>
          <w:numId w:val="1"/>
        </w:numPr>
        <w:tabs>
          <w:tab w:val="left" w:pos="1134"/>
        </w:tabs>
        <w:spacing w:line="360" w:lineRule="auto"/>
        <w:ind w:left="0" w:firstLine="851"/>
        <w:jc w:val="both"/>
        <w:rPr>
          <w:lang w:eastAsia="en-US"/>
        </w:rPr>
      </w:pPr>
      <w:r>
        <w:rPr>
          <w:lang w:eastAsia="en-US"/>
        </w:rPr>
        <w:t xml:space="preserve">Nurodyti uždarajai akcinei bendrovei „Aukštaitijos vandenys“: </w:t>
      </w:r>
    </w:p>
    <w:p w14:paraId="7694D488" w14:textId="5F8A8536" w:rsidR="00404ECA" w:rsidRDefault="00EB12A1">
      <w:pPr>
        <w:pStyle w:val="Sraopastraipa"/>
        <w:numPr>
          <w:ilvl w:val="1"/>
          <w:numId w:val="1"/>
        </w:numPr>
        <w:tabs>
          <w:tab w:val="left" w:pos="1134"/>
          <w:tab w:val="left" w:pos="1418"/>
        </w:tabs>
        <w:spacing w:line="360" w:lineRule="auto"/>
        <w:ind w:left="0" w:firstLine="851"/>
        <w:jc w:val="both"/>
        <w:rPr>
          <w:lang w:eastAsia="en-US"/>
        </w:rPr>
      </w:pPr>
      <w:r>
        <w:rPr>
          <w:lang w:eastAsia="en-US"/>
        </w:rPr>
        <w:t>Teritoriją įregistravus Nekilnojamojo turto registre, ne vėliau kaip per 5 darbo dienas nuo j</w:t>
      </w:r>
      <w:r w:rsidR="00633B67">
        <w:rPr>
          <w:lang w:eastAsia="en-US"/>
        </w:rPr>
        <w:t>os</w:t>
      </w:r>
      <w:r>
        <w:rPr>
          <w:lang w:eastAsia="en-US"/>
        </w:rPr>
        <w:t xml:space="preserve"> įregistravimo raštu informuoti Savivaldybės administraciją apie Teritorijoje pradedamas taikyti specialiąsias žemės naudojimo sąlygas; </w:t>
      </w:r>
    </w:p>
    <w:p w14:paraId="46AA6B01" w14:textId="0E9EB532" w:rsidR="00404ECA" w:rsidRDefault="00EB12A1">
      <w:pPr>
        <w:pStyle w:val="Sraopastraipa"/>
        <w:numPr>
          <w:ilvl w:val="1"/>
          <w:numId w:val="1"/>
        </w:numPr>
        <w:tabs>
          <w:tab w:val="left" w:pos="1418"/>
        </w:tabs>
        <w:spacing w:line="360" w:lineRule="auto"/>
        <w:ind w:left="0" w:firstLine="851"/>
        <w:jc w:val="both"/>
        <w:rPr>
          <w:lang w:eastAsia="en-US"/>
        </w:rPr>
      </w:pPr>
      <w:r>
        <w:rPr>
          <w:lang w:eastAsia="en-US"/>
        </w:rPr>
        <w:t xml:space="preserve">tuo atveju, jei neliks objekto, dėl kurio nustatyta Teritorija, savo lėšomis išregistruoti Teritoriją iš Nekilnojamojo turto registro ir ne vėliau kaip per 5 darbo dienas nuo jos išregistravimo raštu informuoti Savivaldybės administraciją apie specialiųjų žemės naudojimo sąlygų taikymo Teritorijoje pabaigą; </w:t>
      </w:r>
    </w:p>
    <w:p w14:paraId="12D7DA1C" w14:textId="77777777" w:rsidR="00404ECA" w:rsidRDefault="00EB12A1">
      <w:pPr>
        <w:numPr>
          <w:ilvl w:val="1"/>
          <w:numId w:val="1"/>
        </w:numPr>
        <w:tabs>
          <w:tab w:val="left" w:pos="1134"/>
          <w:tab w:val="left" w:pos="1418"/>
        </w:tabs>
        <w:spacing w:line="360" w:lineRule="auto"/>
        <w:ind w:left="0" w:firstLine="851"/>
        <w:jc w:val="both"/>
        <w:rPr>
          <w:szCs w:val="24"/>
        </w:rPr>
      </w:pPr>
      <w:r>
        <w:rPr>
          <w:szCs w:val="24"/>
        </w:rPr>
        <w:t xml:space="preserve">tuo atveju, jei keistųsi Teritorijos dydis (išskyrus atvejus, kai Teritorija sumažėja) ir (ar) vieta, kreiptis į Savivaldybės administraciją dėl naujo sutikimo nustatyti pasikeitusią Teritoriją išdavimo inicijavimo ir pasikeitusią Teritoriją įregistruoti Nekilnojamojo turto registre savo lėšomis; </w:t>
      </w:r>
    </w:p>
    <w:p w14:paraId="7DD7285A" w14:textId="230F79F8" w:rsidR="00404ECA" w:rsidRDefault="00EB12A1">
      <w:pPr>
        <w:numPr>
          <w:ilvl w:val="1"/>
          <w:numId w:val="1"/>
        </w:numPr>
        <w:tabs>
          <w:tab w:val="left" w:pos="1134"/>
          <w:tab w:val="left" w:pos="1418"/>
        </w:tabs>
        <w:spacing w:line="360" w:lineRule="auto"/>
        <w:ind w:left="0" w:firstLine="851"/>
        <w:jc w:val="both"/>
        <w:rPr>
          <w:szCs w:val="24"/>
        </w:rPr>
      </w:pPr>
      <w:r>
        <w:rPr>
          <w:szCs w:val="24"/>
        </w:rPr>
        <w:t xml:space="preserve">nustatyti Teritoriją per 3 metus nuo </w:t>
      </w:r>
      <w:bookmarkStart w:id="6" w:name="_Hlk192072774"/>
      <w:r>
        <w:rPr>
          <w:szCs w:val="24"/>
        </w:rPr>
        <w:t>šio sprendimo</w:t>
      </w:r>
      <w:bookmarkEnd w:id="6"/>
      <w:r>
        <w:rPr>
          <w:szCs w:val="24"/>
        </w:rPr>
        <w:t xml:space="preserve"> priėmimo datos, nenustačius Teritorijos per 3 metus, šis sprendimas nustoja galioti ir turi būti gautas naujas sutikimas Teritorijai nustatyti. </w:t>
      </w:r>
    </w:p>
    <w:p w14:paraId="42341023" w14:textId="77777777" w:rsidR="00404ECA" w:rsidRDefault="00EB12A1">
      <w:pPr>
        <w:pStyle w:val="Pagrindinistekstas"/>
        <w:numPr>
          <w:ilvl w:val="0"/>
          <w:numId w:val="1"/>
        </w:numPr>
        <w:tabs>
          <w:tab w:val="left" w:pos="1134"/>
        </w:tabs>
        <w:spacing w:line="360" w:lineRule="auto"/>
        <w:ind w:left="0" w:firstLine="851"/>
        <w:jc w:val="both"/>
        <w:rPr>
          <w:sz w:val="24"/>
          <w:szCs w:val="24"/>
        </w:rPr>
      </w:pPr>
      <w:bookmarkStart w:id="7" w:name="_Hlk159943594"/>
      <w:bookmarkStart w:id="8" w:name="_Hlk159942987"/>
      <w:r>
        <w:rPr>
          <w:sz w:val="24"/>
          <w:szCs w:val="24"/>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bookmarkEnd w:id="7"/>
      <w:bookmarkEnd w:id="8"/>
    </w:p>
    <w:p w14:paraId="625BE9E7" w14:textId="77777777" w:rsidR="00404ECA" w:rsidRDefault="00404ECA">
      <w:pPr>
        <w:tabs>
          <w:tab w:val="left" w:pos="1134"/>
        </w:tabs>
        <w:jc w:val="both"/>
        <w:rPr>
          <w:szCs w:val="24"/>
        </w:rPr>
      </w:pPr>
    </w:p>
    <w:p w14:paraId="7B291EED" w14:textId="77777777" w:rsidR="00404ECA" w:rsidRDefault="00404ECA">
      <w:pPr>
        <w:tabs>
          <w:tab w:val="left" w:pos="1134"/>
        </w:tabs>
        <w:jc w:val="both"/>
        <w:rPr>
          <w:szCs w:val="24"/>
        </w:rPr>
      </w:pPr>
    </w:p>
    <w:p w14:paraId="73946C65" w14:textId="60254BF8" w:rsidR="00404ECA" w:rsidRDefault="00EB12A1">
      <w:pPr>
        <w:tabs>
          <w:tab w:val="left" w:pos="567"/>
        </w:tabs>
        <w:rPr>
          <w:szCs w:val="24"/>
        </w:rPr>
      </w:pPr>
      <w:r>
        <w:rPr>
          <w:szCs w:val="24"/>
        </w:rPr>
        <w:t>Savivaldybės merė</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Loreta Masil</w:t>
      </w:r>
      <w:r w:rsidR="00633B67">
        <w:rPr>
          <w:szCs w:val="24"/>
        </w:rPr>
        <w:t>i</w:t>
      </w:r>
      <w:r>
        <w:rPr>
          <w:szCs w:val="24"/>
        </w:rPr>
        <w:t>ūnienė</w:t>
      </w:r>
    </w:p>
    <w:sectPr w:rsidR="00404ECA">
      <w:headerReference w:type="default" r:id="rId9"/>
      <w:footerReference w:type="default" r:id="rId10"/>
      <w:footerReference w:type="first" r:id="rId11"/>
      <w:pgSz w:w="11906" w:h="16838"/>
      <w:pgMar w:top="1134" w:right="708" w:bottom="1135"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B9FD0" w14:textId="77777777" w:rsidR="00820817" w:rsidRDefault="00820817">
      <w:r>
        <w:separator/>
      </w:r>
    </w:p>
  </w:endnote>
  <w:endnote w:type="continuationSeparator" w:id="0">
    <w:p w14:paraId="40225E49" w14:textId="77777777" w:rsidR="00820817" w:rsidRDefault="0082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FE945" w14:textId="77777777" w:rsidR="00404ECA" w:rsidRDefault="00EB12A1">
    <w:pPr>
      <w:tabs>
        <w:tab w:val="left" w:pos="8445"/>
      </w:tabs>
    </w:pPr>
    <w:r>
      <w:tab/>
    </w:r>
  </w:p>
  <w:p w14:paraId="3874E92A" w14:textId="77777777" w:rsidR="00404ECA" w:rsidRDefault="00404ECA"/>
  <w:p w14:paraId="7821B5B7" w14:textId="77777777" w:rsidR="00404ECA" w:rsidRDefault="00404EC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72D65" w14:textId="77777777" w:rsidR="00404ECA" w:rsidRDefault="00404ECA">
    <w:pPr>
      <w:pStyle w:val="Porat"/>
    </w:pPr>
  </w:p>
  <w:p w14:paraId="52453EAD" w14:textId="77777777" w:rsidR="00404ECA" w:rsidRDefault="00404ECA">
    <w:pPr>
      <w:pStyle w:val="Porat"/>
    </w:pPr>
  </w:p>
  <w:p w14:paraId="45825B86" w14:textId="77777777" w:rsidR="00404ECA" w:rsidRDefault="00404ECA">
    <w:pPr>
      <w:pStyle w:val="Porat"/>
    </w:pPr>
  </w:p>
  <w:p w14:paraId="34FDF401" w14:textId="77777777" w:rsidR="00404ECA" w:rsidRDefault="00404E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EEA7F" w14:textId="77777777" w:rsidR="00820817" w:rsidRDefault="00820817">
      <w:r>
        <w:separator/>
      </w:r>
    </w:p>
  </w:footnote>
  <w:footnote w:type="continuationSeparator" w:id="0">
    <w:p w14:paraId="7DC1D0F7" w14:textId="77777777" w:rsidR="00820817" w:rsidRDefault="00820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C1E04" w14:textId="77777777" w:rsidR="00404ECA" w:rsidRDefault="00404ECA">
    <w:pPr>
      <w:pStyle w:val="Antrats"/>
      <w:jc w:val="center"/>
    </w:pPr>
  </w:p>
  <w:p w14:paraId="2F788427" w14:textId="77777777" w:rsidR="00404ECA" w:rsidRDefault="00404ECA">
    <w:pPr>
      <w:pStyle w:val="Antrats"/>
      <w:jc w:val="center"/>
    </w:pPr>
  </w:p>
  <w:p w14:paraId="3D729A05" w14:textId="77777777" w:rsidR="00404ECA" w:rsidRDefault="00EB12A1">
    <w:pPr>
      <w:pStyle w:val="Antrats"/>
      <w:jc w:val="center"/>
    </w:pPr>
    <w:r>
      <w:fldChar w:fldCharType="begin"/>
    </w:r>
    <w:r>
      <w:instrText xml:space="preserve"> PAGE </w:instrText>
    </w:r>
    <w:r>
      <w:fldChar w:fldCharType="separate"/>
    </w:r>
    <w:r>
      <w:t>2</w:t>
    </w:r>
    <w:r>
      <w:fldChar w:fldCharType="end"/>
    </w:r>
  </w:p>
  <w:p w14:paraId="708B8117" w14:textId="77777777" w:rsidR="00404ECA" w:rsidRDefault="00404E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60261"/>
    <w:multiLevelType w:val="multilevel"/>
    <w:tmpl w:val="CB26E4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9F2FA7"/>
    <w:multiLevelType w:val="multilevel"/>
    <w:tmpl w:val="8E16747C"/>
    <w:lvl w:ilvl="0">
      <w:start w:val="1"/>
      <w:numFmt w:val="decimal"/>
      <w:lvlText w:val="%1."/>
      <w:lvlJc w:val="left"/>
      <w:pPr>
        <w:tabs>
          <w:tab w:val="num" w:pos="0"/>
        </w:tabs>
        <w:ind w:left="1571" w:hanging="360"/>
      </w:pPr>
    </w:lvl>
    <w:lvl w:ilvl="1">
      <w:start w:val="1"/>
      <w:numFmt w:val="decimal"/>
      <w:lvlText w:val="%1.%2."/>
      <w:lvlJc w:val="left"/>
      <w:pPr>
        <w:tabs>
          <w:tab w:val="num" w:pos="0"/>
        </w:tabs>
        <w:ind w:left="2062" w:hanging="360"/>
      </w:pPr>
      <w:rPr>
        <w:rFonts w:eastAsia="Calibri"/>
      </w:rPr>
    </w:lvl>
    <w:lvl w:ilvl="2">
      <w:start w:val="1"/>
      <w:numFmt w:val="decimal"/>
      <w:lvlText w:val="%1.%2.%3."/>
      <w:lvlJc w:val="left"/>
      <w:pPr>
        <w:tabs>
          <w:tab w:val="num" w:pos="0"/>
        </w:tabs>
        <w:ind w:left="2913" w:hanging="720"/>
      </w:pPr>
      <w:rPr>
        <w:rFonts w:eastAsia="Calibri"/>
      </w:rPr>
    </w:lvl>
    <w:lvl w:ilvl="3">
      <w:start w:val="1"/>
      <w:numFmt w:val="decimal"/>
      <w:lvlText w:val="%1.%2.%3.%4."/>
      <w:lvlJc w:val="left"/>
      <w:pPr>
        <w:tabs>
          <w:tab w:val="num" w:pos="0"/>
        </w:tabs>
        <w:ind w:left="3404" w:hanging="720"/>
      </w:pPr>
      <w:rPr>
        <w:rFonts w:eastAsia="Calibri"/>
      </w:rPr>
    </w:lvl>
    <w:lvl w:ilvl="4">
      <w:start w:val="1"/>
      <w:numFmt w:val="decimal"/>
      <w:lvlText w:val="%1.%2.%3.%4.%5."/>
      <w:lvlJc w:val="left"/>
      <w:pPr>
        <w:tabs>
          <w:tab w:val="num" w:pos="0"/>
        </w:tabs>
        <w:ind w:left="4255" w:hanging="1080"/>
      </w:pPr>
      <w:rPr>
        <w:rFonts w:eastAsia="Calibri"/>
      </w:rPr>
    </w:lvl>
    <w:lvl w:ilvl="5">
      <w:start w:val="1"/>
      <w:numFmt w:val="decimal"/>
      <w:lvlText w:val="%1.%2.%3.%4.%5.%6."/>
      <w:lvlJc w:val="left"/>
      <w:pPr>
        <w:tabs>
          <w:tab w:val="num" w:pos="0"/>
        </w:tabs>
        <w:ind w:left="4746" w:hanging="1080"/>
      </w:pPr>
      <w:rPr>
        <w:rFonts w:eastAsia="Calibri"/>
      </w:rPr>
    </w:lvl>
    <w:lvl w:ilvl="6">
      <w:start w:val="1"/>
      <w:numFmt w:val="decimal"/>
      <w:lvlText w:val="%1.%2.%3.%4.%5.%6.%7."/>
      <w:lvlJc w:val="left"/>
      <w:pPr>
        <w:tabs>
          <w:tab w:val="num" w:pos="0"/>
        </w:tabs>
        <w:ind w:left="5597" w:hanging="1440"/>
      </w:pPr>
      <w:rPr>
        <w:rFonts w:eastAsia="Calibri"/>
      </w:rPr>
    </w:lvl>
    <w:lvl w:ilvl="7">
      <w:start w:val="1"/>
      <w:numFmt w:val="decimal"/>
      <w:lvlText w:val="%1.%2.%3.%4.%5.%6.%7.%8."/>
      <w:lvlJc w:val="left"/>
      <w:pPr>
        <w:tabs>
          <w:tab w:val="num" w:pos="0"/>
        </w:tabs>
        <w:ind w:left="6088" w:hanging="1440"/>
      </w:pPr>
      <w:rPr>
        <w:rFonts w:eastAsia="Calibri"/>
      </w:rPr>
    </w:lvl>
    <w:lvl w:ilvl="8">
      <w:start w:val="1"/>
      <w:numFmt w:val="decimal"/>
      <w:lvlText w:val="%1.%2.%3.%4.%5.%6.%7.%8.%9."/>
      <w:lvlJc w:val="left"/>
      <w:pPr>
        <w:tabs>
          <w:tab w:val="num" w:pos="0"/>
        </w:tabs>
        <w:ind w:left="6939" w:hanging="1800"/>
      </w:pPr>
      <w:rPr>
        <w:rFonts w:eastAsia="Calibri"/>
      </w:rPr>
    </w:lvl>
  </w:abstractNum>
  <w:num w:numId="1" w16cid:durableId="2056083444">
    <w:abstractNumId w:val="1"/>
  </w:num>
  <w:num w:numId="2" w16cid:durableId="163926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CA"/>
    <w:rsid w:val="002039C1"/>
    <w:rsid w:val="00404ECA"/>
    <w:rsid w:val="004426A7"/>
    <w:rsid w:val="005C6A2E"/>
    <w:rsid w:val="00633B67"/>
    <w:rsid w:val="00820817"/>
    <w:rsid w:val="008409D8"/>
    <w:rsid w:val="009634F7"/>
    <w:rsid w:val="00BE0117"/>
    <w:rsid w:val="00C62C08"/>
    <w:rsid w:val="00DF5AE1"/>
    <w:rsid w:val="00EB12A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37E"/>
  <w15:docId w15:val="{B4A3A241-E655-4B18-A85C-5F6732BB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Emfaz">
    <w:name w:val="Emphasis"/>
    <w:uiPriority w:val="20"/>
    <w:qFormat/>
    <w:locked/>
    <w:rsid w:val="00F672E2"/>
    <w:rPr>
      <w:i/>
      <w:iCs/>
    </w:rPr>
  </w:style>
  <w:style w:type="character" w:customStyle="1" w:styleId="Pagrindinistekstas3Diagrama">
    <w:name w:val="Pagrindinis tekstas 3 Diagrama"/>
    <w:link w:val="Pagrindinistekstas3"/>
    <w:uiPriority w:val="99"/>
    <w:qFormat/>
    <w:rsid w:val="00D81E81"/>
    <w:rPr>
      <w:sz w:val="16"/>
      <w:szCs w:val="16"/>
      <w:lang w:eastAsia="en-US"/>
    </w:rPr>
  </w:style>
  <w:style w:type="character" w:styleId="Komentaronuoroda">
    <w:name w:val="annotation reference"/>
    <w:basedOn w:val="Numatytasispastraiposriftas"/>
    <w:uiPriority w:val="99"/>
    <w:semiHidden/>
    <w:unhideWhenUsed/>
    <w:qFormat/>
    <w:rsid w:val="006B2B60"/>
    <w:rPr>
      <w:sz w:val="16"/>
      <w:szCs w:val="16"/>
    </w:rPr>
  </w:style>
  <w:style w:type="character" w:customStyle="1" w:styleId="KomentarotekstasDiagrama">
    <w:name w:val="Komentaro tekstas Diagrama"/>
    <w:basedOn w:val="Numatytasispastraiposriftas"/>
    <w:link w:val="Komentarotekstas"/>
    <w:uiPriority w:val="99"/>
    <w:semiHidden/>
    <w:qFormat/>
    <w:rsid w:val="006B2B60"/>
    <w:rPr>
      <w:lang w:eastAsia="en-US"/>
    </w:rPr>
  </w:style>
  <w:style w:type="character" w:customStyle="1" w:styleId="KomentarotemaDiagrama">
    <w:name w:val="Komentaro tema Diagrama"/>
    <w:basedOn w:val="KomentarotekstasDiagrama"/>
    <w:link w:val="Komentarotema"/>
    <w:uiPriority w:val="99"/>
    <w:semiHidden/>
    <w:qFormat/>
    <w:rsid w:val="006B2B60"/>
    <w:rPr>
      <w:b/>
      <w:bCs/>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CharCharChar">
    <w:name w:val="Char Char Char"/>
    <w:basedOn w:val="prastasis"/>
    <w:uiPriority w:val="99"/>
    <w:qFormat/>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paragraph" w:styleId="Pagrindinistekstas3">
    <w:name w:val="Body Text 3"/>
    <w:basedOn w:val="prastasis"/>
    <w:link w:val="Pagrindinistekstas3Diagrama"/>
    <w:uiPriority w:val="99"/>
    <w:unhideWhenUsed/>
    <w:qFormat/>
    <w:rsid w:val="00D81E81"/>
    <w:pPr>
      <w:spacing w:after="120"/>
    </w:pPr>
    <w:rPr>
      <w:sz w:val="16"/>
      <w:szCs w:val="16"/>
    </w:rPr>
  </w:style>
  <w:style w:type="paragraph" w:styleId="Pataisymai">
    <w:name w:val="Revision"/>
    <w:uiPriority w:val="99"/>
    <w:semiHidden/>
    <w:qFormat/>
    <w:rsid w:val="00522668"/>
    <w:rPr>
      <w:sz w:val="24"/>
      <w:lang w:eastAsia="en-US"/>
    </w:rPr>
  </w:style>
  <w:style w:type="paragraph" w:styleId="Komentarotekstas">
    <w:name w:val="annotation text"/>
    <w:basedOn w:val="prastasis"/>
    <w:link w:val="KomentarotekstasDiagrama"/>
    <w:uiPriority w:val="99"/>
    <w:semiHidden/>
    <w:unhideWhenUsed/>
    <w:qFormat/>
    <w:rsid w:val="006B2B60"/>
    <w:rPr>
      <w:sz w:val="20"/>
    </w:rPr>
  </w:style>
  <w:style w:type="paragraph" w:styleId="Komentarotema">
    <w:name w:val="annotation subject"/>
    <w:basedOn w:val="Komentarotekstas"/>
    <w:next w:val="Komentarotekstas"/>
    <w:link w:val="KomentarotemaDiagrama"/>
    <w:uiPriority w:val="99"/>
    <w:semiHidden/>
    <w:unhideWhenUsed/>
    <w:qFormat/>
    <w:rsid w:val="006B2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2842</Words>
  <Characters>1621</Characters>
  <Application>Microsoft Office Word</Application>
  <DocSecurity>4</DocSecurity>
  <Lines>13</Lines>
  <Paragraphs>8</Paragraphs>
  <ScaleCrop>false</ScaleCrop>
  <Manager>2019-10-29</Manager>
  <Company>PMS</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dc:description/>
  <cp:lastModifiedBy>Diana Brazdžiunienė</cp:lastModifiedBy>
  <cp:revision>2</cp:revision>
  <cp:lastPrinted>2025-06-04T10:34:00Z</cp:lastPrinted>
  <dcterms:created xsi:type="dcterms:W3CDTF">2025-06-09T08:28:00Z</dcterms:created>
  <dcterms:modified xsi:type="dcterms:W3CDTF">2025-06-09T08:28:00Z</dcterms:modified>
  <cp:category>SPRENDIMAS</cp:category>
  <dc:language>en-US</dc:language>
</cp:coreProperties>
</file>