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C010F" w14:textId="77777777" w:rsidR="00DC3E48" w:rsidRPr="003C25D7" w:rsidRDefault="00DC3E48" w:rsidP="006B1A3C">
      <w:pPr>
        <w:pStyle w:val="Standard"/>
        <w:jc w:val="center"/>
        <w:rPr>
          <w:b/>
          <w:lang w:eastAsia="en-US"/>
        </w:rPr>
      </w:pPr>
      <w:bookmarkStart w:id="0" w:name="_Hlk132896303"/>
      <w:r w:rsidRPr="003C25D7">
        <w:rPr>
          <w:b/>
          <w:lang w:eastAsia="en-US"/>
        </w:rPr>
        <w:t>DĖL PANEVĖŽIO MIESTO DAILĖS GALERIJOS</w:t>
      </w:r>
      <w:r w:rsidR="00C821EF" w:rsidRPr="003C25D7">
        <w:rPr>
          <w:b/>
          <w:lang w:eastAsia="en-US"/>
        </w:rPr>
        <w:t xml:space="preserve"> (KODAS 302477544)</w:t>
      </w:r>
    </w:p>
    <w:p w14:paraId="29C16AAD" w14:textId="260BC4DD" w:rsidR="00DC3E48" w:rsidRPr="003C25D7" w:rsidRDefault="00DC3E48" w:rsidP="00DC3E48">
      <w:pPr>
        <w:pStyle w:val="Standard"/>
        <w:jc w:val="center"/>
        <w:rPr>
          <w:b/>
          <w:lang w:eastAsia="en-US"/>
        </w:rPr>
      </w:pPr>
      <w:r w:rsidRPr="003C25D7">
        <w:rPr>
          <w:b/>
          <w:lang w:eastAsia="en-US"/>
        </w:rPr>
        <w:t xml:space="preserve">TEIKIAMŲ MOKAMŲ PASLAUGŲ KAINORAŠČIO </w:t>
      </w:r>
      <w:r w:rsidR="007A09E4">
        <w:rPr>
          <w:b/>
          <w:lang w:eastAsia="en-US"/>
        </w:rPr>
        <w:t xml:space="preserve">2 SKYRIAUS „EDUKACINIŲ PROGRAMŲ KAINOS“ </w:t>
      </w:r>
      <w:r w:rsidR="004E6D71">
        <w:rPr>
          <w:b/>
          <w:lang w:eastAsia="en-US"/>
        </w:rPr>
        <w:t>2</w:t>
      </w:r>
      <w:r w:rsidR="00C821EF" w:rsidRPr="003C25D7">
        <w:rPr>
          <w:b/>
          <w:lang w:eastAsia="en-US"/>
        </w:rPr>
        <w:t>.1.</w:t>
      </w:r>
      <w:r w:rsidR="004E6D71">
        <w:rPr>
          <w:b/>
          <w:lang w:eastAsia="en-US"/>
        </w:rPr>
        <w:t>1 IR</w:t>
      </w:r>
      <w:r w:rsidR="00C821EF" w:rsidRPr="003C25D7">
        <w:rPr>
          <w:b/>
          <w:lang w:eastAsia="en-US"/>
        </w:rPr>
        <w:t xml:space="preserve"> </w:t>
      </w:r>
      <w:r w:rsidR="004E6D71">
        <w:rPr>
          <w:b/>
          <w:lang w:eastAsia="en-US"/>
        </w:rPr>
        <w:t>2</w:t>
      </w:r>
      <w:r w:rsidR="00C821EF" w:rsidRPr="003C25D7">
        <w:rPr>
          <w:b/>
          <w:lang w:eastAsia="en-US"/>
        </w:rPr>
        <w:t>.</w:t>
      </w:r>
      <w:r w:rsidR="004E6D71">
        <w:rPr>
          <w:b/>
          <w:lang w:eastAsia="en-US"/>
        </w:rPr>
        <w:t>1</w:t>
      </w:r>
      <w:r w:rsidR="00C821EF" w:rsidRPr="003C25D7">
        <w:rPr>
          <w:b/>
          <w:lang w:eastAsia="en-US"/>
        </w:rPr>
        <w:t>.2. PAPUN</w:t>
      </w:r>
      <w:r w:rsidR="00760AB8" w:rsidRPr="003C25D7">
        <w:rPr>
          <w:b/>
          <w:lang w:eastAsia="en-US"/>
        </w:rPr>
        <w:t>K</w:t>
      </w:r>
      <w:r w:rsidR="00C821EF" w:rsidRPr="003C25D7">
        <w:rPr>
          <w:b/>
          <w:lang w:eastAsia="en-US"/>
        </w:rPr>
        <w:t>ČIŲ PA</w:t>
      </w:r>
      <w:r w:rsidR="004E6D71">
        <w:rPr>
          <w:b/>
          <w:lang w:eastAsia="en-US"/>
        </w:rPr>
        <w:t>KEITI</w:t>
      </w:r>
      <w:r w:rsidR="00C821EF" w:rsidRPr="003C25D7">
        <w:rPr>
          <w:b/>
          <w:lang w:eastAsia="en-US"/>
        </w:rPr>
        <w:t xml:space="preserve">MO </w:t>
      </w:r>
    </w:p>
    <w:bookmarkEnd w:id="0"/>
    <w:p w14:paraId="7C263A99" w14:textId="77777777" w:rsidR="00AE7CD8" w:rsidRPr="00D57392" w:rsidRDefault="00AE7CD8" w:rsidP="007D4531"/>
    <w:tbl>
      <w:tblPr>
        <w:tblpPr w:leftFromText="180" w:rightFromText="180" w:vertAnchor="text" w:horzAnchor="margin" w:tblpXSpec="center" w:tblpY="102"/>
        <w:tblW w:w="16013" w:type="dxa"/>
        <w:jc w:val="center"/>
        <w:tblLayout w:type="fixed"/>
        <w:tblLook w:val="0000" w:firstRow="0" w:lastRow="0" w:firstColumn="0" w:lastColumn="0" w:noHBand="0" w:noVBand="0"/>
      </w:tblPr>
      <w:tblGrid>
        <w:gridCol w:w="846"/>
        <w:gridCol w:w="2239"/>
        <w:gridCol w:w="851"/>
        <w:gridCol w:w="850"/>
        <w:gridCol w:w="851"/>
        <w:gridCol w:w="1701"/>
        <w:gridCol w:w="6237"/>
        <w:gridCol w:w="2438"/>
      </w:tblGrid>
      <w:tr w:rsidR="00D57392" w:rsidRPr="00D57392" w14:paraId="685C76C2" w14:textId="77777777" w:rsidTr="00E34047">
        <w:trPr>
          <w:cantSplit/>
          <w:trHeight w:val="2404"/>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61A2F1EC" w14:textId="77777777" w:rsidR="007D4531" w:rsidRPr="00D57392" w:rsidRDefault="007D4531">
            <w:pPr>
              <w:pStyle w:val="Standard"/>
              <w:widowControl w:val="0"/>
              <w:jc w:val="center"/>
              <w:rPr>
                <w:b/>
                <w:bCs/>
                <w:sz w:val="20"/>
                <w:lang w:eastAsia="en-US"/>
              </w:rPr>
            </w:pPr>
            <w:r w:rsidRPr="00D57392">
              <w:rPr>
                <w:b/>
                <w:bCs/>
                <w:sz w:val="20"/>
                <w:lang w:eastAsia="en-US"/>
              </w:rPr>
              <w:t>Eil.</w:t>
            </w:r>
          </w:p>
          <w:p w14:paraId="4327CBC4" w14:textId="77777777" w:rsidR="007D4531" w:rsidRPr="00D57392" w:rsidRDefault="007D4531">
            <w:pPr>
              <w:pStyle w:val="Standard"/>
              <w:widowControl w:val="0"/>
              <w:jc w:val="center"/>
              <w:rPr>
                <w:b/>
                <w:bCs/>
                <w:sz w:val="20"/>
                <w:lang w:eastAsia="en-US"/>
              </w:rPr>
            </w:pPr>
            <w:r w:rsidRPr="00D57392">
              <w:rPr>
                <w:b/>
                <w:bCs/>
                <w:sz w:val="20"/>
                <w:lang w:eastAsia="en-US"/>
              </w:rPr>
              <w:t>Nr.</w:t>
            </w:r>
          </w:p>
        </w:tc>
        <w:tc>
          <w:tcPr>
            <w:tcW w:w="2239" w:type="dxa"/>
            <w:tcBorders>
              <w:top w:val="single" w:sz="4" w:space="0" w:color="00000A"/>
              <w:left w:val="single" w:sz="4" w:space="0" w:color="00000A"/>
              <w:bottom w:val="single" w:sz="4" w:space="0" w:color="00000A"/>
              <w:right w:val="single" w:sz="4" w:space="0" w:color="00000A"/>
            </w:tcBorders>
            <w:vAlign w:val="center"/>
          </w:tcPr>
          <w:p w14:paraId="68C100A8" w14:textId="77777777" w:rsidR="007D4531" w:rsidRPr="00D57392" w:rsidRDefault="007D4531">
            <w:pPr>
              <w:pStyle w:val="Standard"/>
              <w:widowControl w:val="0"/>
              <w:jc w:val="center"/>
              <w:rPr>
                <w:b/>
                <w:bCs/>
                <w:sz w:val="20"/>
                <w:lang w:eastAsia="en-US"/>
              </w:rPr>
            </w:pPr>
            <w:r w:rsidRPr="00D57392">
              <w:rPr>
                <w:b/>
                <w:bCs/>
                <w:sz w:val="20"/>
                <w:lang w:eastAsia="en-US"/>
              </w:rPr>
              <w:t>Paslaugų pavadinimas</w:t>
            </w:r>
          </w:p>
        </w:tc>
        <w:tc>
          <w:tcPr>
            <w:tcW w:w="851" w:type="dxa"/>
            <w:tcBorders>
              <w:top w:val="single" w:sz="4" w:space="0" w:color="00000A"/>
              <w:left w:val="single" w:sz="4" w:space="0" w:color="00000A"/>
              <w:bottom w:val="single" w:sz="4" w:space="0" w:color="00000A"/>
              <w:right w:val="single" w:sz="4" w:space="0" w:color="00000A"/>
            </w:tcBorders>
            <w:vAlign w:val="center"/>
          </w:tcPr>
          <w:p w14:paraId="4F4320CB" w14:textId="77777777" w:rsidR="007D4531" w:rsidRPr="00D57392" w:rsidRDefault="007D4531" w:rsidP="00A749F1">
            <w:pPr>
              <w:pStyle w:val="Standard"/>
              <w:widowControl w:val="0"/>
              <w:jc w:val="center"/>
              <w:rPr>
                <w:b/>
                <w:bCs/>
                <w:sz w:val="20"/>
                <w:lang w:eastAsia="en-US"/>
              </w:rPr>
            </w:pPr>
            <w:r w:rsidRPr="00D57392">
              <w:rPr>
                <w:b/>
                <w:bCs/>
                <w:sz w:val="20"/>
                <w:lang w:eastAsia="en-US"/>
              </w:rPr>
              <w:t>Mato vnt.</w:t>
            </w:r>
          </w:p>
        </w:tc>
        <w:tc>
          <w:tcPr>
            <w:tcW w:w="850" w:type="dxa"/>
            <w:tcBorders>
              <w:top w:val="single" w:sz="4" w:space="0" w:color="00000A"/>
              <w:left w:val="single" w:sz="4" w:space="0" w:color="00000A"/>
              <w:bottom w:val="single" w:sz="4" w:space="0" w:color="00000A"/>
              <w:right w:val="single" w:sz="4" w:space="0" w:color="00000A"/>
            </w:tcBorders>
            <w:vAlign w:val="center"/>
          </w:tcPr>
          <w:p w14:paraId="5D4DFDEF" w14:textId="77777777" w:rsidR="007D4531" w:rsidRPr="00D57392" w:rsidRDefault="007D4531" w:rsidP="00A749F1">
            <w:pPr>
              <w:pStyle w:val="Standard"/>
              <w:widowControl w:val="0"/>
              <w:jc w:val="center"/>
              <w:rPr>
                <w:b/>
                <w:bCs/>
                <w:sz w:val="20"/>
                <w:lang w:eastAsia="en-US"/>
              </w:rPr>
            </w:pPr>
            <w:r w:rsidRPr="00D57392">
              <w:rPr>
                <w:b/>
                <w:bCs/>
                <w:sz w:val="20"/>
                <w:lang w:eastAsia="en-US"/>
              </w:rPr>
              <w:t>Senas tarifas</w:t>
            </w:r>
          </w:p>
          <w:p w14:paraId="1413B323" w14:textId="77777777" w:rsidR="007D4531" w:rsidRPr="00D57392" w:rsidRDefault="007D4531" w:rsidP="00A749F1">
            <w:pPr>
              <w:pStyle w:val="Standard"/>
              <w:widowControl w:val="0"/>
              <w:jc w:val="center"/>
              <w:rPr>
                <w:b/>
                <w:bCs/>
                <w:sz w:val="20"/>
                <w:lang w:eastAsia="en-US"/>
              </w:rPr>
            </w:pPr>
            <w:r w:rsidRPr="00D57392">
              <w:rPr>
                <w:b/>
                <w:bCs/>
                <w:sz w:val="20"/>
                <w:lang w:eastAsia="en-US"/>
              </w:rPr>
              <w:t>(Eur)</w:t>
            </w:r>
          </w:p>
        </w:tc>
        <w:tc>
          <w:tcPr>
            <w:tcW w:w="851"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52CBFC1D" w14:textId="77777777" w:rsidR="007D4531" w:rsidRPr="00D57392" w:rsidRDefault="007D4531" w:rsidP="00A749F1">
            <w:pPr>
              <w:pStyle w:val="Standard"/>
              <w:widowControl w:val="0"/>
              <w:jc w:val="center"/>
              <w:rPr>
                <w:b/>
                <w:bCs/>
                <w:sz w:val="20"/>
                <w:lang w:eastAsia="en-US"/>
              </w:rPr>
            </w:pPr>
            <w:r w:rsidRPr="00D57392">
              <w:rPr>
                <w:b/>
                <w:bCs/>
                <w:sz w:val="20"/>
                <w:lang w:eastAsia="en-US"/>
              </w:rPr>
              <w:t>Naujas tarifas</w:t>
            </w:r>
          </w:p>
          <w:p w14:paraId="7693B96D" w14:textId="77777777" w:rsidR="007D4531" w:rsidRPr="00D57392" w:rsidRDefault="007D4531" w:rsidP="00A749F1">
            <w:pPr>
              <w:pStyle w:val="Standard"/>
              <w:widowControl w:val="0"/>
              <w:jc w:val="center"/>
              <w:rPr>
                <w:b/>
                <w:bCs/>
                <w:sz w:val="20"/>
                <w:lang w:eastAsia="en-US"/>
              </w:rPr>
            </w:pPr>
            <w:r w:rsidRPr="00D57392">
              <w:rPr>
                <w:b/>
                <w:bCs/>
                <w:sz w:val="20"/>
                <w:lang w:eastAsia="en-US"/>
              </w:rPr>
              <w:t>(Eur)</w:t>
            </w:r>
          </w:p>
        </w:tc>
        <w:tc>
          <w:tcPr>
            <w:tcW w:w="1701"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1C3D8316" w14:textId="77777777" w:rsidR="007D4531" w:rsidRPr="00D57392" w:rsidRDefault="007D4531">
            <w:pPr>
              <w:pStyle w:val="Standard"/>
              <w:widowControl w:val="0"/>
              <w:jc w:val="center"/>
              <w:rPr>
                <w:b/>
                <w:bCs/>
                <w:sz w:val="20"/>
                <w:lang w:eastAsia="en-US"/>
              </w:rPr>
            </w:pPr>
            <w:r w:rsidRPr="00D57392">
              <w:rPr>
                <w:b/>
                <w:bCs/>
                <w:sz w:val="20"/>
                <w:lang w:eastAsia="en-US"/>
              </w:rPr>
              <w:t>Pastabos</w:t>
            </w:r>
          </w:p>
          <w:p w14:paraId="7EDA9976" w14:textId="77777777" w:rsidR="007D4531" w:rsidRPr="00D57392" w:rsidRDefault="007D4531">
            <w:pPr>
              <w:pStyle w:val="Standard"/>
              <w:widowControl w:val="0"/>
              <w:jc w:val="center"/>
              <w:rPr>
                <w:b/>
                <w:bCs/>
                <w:sz w:val="20"/>
                <w:lang w:eastAsia="en-US"/>
              </w:rPr>
            </w:pPr>
            <w:r w:rsidRPr="00D57392">
              <w:rPr>
                <w:b/>
                <w:bCs/>
                <w:sz w:val="20"/>
                <w:lang w:eastAsia="en-US"/>
              </w:rPr>
              <w:t>(naujas tarifas, naikinamas tarifas, padidėjęs tarifas, sumažėjęs tarifas, nepakitęs tarifas)</w:t>
            </w:r>
          </w:p>
        </w:tc>
        <w:tc>
          <w:tcPr>
            <w:tcW w:w="623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233E4618" w14:textId="77777777" w:rsidR="00D57392" w:rsidRPr="00D57392" w:rsidRDefault="007D4531">
            <w:pPr>
              <w:pStyle w:val="Standard"/>
              <w:widowControl w:val="0"/>
              <w:jc w:val="center"/>
              <w:rPr>
                <w:b/>
                <w:bCs/>
                <w:sz w:val="20"/>
                <w:lang w:eastAsia="en-US"/>
              </w:rPr>
            </w:pPr>
            <w:r w:rsidRPr="00D57392">
              <w:rPr>
                <w:b/>
                <w:bCs/>
                <w:sz w:val="20"/>
                <w:lang w:eastAsia="en-US"/>
              </w:rPr>
              <w:t xml:space="preserve">Pagrįsti prašomo tarifo </w:t>
            </w:r>
          </w:p>
          <w:p w14:paraId="2713D4DF" w14:textId="77777777" w:rsidR="007D4531" w:rsidRPr="00D57392" w:rsidRDefault="007D4531">
            <w:pPr>
              <w:pStyle w:val="Standard"/>
              <w:widowControl w:val="0"/>
              <w:jc w:val="center"/>
              <w:rPr>
                <w:b/>
                <w:bCs/>
                <w:sz w:val="20"/>
                <w:lang w:eastAsia="en-US"/>
              </w:rPr>
            </w:pPr>
            <w:r w:rsidRPr="00D57392">
              <w:rPr>
                <w:b/>
                <w:bCs/>
                <w:sz w:val="20"/>
                <w:lang w:eastAsia="en-US"/>
              </w:rPr>
              <w:t>(pakėlimo/sumažinimo/naujos paslaugos) dydį</w:t>
            </w:r>
          </w:p>
          <w:p w14:paraId="3EDA33CC" w14:textId="77777777" w:rsidR="007D4531" w:rsidRPr="00D57392" w:rsidRDefault="007D4531">
            <w:pPr>
              <w:pStyle w:val="Standard"/>
              <w:widowControl w:val="0"/>
              <w:jc w:val="center"/>
              <w:rPr>
                <w:b/>
                <w:bCs/>
                <w:sz w:val="20"/>
                <w:lang w:eastAsia="en-US"/>
              </w:rPr>
            </w:pPr>
            <w:r w:rsidRPr="00D57392">
              <w:rPr>
                <w:b/>
                <w:bCs/>
                <w:sz w:val="20"/>
                <w:lang w:eastAsia="en-US"/>
              </w:rPr>
              <w:t>(Kokios prekių/paslaugų išlaidų grupės sudaro bilieto/paslaugų kainą? Kokios išlaidos padidėjo ir/ar atsirado naujos? Kiti veiksniai turėję įtakos prašomo tarifo dydžiui?)</w:t>
            </w:r>
          </w:p>
        </w:tc>
        <w:tc>
          <w:tcPr>
            <w:tcW w:w="2438"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5401E935" w14:textId="77777777" w:rsidR="007D4531" w:rsidRPr="00D57392" w:rsidRDefault="007D4531">
            <w:pPr>
              <w:pStyle w:val="Standard"/>
              <w:widowControl w:val="0"/>
              <w:jc w:val="center"/>
              <w:rPr>
                <w:b/>
                <w:bCs/>
                <w:sz w:val="20"/>
                <w:lang w:eastAsia="en-US"/>
              </w:rPr>
            </w:pPr>
            <w:r w:rsidRPr="00D57392">
              <w:rPr>
                <w:b/>
                <w:bCs/>
                <w:sz w:val="20"/>
                <w:lang w:eastAsia="en-US"/>
              </w:rPr>
              <w:t>Kainų palyginimas su atitinkamas paslaugas teikiančių įstaigų (Panevėžio ir/ar Lietuvos) paslaugų kainomis</w:t>
            </w:r>
          </w:p>
        </w:tc>
      </w:tr>
      <w:tr w:rsidR="00D57392" w:rsidRPr="00D57392" w14:paraId="00A7A9B1" w14:textId="77777777" w:rsidTr="00E34047">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3E44EEE2" w14:textId="77777777" w:rsidR="007D4531" w:rsidRPr="00D57392" w:rsidRDefault="007D4531" w:rsidP="00EA2E8D">
            <w:pPr>
              <w:pStyle w:val="Standard"/>
              <w:widowControl w:val="0"/>
              <w:jc w:val="center"/>
              <w:rPr>
                <w:sz w:val="20"/>
                <w:lang w:eastAsia="en-US"/>
              </w:rPr>
            </w:pPr>
            <w:r w:rsidRPr="00D57392">
              <w:rPr>
                <w:sz w:val="20"/>
                <w:lang w:eastAsia="en-US"/>
              </w:rPr>
              <w:t>1</w:t>
            </w:r>
          </w:p>
        </w:tc>
        <w:tc>
          <w:tcPr>
            <w:tcW w:w="2239" w:type="dxa"/>
            <w:tcBorders>
              <w:top w:val="single" w:sz="4" w:space="0" w:color="00000A"/>
              <w:left w:val="single" w:sz="4" w:space="0" w:color="00000A"/>
              <w:bottom w:val="single" w:sz="4" w:space="0" w:color="auto"/>
              <w:right w:val="single" w:sz="4" w:space="0" w:color="00000A"/>
            </w:tcBorders>
          </w:tcPr>
          <w:p w14:paraId="758D17FC" w14:textId="77777777" w:rsidR="007D4531" w:rsidRPr="00D57392" w:rsidRDefault="007D4531" w:rsidP="00EA2E8D">
            <w:pPr>
              <w:pStyle w:val="Standard"/>
              <w:widowControl w:val="0"/>
              <w:jc w:val="center"/>
              <w:rPr>
                <w:sz w:val="20"/>
                <w:lang w:eastAsia="en-US"/>
              </w:rPr>
            </w:pPr>
            <w:r w:rsidRPr="00D57392">
              <w:rPr>
                <w:sz w:val="20"/>
                <w:lang w:eastAsia="en-US"/>
              </w:rPr>
              <w:t>2</w:t>
            </w:r>
          </w:p>
        </w:tc>
        <w:tc>
          <w:tcPr>
            <w:tcW w:w="851" w:type="dxa"/>
            <w:tcBorders>
              <w:top w:val="single" w:sz="4" w:space="0" w:color="00000A"/>
              <w:left w:val="single" w:sz="4" w:space="0" w:color="00000A"/>
              <w:bottom w:val="single" w:sz="4" w:space="0" w:color="auto"/>
              <w:right w:val="single" w:sz="4" w:space="0" w:color="00000A"/>
            </w:tcBorders>
          </w:tcPr>
          <w:p w14:paraId="40DE0E1E" w14:textId="77777777" w:rsidR="007D4531" w:rsidRPr="00D57392" w:rsidRDefault="007D4531" w:rsidP="00EA2E8D">
            <w:pPr>
              <w:pStyle w:val="Standard"/>
              <w:widowControl w:val="0"/>
              <w:jc w:val="center"/>
              <w:rPr>
                <w:sz w:val="20"/>
                <w:lang w:eastAsia="en-US"/>
              </w:rPr>
            </w:pPr>
            <w:r w:rsidRPr="00D57392">
              <w:rPr>
                <w:sz w:val="20"/>
                <w:lang w:eastAsia="en-US"/>
              </w:rPr>
              <w:t>3</w:t>
            </w:r>
          </w:p>
        </w:tc>
        <w:tc>
          <w:tcPr>
            <w:tcW w:w="850" w:type="dxa"/>
            <w:tcBorders>
              <w:top w:val="single" w:sz="4" w:space="0" w:color="00000A"/>
              <w:left w:val="single" w:sz="4" w:space="0" w:color="00000A"/>
              <w:bottom w:val="single" w:sz="4" w:space="0" w:color="auto"/>
              <w:right w:val="single" w:sz="4" w:space="0" w:color="00000A"/>
            </w:tcBorders>
            <w:vAlign w:val="center"/>
          </w:tcPr>
          <w:p w14:paraId="21D05A36" w14:textId="77777777" w:rsidR="007D4531" w:rsidRPr="00D57392" w:rsidRDefault="007D4531" w:rsidP="00EA2E8D">
            <w:pPr>
              <w:pStyle w:val="Standard"/>
              <w:widowControl w:val="0"/>
              <w:jc w:val="center"/>
              <w:rPr>
                <w:sz w:val="20"/>
                <w:lang w:eastAsia="en-US"/>
              </w:rPr>
            </w:pPr>
            <w:r w:rsidRPr="00D57392">
              <w:rPr>
                <w:sz w:val="20"/>
                <w:lang w:eastAsia="en-US"/>
              </w:rPr>
              <w:t>4</w:t>
            </w:r>
          </w:p>
        </w:tc>
        <w:tc>
          <w:tcPr>
            <w:tcW w:w="851" w:type="dxa"/>
            <w:tcBorders>
              <w:top w:val="single" w:sz="4" w:space="0" w:color="00000A"/>
              <w:left w:val="single" w:sz="4" w:space="0" w:color="00000A"/>
              <w:bottom w:val="single" w:sz="4" w:space="0" w:color="auto"/>
              <w:right w:val="single" w:sz="4" w:space="0" w:color="00000A"/>
            </w:tcBorders>
            <w:tcMar>
              <w:left w:w="10" w:type="dxa"/>
              <w:right w:w="10" w:type="dxa"/>
            </w:tcMar>
          </w:tcPr>
          <w:p w14:paraId="51217DC4" w14:textId="77777777" w:rsidR="007D4531" w:rsidRPr="00D57392" w:rsidRDefault="007D4531" w:rsidP="00EA2E8D">
            <w:pPr>
              <w:pStyle w:val="Standard"/>
              <w:widowControl w:val="0"/>
              <w:jc w:val="center"/>
              <w:rPr>
                <w:sz w:val="20"/>
                <w:lang w:eastAsia="en-US"/>
              </w:rPr>
            </w:pPr>
            <w:r w:rsidRPr="00D57392">
              <w:rPr>
                <w:sz w:val="20"/>
                <w:lang w:eastAsia="en-US"/>
              </w:rPr>
              <w:t>5</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tcPr>
          <w:p w14:paraId="0CE2B23B" w14:textId="77777777" w:rsidR="007D4531" w:rsidRPr="00D57392" w:rsidRDefault="007D4531" w:rsidP="00EA2E8D">
            <w:pPr>
              <w:pStyle w:val="Standard"/>
              <w:widowControl w:val="0"/>
              <w:jc w:val="center"/>
              <w:rPr>
                <w:sz w:val="20"/>
                <w:lang w:eastAsia="en-US"/>
              </w:rPr>
            </w:pPr>
            <w:r w:rsidRPr="00D57392">
              <w:rPr>
                <w:sz w:val="20"/>
                <w:lang w:eastAsia="en-US"/>
              </w:rPr>
              <w:t>6</w:t>
            </w:r>
          </w:p>
        </w:tc>
        <w:tc>
          <w:tcPr>
            <w:tcW w:w="6237" w:type="dxa"/>
            <w:tcBorders>
              <w:top w:val="single" w:sz="4" w:space="0" w:color="00000A"/>
              <w:left w:val="single" w:sz="4" w:space="0" w:color="00000A"/>
              <w:bottom w:val="single" w:sz="4" w:space="0" w:color="auto"/>
              <w:right w:val="single" w:sz="4" w:space="0" w:color="00000A"/>
            </w:tcBorders>
            <w:tcMar>
              <w:left w:w="10" w:type="dxa"/>
              <w:right w:w="10" w:type="dxa"/>
            </w:tcMar>
          </w:tcPr>
          <w:p w14:paraId="6FDC35BB" w14:textId="77777777" w:rsidR="007D4531" w:rsidRPr="00D57392" w:rsidRDefault="007D4531" w:rsidP="00EA2E8D">
            <w:pPr>
              <w:pStyle w:val="Standard"/>
              <w:widowControl w:val="0"/>
              <w:jc w:val="center"/>
              <w:rPr>
                <w:sz w:val="20"/>
                <w:lang w:eastAsia="en-US"/>
              </w:rPr>
            </w:pPr>
            <w:r w:rsidRPr="00D57392">
              <w:rPr>
                <w:sz w:val="20"/>
                <w:lang w:eastAsia="en-US"/>
              </w:rPr>
              <w:t>7</w:t>
            </w:r>
          </w:p>
        </w:tc>
        <w:tc>
          <w:tcPr>
            <w:tcW w:w="2438"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E063EE4" w14:textId="77777777" w:rsidR="007D4531" w:rsidRPr="00D57392" w:rsidRDefault="007D4531" w:rsidP="00EA2E8D">
            <w:pPr>
              <w:pStyle w:val="Standard"/>
              <w:widowControl w:val="0"/>
              <w:jc w:val="center"/>
              <w:rPr>
                <w:sz w:val="20"/>
                <w:lang w:eastAsia="en-US"/>
              </w:rPr>
            </w:pPr>
            <w:r w:rsidRPr="00D57392">
              <w:rPr>
                <w:sz w:val="20"/>
                <w:lang w:eastAsia="en-US"/>
              </w:rPr>
              <w:t>8</w:t>
            </w:r>
          </w:p>
        </w:tc>
      </w:tr>
      <w:tr w:rsidR="00E34047" w:rsidRPr="00D57392" w14:paraId="6687D8B9" w14:textId="77777777" w:rsidTr="00E34047">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3B259E54" w14:textId="12B00080" w:rsidR="00E34047" w:rsidRPr="00E34047" w:rsidRDefault="00E34047" w:rsidP="00EA2E8D">
            <w:pPr>
              <w:pStyle w:val="Standard"/>
              <w:widowControl w:val="0"/>
              <w:jc w:val="center"/>
              <w:rPr>
                <w:szCs w:val="24"/>
                <w:lang w:eastAsia="en-US"/>
              </w:rPr>
            </w:pPr>
            <w:r w:rsidRPr="00E34047">
              <w:rPr>
                <w:b/>
                <w:bCs/>
                <w:szCs w:val="24"/>
                <w:lang w:eastAsia="en-US"/>
              </w:rPr>
              <w:t>2.</w:t>
            </w:r>
          </w:p>
        </w:tc>
        <w:tc>
          <w:tcPr>
            <w:tcW w:w="15167" w:type="dxa"/>
            <w:gridSpan w:val="7"/>
            <w:tcBorders>
              <w:top w:val="single" w:sz="4" w:space="0" w:color="00000A"/>
              <w:left w:val="single" w:sz="4" w:space="0" w:color="00000A"/>
              <w:bottom w:val="single" w:sz="4" w:space="0" w:color="auto"/>
              <w:right w:val="single" w:sz="4" w:space="0" w:color="00000A"/>
            </w:tcBorders>
          </w:tcPr>
          <w:p w14:paraId="18B80440" w14:textId="6E8F603C" w:rsidR="00E34047" w:rsidRPr="00E34047" w:rsidRDefault="00E34047" w:rsidP="00EA2E8D">
            <w:pPr>
              <w:pStyle w:val="Standard"/>
              <w:widowControl w:val="0"/>
              <w:rPr>
                <w:szCs w:val="24"/>
                <w:lang w:eastAsia="en-US"/>
              </w:rPr>
            </w:pPr>
            <w:r w:rsidRPr="00E34047">
              <w:rPr>
                <w:b/>
                <w:bCs/>
                <w:szCs w:val="24"/>
                <w:lang w:eastAsia="en-US"/>
              </w:rPr>
              <w:t>EDUKACINIŲ PROGRAMŲ KAINOS</w:t>
            </w:r>
          </w:p>
        </w:tc>
      </w:tr>
      <w:tr w:rsidR="00E34047" w:rsidRPr="00D57392" w14:paraId="50BDBB43" w14:textId="77777777" w:rsidTr="00E34047">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04922A5F" w14:textId="41B8269A" w:rsidR="00E34047" w:rsidRPr="00E34047" w:rsidRDefault="00E34047" w:rsidP="00EA2E8D">
            <w:pPr>
              <w:pStyle w:val="Standard"/>
              <w:widowControl w:val="0"/>
              <w:jc w:val="center"/>
              <w:rPr>
                <w:szCs w:val="24"/>
                <w:lang w:eastAsia="en-US"/>
              </w:rPr>
            </w:pPr>
            <w:r w:rsidRPr="00E34047">
              <w:rPr>
                <w:szCs w:val="24"/>
                <w:lang w:eastAsia="en-US"/>
              </w:rPr>
              <w:t>2.1</w:t>
            </w:r>
          </w:p>
        </w:tc>
        <w:tc>
          <w:tcPr>
            <w:tcW w:w="15167" w:type="dxa"/>
            <w:gridSpan w:val="7"/>
            <w:tcBorders>
              <w:top w:val="single" w:sz="4" w:space="0" w:color="00000A"/>
              <w:left w:val="single" w:sz="4" w:space="0" w:color="00000A"/>
              <w:bottom w:val="single" w:sz="4" w:space="0" w:color="auto"/>
              <w:right w:val="single" w:sz="4" w:space="0" w:color="00000A"/>
            </w:tcBorders>
          </w:tcPr>
          <w:p w14:paraId="538FDA7C" w14:textId="43328602" w:rsidR="00E34047" w:rsidRPr="00E34047" w:rsidRDefault="00E34047" w:rsidP="00EA2E8D">
            <w:pPr>
              <w:pStyle w:val="Standard"/>
              <w:widowControl w:val="0"/>
              <w:rPr>
                <w:szCs w:val="24"/>
                <w:lang w:eastAsia="en-US"/>
              </w:rPr>
            </w:pPr>
            <w:r w:rsidRPr="00E34047">
              <w:rPr>
                <w:szCs w:val="24"/>
                <w:lang w:eastAsia="en-US"/>
              </w:rPr>
              <w:t xml:space="preserve">Edukacinė ekskursija su gidu po Dailės galeriją: </w:t>
            </w:r>
          </w:p>
        </w:tc>
      </w:tr>
      <w:tr w:rsidR="00D57392" w:rsidRPr="00D57392" w14:paraId="436E66E8" w14:textId="77777777" w:rsidTr="00E34047">
        <w:trPr>
          <w:cantSplit/>
          <w:trHeight w:val="966"/>
          <w:jc w:val="center"/>
        </w:trPr>
        <w:tc>
          <w:tcPr>
            <w:tcW w:w="846" w:type="dxa"/>
            <w:tcBorders>
              <w:top w:val="single" w:sz="4" w:space="0" w:color="00000A"/>
              <w:left w:val="single" w:sz="4" w:space="0" w:color="00000A"/>
              <w:bottom w:val="single" w:sz="4" w:space="0" w:color="auto"/>
              <w:right w:val="single" w:sz="4" w:space="0" w:color="00000A"/>
            </w:tcBorders>
            <w:vAlign w:val="center"/>
          </w:tcPr>
          <w:p w14:paraId="19C5C89E" w14:textId="6CE97F16" w:rsidR="007D4531" w:rsidRPr="00E34047" w:rsidRDefault="00E34047" w:rsidP="00EA2E8D">
            <w:pPr>
              <w:pStyle w:val="Standard"/>
              <w:widowControl w:val="0"/>
              <w:jc w:val="center"/>
              <w:rPr>
                <w:szCs w:val="24"/>
                <w:lang w:eastAsia="en-US"/>
              </w:rPr>
            </w:pPr>
            <w:r w:rsidRPr="00E34047">
              <w:rPr>
                <w:szCs w:val="24"/>
                <w:lang w:eastAsia="en-US"/>
              </w:rPr>
              <w:t>2.1.1.</w:t>
            </w:r>
          </w:p>
        </w:tc>
        <w:tc>
          <w:tcPr>
            <w:tcW w:w="2239" w:type="dxa"/>
            <w:tcBorders>
              <w:top w:val="single" w:sz="4" w:space="0" w:color="00000A"/>
              <w:left w:val="single" w:sz="4" w:space="0" w:color="00000A"/>
              <w:bottom w:val="single" w:sz="4" w:space="0" w:color="auto"/>
              <w:right w:val="single" w:sz="4" w:space="0" w:color="00000A"/>
            </w:tcBorders>
          </w:tcPr>
          <w:p w14:paraId="53AE0F9E" w14:textId="384C947E" w:rsidR="007D4531" w:rsidRPr="00E34047" w:rsidRDefault="00AC7C1B" w:rsidP="00EA2E8D">
            <w:pPr>
              <w:pStyle w:val="Standard"/>
              <w:widowControl w:val="0"/>
              <w:rPr>
                <w:b/>
                <w:bCs/>
                <w:szCs w:val="24"/>
                <w:lang w:eastAsia="en-US"/>
              </w:rPr>
            </w:pPr>
            <w:r w:rsidRPr="00E34047">
              <w:rPr>
                <w:szCs w:val="24"/>
              </w:rPr>
              <w:t>lietuvių kalba</w:t>
            </w:r>
          </w:p>
        </w:tc>
        <w:tc>
          <w:tcPr>
            <w:tcW w:w="851" w:type="dxa"/>
            <w:tcBorders>
              <w:top w:val="single" w:sz="4" w:space="0" w:color="00000A"/>
              <w:left w:val="single" w:sz="4" w:space="0" w:color="00000A"/>
              <w:bottom w:val="single" w:sz="4" w:space="0" w:color="auto"/>
              <w:right w:val="single" w:sz="4" w:space="0" w:color="00000A"/>
            </w:tcBorders>
          </w:tcPr>
          <w:p w14:paraId="5799FF68" w14:textId="020DBD22" w:rsidR="007D4531" w:rsidRPr="00E34047" w:rsidRDefault="00AC7C1B" w:rsidP="00EA2E8D">
            <w:pPr>
              <w:pStyle w:val="Standard"/>
              <w:widowControl w:val="0"/>
              <w:jc w:val="center"/>
              <w:rPr>
                <w:szCs w:val="24"/>
                <w:lang w:eastAsia="en-US"/>
              </w:rPr>
            </w:pPr>
            <w:r w:rsidRPr="00E34047">
              <w:rPr>
                <w:szCs w:val="24"/>
              </w:rPr>
              <w:t>grupei</w:t>
            </w:r>
          </w:p>
        </w:tc>
        <w:tc>
          <w:tcPr>
            <w:tcW w:w="850" w:type="dxa"/>
            <w:tcBorders>
              <w:top w:val="single" w:sz="4" w:space="0" w:color="00000A"/>
              <w:left w:val="single" w:sz="4" w:space="0" w:color="00000A"/>
              <w:bottom w:val="single" w:sz="4" w:space="0" w:color="auto"/>
              <w:right w:val="single" w:sz="4" w:space="0" w:color="00000A"/>
            </w:tcBorders>
          </w:tcPr>
          <w:p w14:paraId="49E81EE9" w14:textId="77777777" w:rsidR="007D4531" w:rsidRPr="00E34047" w:rsidRDefault="00AC7C1B" w:rsidP="00EA2E8D">
            <w:pPr>
              <w:pStyle w:val="Standard"/>
              <w:widowControl w:val="0"/>
              <w:jc w:val="center"/>
              <w:rPr>
                <w:szCs w:val="24"/>
                <w:lang w:eastAsia="en-US"/>
              </w:rPr>
            </w:pPr>
            <w:r w:rsidRPr="00E34047">
              <w:rPr>
                <w:szCs w:val="24"/>
              </w:rPr>
              <w:t>8</w:t>
            </w:r>
            <w:r w:rsidR="007D4531" w:rsidRPr="00E34047">
              <w:rPr>
                <w:szCs w:val="24"/>
              </w:rPr>
              <w:t>,00</w:t>
            </w:r>
          </w:p>
        </w:tc>
        <w:tc>
          <w:tcPr>
            <w:tcW w:w="851" w:type="dxa"/>
            <w:tcBorders>
              <w:top w:val="single" w:sz="4" w:space="0" w:color="00000A"/>
              <w:left w:val="single" w:sz="4" w:space="0" w:color="00000A"/>
              <w:bottom w:val="single" w:sz="4" w:space="0" w:color="auto"/>
              <w:right w:val="single" w:sz="4" w:space="0" w:color="00000A"/>
            </w:tcBorders>
            <w:tcMar>
              <w:left w:w="10" w:type="dxa"/>
              <w:right w:w="10" w:type="dxa"/>
            </w:tcMar>
          </w:tcPr>
          <w:p w14:paraId="68F69A39" w14:textId="77777777" w:rsidR="007D4531" w:rsidRPr="00E34047" w:rsidRDefault="00AC7C1B" w:rsidP="00AC7C1B">
            <w:pPr>
              <w:pStyle w:val="Standard"/>
              <w:widowControl w:val="0"/>
              <w:jc w:val="center"/>
              <w:rPr>
                <w:szCs w:val="24"/>
                <w:lang w:eastAsia="en-US"/>
              </w:rPr>
            </w:pPr>
            <w:r w:rsidRPr="00E34047">
              <w:rPr>
                <w:szCs w:val="24"/>
              </w:rPr>
              <w:t>15,00</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tcPr>
          <w:p w14:paraId="578764C8" w14:textId="538074CD" w:rsidR="007D4531" w:rsidRPr="00E34047" w:rsidRDefault="00E34047" w:rsidP="00EA2E8D">
            <w:pPr>
              <w:pStyle w:val="Standard"/>
              <w:widowControl w:val="0"/>
              <w:jc w:val="center"/>
              <w:rPr>
                <w:szCs w:val="24"/>
                <w:lang w:eastAsia="en-US"/>
              </w:rPr>
            </w:pPr>
            <w:r>
              <w:rPr>
                <w:szCs w:val="24"/>
              </w:rPr>
              <w:t>p</w:t>
            </w:r>
            <w:r w:rsidR="00AC7C1B" w:rsidRPr="00E34047">
              <w:rPr>
                <w:szCs w:val="24"/>
              </w:rPr>
              <w:t>adidėjęs tarifas</w:t>
            </w:r>
          </w:p>
        </w:tc>
        <w:tc>
          <w:tcPr>
            <w:tcW w:w="6237" w:type="dxa"/>
            <w:vMerge w:val="restart"/>
            <w:tcBorders>
              <w:top w:val="single" w:sz="4" w:space="0" w:color="00000A"/>
              <w:left w:val="single" w:sz="4" w:space="0" w:color="00000A"/>
              <w:right w:val="single" w:sz="4" w:space="0" w:color="00000A"/>
            </w:tcBorders>
            <w:tcMar>
              <w:left w:w="10" w:type="dxa"/>
              <w:right w:w="10" w:type="dxa"/>
            </w:tcMar>
          </w:tcPr>
          <w:p w14:paraId="003231F7" w14:textId="77777777" w:rsidR="00AC7C1B" w:rsidRPr="00E34047" w:rsidRDefault="00AC7C1B" w:rsidP="00EA2E8D">
            <w:pPr>
              <w:ind w:left="130" w:right="129"/>
              <w:jc w:val="both"/>
              <w:rPr>
                <w:rFonts w:eastAsia="Times New Roman"/>
                <w:kern w:val="0"/>
                <w:sz w:val="24"/>
                <w:szCs w:val="24"/>
                <w:lang w:eastAsia="lt-LT"/>
              </w:rPr>
            </w:pPr>
            <w:r w:rsidRPr="00E34047">
              <w:rPr>
                <w:rFonts w:eastAsia="Times New Roman"/>
                <w:kern w:val="0"/>
                <w:sz w:val="24"/>
                <w:szCs w:val="24"/>
                <w:lang w:eastAsia="lt-LT"/>
              </w:rPr>
              <w:t xml:space="preserve">Panevėžio miesto dailės galerijoje edukacinių ekskursijų su gidu po Dailės galeriją </w:t>
            </w:r>
            <w:r w:rsidR="004803E2" w:rsidRPr="00E34047">
              <w:rPr>
                <w:rFonts w:eastAsia="Times New Roman"/>
                <w:kern w:val="0"/>
                <w:sz w:val="24"/>
                <w:szCs w:val="24"/>
                <w:lang w:eastAsia="lt-LT"/>
              </w:rPr>
              <w:t xml:space="preserve">kainos </w:t>
            </w:r>
            <w:r w:rsidRPr="00E34047">
              <w:rPr>
                <w:rFonts w:eastAsia="Times New Roman"/>
                <w:kern w:val="0"/>
                <w:sz w:val="24"/>
                <w:szCs w:val="24"/>
                <w:lang w:eastAsia="lt-LT"/>
              </w:rPr>
              <w:t>nesikeitė nuo 202</w:t>
            </w:r>
            <w:r w:rsidR="008A1BFC" w:rsidRPr="00E34047">
              <w:rPr>
                <w:rFonts w:eastAsia="Times New Roman"/>
                <w:kern w:val="0"/>
                <w:sz w:val="24"/>
                <w:szCs w:val="24"/>
                <w:lang w:eastAsia="lt-LT"/>
              </w:rPr>
              <w:t>0</w:t>
            </w:r>
            <w:r w:rsidRPr="00E34047">
              <w:rPr>
                <w:rFonts w:eastAsia="Times New Roman"/>
                <w:kern w:val="0"/>
                <w:sz w:val="24"/>
                <w:szCs w:val="24"/>
                <w:lang w:eastAsia="lt-LT"/>
              </w:rPr>
              <w:t xml:space="preserve"> metų, ekskursijų poreikis </w:t>
            </w:r>
            <w:r w:rsidR="004803E2" w:rsidRPr="00E34047">
              <w:rPr>
                <w:rFonts w:eastAsia="Times New Roman"/>
                <w:kern w:val="0"/>
                <w:sz w:val="24"/>
                <w:szCs w:val="24"/>
                <w:lang w:eastAsia="lt-LT"/>
              </w:rPr>
              <w:t>yra išaugęs ir toliau poreikis didėja. Ekskursijų kainos yra nedidelės 8,00 Eur (lietuvių kalba) ir 10,00 Eur (anglų kalba)</w:t>
            </w:r>
            <w:r w:rsidR="00B91A27" w:rsidRPr="00E34047">
              <w:rPr>
                <w:rFonts w:eastAsia="Times New Roman"/>
                <w:kern w:val="0"/>
                <w:sz w:val="24"/>
                <w:szCs w:val="24"/>
                <w:lang w:eastAsia="lt-LT"/>
              </w:rPr>
              <w:t>, jos yra ženkliai mažesnės nei panašaus pobūdžio paslaugų kitose kultūros įstaigose. Lankytojai, užsisakę edukacinę ekskursiją su gidu po Dailės galeriją yra supažindinami su dviem keičiamomis parodomis ir viena nuolatine ekspozicija. Edukacinę ekskursiją veda srities profesionalas, turintis meninį arba menotyrinį išsilavinimą. Lankytojai yra supažindinami su esamomis parodomis ir ekspozicijomis bei bendru Lietuvos ar užsienio meno lauko kontekstu.</w:t>
            </w:r>
            <w:r w:rsidR="00B96740" w:rsidRPr="00E34047">
              <w:rPr>
                <w:rFonts w:eastAsia="Times New Roman"/>
                <w:kern w:val="0"/>
                <w:sz w:val="24"/>
                <w:szCs w:val="24"/>
                <w:lang w:eastAsia="lt-LT"/>
              </w:rPr>
              <w:t xml:space="preserve"> Panevėžio miesto dailės galerija per metus net keletą kartų organizuoja nemokamas edukacines ekskursijas su gidu įvairių renginių metu, todėl šis kainos didėjimas nepaveiks socialiai jautrių grupių.</w:t>
            </w:r>
          </w:p>
          <w:p w14:paraId="20B37406" w14:textId="77777777" w:rsidR="00AC7C1B" w:rsidRPr="00E34047" w:rsidRDefault="00AC7C1B" w:rsidP="00EA2E8D">
            <w:pPr>
              <w:ind w:left="130" w:right="129"/>
              <w:jc w:val="both"/>
              <w:rPr>
                <w:rFonts w:eastAsia="Times New Roman"/>
                <w:kern w:val="0"/>
                <w:sz w:val="24"/>
                <w:szCs w:val="24"/>
                <w:lang w:eastAsia="lt-LT"/>
              </w:rPr>
            </w:pPr>
          </w:p>
          <w:p w14:paraId="1F76D2DD" w14:textId="77777777" w:rsidR="00AC7C1B" w:rsidRPr="00E34047" w:rsidRDefault="00AC7C1B" w:rsidP="00EA2E8D">
            <w:pPr>
              <w:ind w:left="130" w:right="129"/>
              <w:jc w:val="both"/>
              <w:rPr>
                <w:rFonts w:eastAsia="Times New Roman"/>
                <w:kern w:val="0"/>
                <w:sz w:val="24"/>
                <w:szCs w:val="24"/>
                <w:lang w:eastAsia="lt-LT"/>
              </w:rPr>
            </w:pPr>
          </w:p>
          <w:p w14:paraId="2C84317E" w14:textId="77777777" w:rsidR="007D4531" w:rsidRPr="00E34047" w:rsidRDefault="007D4531" w:rsidP="00EA2E8D">
            <w:pPr>
              <w:pStyle w:val="Standard"/>
              <w:widowControl w:val="0"/>
              <w:ind w:left="130" w:right="129"/>
              <w:jc w:val="both"/>
              <w:rPr>
                <w:szCs w:val="24"/>
                <w:lang w:eastAsia="en-US"/>
              </w:rPr>
            </w:pPr>
          </w:p>
        </w:tc>
        <w:tc>
          <w:tcPr>
            <w:tcW w:w="2438" w:type="dxa"/>
            <w:vMerge w:val="restart"/>
            <w:tcBorders>
              <w:top w:val="single" w:sz="4" w:space="0" w:color="00000A"/>
              <w:left w:val="single" w:sz="4" w:space="0" w:color="00000A"/>
              <w:right w:val="single" w:sz="4" w:space="0" w:color="00000A"/>
            </w:tcBorders>
          </w:tcPr>
          <w:p w14:paraId="666B7401" w14:textId="77777777" w:rsidR="007D4531" w:rsidRPr="00E34047" w:rsidRDefault="004E371D" w:rsidP="00EA2E8D">
            <w:pPr>
              <w:pStyle w:val="Standard"/>
              <w:widowControl w:val="0"/>
              <w:rPr>
                <w:szCs w:val="24"/>
                <w:lang w:eastAsia="en-US"/>
              </w:rPr>
            </w:pPr>
            <w:r w:rsidRPr="00E34047">
              <w:rPr>
                <w:szCs w:val="24"/>
                <w:lang w:eastAsia="en-US"/>
              </w:rPr>
              <w:lastRenderedPageBreak/>
              <w:t>Lietuvos nacionalinio dailės muziejaus padaliniuose, pvz. Vilniaus paveikslų galerijoje, Radvilų rūmų dailės muziejuje, Taikomosios dailės ir dizaino muziejuje</w:t>
            </w:r>
            <w:r w:rsidR="00B91A27" w:rsidRPr="00E34047">
              <w:rPr>
                <w:szCs w:val="24"/>
                <w:lang w:eastAsia="en-US"/>
              </w:rPr>
              <w:t>, Nacionalinėje dailės galerijoje</w:t>
            </w:r>
            <w:r w:rsidRPr="00E34047">
              <w:rPr>
                <w:szCs w:val="24"/>
                <w:lang w:eastAsia="en-US"/>
              </w:rPr>
              <w:t xml:space="preserve"> ekskursijos su gidu kaina 20,00 Eur (lietuvių kalba) ir 25,00 Eur (užsienio kalba).</w:t>
            </w:r>
          </w:p>
          <w:p w14:paraId="434E4446" w14:textId="7640AE20" w:rsidR="00B91A27" w:rsidRPr="00E34047" w:rsidRDefault="00B96740" w:rsidP="00EA2E8D">
            <w:pPr>
              <w:pStyle w:val="Standard"/>
              <w:widowControl w:val="0"/>
              <w:rPr>
                <w:szCs w:val="24"/>
                <w:lang w:eastAsia="en-US"/>
              </w:rPr>
            </w:pPr>
            <w:r w:rsidRPr="00E34047">
              <w:rPr>
                <w:szCs w:val="24"/>
                <w:lang w:eastAsia="en-US"/>
              </w:rPr>
              <w:t>M</w:t>
            </w:r>
            <w:r w:rsidR="00B91A27" w:rsidRPr="00E34047">
              <w:rPr>
                <w:szCs w:val="24"/>
                <w:lang w:eastAsia="en-US"/>
              </w:rPr>
              <w:t xml:space="preserve">uziejuje „Mo“ </w:t>
            </w:r>
            <w:r w:rsidRPr="00E34047">
              <w:rPr>
                <w:szCs w:val="24"/>
                <w:lang w:eastAsia="en-US"/>
              </w:rPr>
              <w:t>užsakomosios</w:t>
            </w:r>
            <w:r w:rsidR="00B91A27" w:rsidRPr="00E34047">
              <w:rPr>
                <w:szCs w:val="24"/>
                <w:lang w:eastAsia="en-US"/>
              </w:rPr>
              <w:t xml:space="preserve"> ekskursijos su gidu kaina – </w:t>
            </w:r>
            <w:r w:rsidRPr="00E34047">
              <w:rPr>
                <w:szCs w:val="24"/>
                <w:lang w:eastAsia="en-US"/>
              </w:rPr>
              <w:t xml:space="preserve">nuo </w:t>
            </w:r>
            <w:r w:rsidR="00B91A27" w:rsidRPr="00E34047">
              <w:rPr>
                <w:szCs w:val="24"/>
                <w:lang w:eastAsia="en-US"/>
              </w:rPr>
              <w:t xml:space="preserve">100 </w:t>
            </w:r>
            <w:r w:rsidR="008130F5" w:rsidRPr="00E34047">
              <w:rPr>
                <w:szCs w:val="24"/>
                <w:lang w:eastAsia="en-US"/>
              </w:rPr>
              <w:t>E</w:t>
            </w:r>
            <w:r w:rsidR="00B91A27" w:rsidRPr="00E34047">
              <w:rPr>
                <w:szCs w:val="24"/>
                <w:lang w:eastAsia="en-US"/>
              </w:rPr>
              <w:t>ur</w:t>
            </w:r>
            <w:r w:rsidRPr="00E34047">
              <w:rPr>
                <w:szCs w:val="24"/>
                <w:lang w:eastAsia="en-US"/>
              </w:rPr>
              <w:t xml:space="preserve">. </w:t>
            </w:r>
          </w:p>
          <w:p w14:paraId="2C9DF936" w14:textId="77777777" w:rsidR="00B96740" w:rsidRPr="00E34047" w:rsidRDefault="00B96740" w:rsidP="00EA2E8D">
            <w:pPr>
              <w:pStyle w:val="Standard"/>
              <w:widowControl w:val="0"/>
              <w:rPr>
                <w:szCs w:val="24"/>
                <w:lang w:eastAsia="en-US"/>
              </w:rPr>
            </w:pPr>
            <w:r w:rsidRPr="00E34047">
              <w:rPr>
                <w:szCs w:val="24"/>
                <w:lang w:eastAsia="en-US"/>
              </w:rPr>
              <w:lastRenderedPageBreak/>
              <w:t xml:space="preserve">BĮ „Stasys museum“ užsakomoji ekskursija su gidu – 120 </w:t>
            </w:r>
            <w:r w:rsidR="008130F5" w:rsidRPr="00E34047">
              <w:rPr>
                <w:szCs w:val="24"/>
                <w:lang w:eastAsia="en-US"/>
              </w:rPr>
              <w:t>E</w:t>
            </w:r>
            <w:r w:rsidRPr="00E34047">
              <w:rPr>
                <w:szCs w:val="24"/>
                <w:lang w:eastAsia="en-US"/>
              </w:rPr>
              <w:t>ur.</w:t>
            </w:r>
          </w:p>
        </w:tc>
      </w:tr>
      <w:tr w:rsidR="00AC7C1B" w:rsidRPr="00D57392" w14:paraId="45DE5ED0" w14:textId="77777777" w:rsidTr="00E34047">
        <w:trPr>
          <w:cantSplit/>
          <w:trHeight w:val="271"/>
          <w:jc w:val="center"/>
        </w:trPr>
        <w:tc>
          <w:tcPr>
            <w:tcW w:w="846" w:type="dxa"/>
            <w:tcBorders>
              <w:top w:val="single" w:sz="4" w:space="0" w:color="00000A"/>
              <w:left w:val="single" w:sz="4" w:space="0" w:color="00000A"/>
              <w:bottom w:val="single" w:sz="4" w:space="0" w:color="auto"/>
              <w:right w:val="single" w:sz="4" w:space="0" w:color="00000A"/>
            </w:tcBorders>
            <w:vAlign w:val="center"/>
          </w:tcPr>
          <w:p w14:paraId="7D6EA765" w14:textId="597BEB45" w:rsidR="00AC7C1B" w:rsidRPr="00D57392" w:rsidRDefault="00E34047" w:rsidP="00AC7C1B">
            <w:pPr>
              <w:pStyle w:val="Standard"/>
              <w:widowControl w:val="0"/>
              <w:jc w:val="center"/>
              <w:rPr>
                <w:sz w:val="20"/>
              </w:rPr>
            </w:pPr>
            <w:r w:rsidRPr="00E34047">
              <w:rPr>
                <w:szCs w:val="24"/>
                <w:lang w:eastAsia="en-US"/>
              </w:rPr>
              <w:t>2.1.2.</w:t>
            </w:r>
          </w:p>
        </w:tc>
        <w:tc>
          <w:tcPr>
            <w:tcW w:w="2239" w:type="dxa"/>
            <w:tcBorders>
              <w:top w:val="single" w:sz="4" w:space="0" w:color="00000A"/>
              <w:left w:val="single" w:sz="4" w:space="0" w:color="00000A"/>
              <w:bottom w:val="single" w:sz="4" w:space="0" w:color="auto"/>
              <w:right w:val="single" w:sz="4" w:space="0" w:color="00000A"/>
            </w:tcBorders>
          </w:tcPr>
          <w:p w14:paraId="1918DB15" w14:textId="4EEC4766" w:rsidR="00AC7C1B" w:rsidRPr="00E34047" w:rsidRDefault="003935A4" w:rsidP="00AC7C1B">
            <w:pPr>
              <w:pStyle w:val="Standard"/>
              <w:widowControl w:val="0"/>
              <w:rPr>
                <w:szCs w:val="24"/>
                <w:lang w:eastAsia="en-US"/>
              </w:rPr>
            </w:pPr>
            <w:r w:rsidRPr="00E34047">
              <w:rPr>
                <w:szCs w:val="24"/>
              </w:rPr>
              <w:t>anglų</w:t>
            </w:r>
            <w:r w:rsidR="00AC7C1B" w:rsidRPr="00E34047">
              <w:rPr>
                <w:szCs w:val="24"/>
              </w:rPr>
              <w:t xml:space="preserve"> kalba</w:t>
            </w:r>
          </w:p>
        </w:tc>
        <w:tc>
          <w:tcPr>
            <w:tcW w:w="851" w:type="dxa"/>
            <w:tcBorders>
              <w:top w:val="single" w:sz="4" w:space="0" w:color="00000A"/>
              <w:left w:val="single" w:sz="4" w:space="0" w:color="00000A"/>
              <w:bottom w:val="single" w:sz="4" w:space="0" w:color="auto"/>
              <w:right w:val="single" w:sz="4" w:space="0" w:color="00000A"/>
            </w:tcBorders>
          </w:tcPr>
          <w:p w14:paraId="6999852D" w14:textId="641D80F7" w:rsidR="00AC7C1B" w:rsidRPr="00E34047" w:rsidRDefault="00AC7C1B" w:rsidP="00AC7C1B">
            <w:pPr>
              <w:pStyle w:val="Standard"/>
              <w:widowControl w:val="0"/>
              <w:jc w:val="center"/>
              <w:rPr>
                <w:szCs w:val="24"/>
              </w:rPr>
            </w:pPr>
            <w:r w:rsidRPr="00E34047">
              <w:rPr>
                <w:szCs w:val="24"/>
              </w:rPr>
              <w:t>grupei</w:t>
            </w:r>
          </w:p>
        </w:tc>
        <w:tc>
          <w:tcPr>
            <w:tcW w:w="850" w:type="dxa"/>
            <w:tcBorders>
              <w:top w:val="single" w:sz="4" w:space="0" w:color="00000A"/>
              <w:left w:val="single" w:sz="4" w:space="0" w:color="00000A"/>
              <w:bottom w:val="single" w:sz="4" w:space="0" w:color="auto"/>
              <w:right w:val="single" w:sz="4" w:space="0" w:color="00000A"/>
            </w:tcBorders>
          </w:tcPr>
          <w:p w14:paraId="4196F34D" w14:textId="77777777" w:rsidR="00AC7C1B" w:rsidRPr="00E34047" w:rsidRDefault="00AC7C1B" w:rsidP="00AC7C1B">
            <w:pPr>
              <w:pStyle w:val="Standard"/>
              <w:widowControl w:val="0"/>
              <w:jc w:val="center"/>
              <w:rPr>
                <w:szCs w:val="24"/>
              </w:rPr>
            </w:pPr>
            <w:r w:rsidRPr="00E34047">
              <w:rPr>
                <w:szCs w:val="24"/>
              </w:rPr>
              <w:t>10,00</w:t>
            </w:r>
          </w:p>
        </w:tc>
        <w:tc>
          <w:tcPr>
            <w:tcW w:w="851" w:type="dxa"/>
            <w:tcBorders>
              <w:top w:val="single" w:sz="4" w:space="0" w:color="00000A"/>
              <w:left w:val="single" w:sz="4" w:space="0" w:color="00000A"/>
              <w:bottom w:val="single" w:sz="4" w:space="0" w:color="auto"/>
              <w:right w:val="single" w:sz="4" w:space="0" w:color="00000A"/>
            </w:tcBorders>
            <w:tcMar>
              <w:left w:w="10" w:type="dxa"/>
              <w:right w:w="10" w:type="dxa"/>
            </w:tcMar>
          </w:tcPr>
          <w:p w14:paraId="5700B6A6" w14:textId="77777777" w:rsidR="00AC7C1B" w:rsidRPr="00E34047" w:rsidRDefault="00AC7C1B" w:rsidP="00AC7C1B">
            <w:pPr>
              <w:pStyle w:val="Standard"/>
              <w:widowControl w:val="0"/>
              <w:jc w:val="center"/>
              <w:rPr>
                <w:szCs w:val="24"/>
              </w:rPr>
            </w:pPr>
            <w:r w:rsidRPr="00E34047">
              <w:rPr>
                <w:szCs w:val="24"/>
              </w:rPr>
              <w:t>20,00</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tcPr>
          <w:p w14:paraId="516BEACD" w14:textId="18CB0AA4" w:rsidR="00AC7C1B" w:rsidRPr="00E34047" w:rsidRDefault="00E34047" w:rsidP="00AC7C1B">
            <w:pPr>
              <w:pStyle w:val="Standard"/>
              <w:widowControl w:val="0"/>
              <w:jc w:val="center"/>
              <w:rPr>
                <w:szCs w:val="24"/>
              </w:rPr>
            </w:pPr>
            <w:r>
              <w:rPr>
                <w:szCs w:val="24"/>
              </w:rPr>
              <w:t>p</w:t>
            </w:r>
            <w:r w:rsidR="00AC7C1B" w:rsidRPr="00E34047">
              <w:rPr>
                <w:szCs w:val="24"/>
              </w:rPr>
              <w:t>adidėjęs tarifas</w:t>
            </w:r>
          </w:p>
        </w:tc>
        <w:tc>
          <w:tcPr>
            <w:tcW w:w="6237" w:type="dxa"/>
            <w:vMerge/>
            <w:tcBorders>
              <w:top w:val="single" w:sz="4" w:space="0" w:color="00000A"/>
              <w:left w:val="single" w:sz="4" w:space="0" w:color="00000A"/>
              <w:right w:val="single" w:sz="4" w:space="0" w:color="00000A"/>
            </w:tcBorders>
            <w:tcMar>
              <w:left w:w="10" w:type="dxa"/>
              <w:right w:w="10" w:type="dxa"/>
            </w:tcMar>
          </w:tcPr>
          <w:p w14:paraId="341B94EA" w14:textId="77777777" w:rsidR="00AC7C1B" w:rsidRPr="00D57392" w:rsidRDefault="00AC7C1B" w:rsidP="00AC7C1B">
            <w:pPr>
              <w:jc w:val="both"/>
              <w:rPr>
                <w:rFonts w:eastAsia="Times New Roman"/>
                <w:kern w:val="0"/>
                <w:lang w:eastAsia="lt-LT"/>
              </w:rPr>
            </w:pPr>
          </w:p>
        </w:tc>
        <w:tc>
          <w:tcPr>
            <w:tcW w:w="2438" w:type="dxa"/>
            <w:vMerge/>
            <w:tcBorders>
              <w:top w:val="single" w:sz="4" w:space="0" w:color="00000A"/>
              <w:left w:val="single" w:sz="4" w:space="0" w:color="00000A"/>
              <w:right w:val="single" w:sz="4" w:space="0" w:color="00000A"/>
            </w:tcBorders>
          </w:tcPr>
          <w:p w14:paraId="212C91B4" w14:textId="77777777" w:rsidR="00AC7C1B" w:rsidRPr="00D57392" w:rsidRDefault="00AC7C1B" w:rsidP="00AC7C1B">
            <w:pPr>
              <w:pStyle w:val="Standard"/>
              <w:widowControl w:val="0"/>
              <w:rPr>
                <w:sz w:val="20"/>
                <w:lang w:eastAsia="en-US"/>
              </w:rPr>
            </w:pPr>
          </w:p>
        </w:tc>
      </w:tr>
      <w:tr w:rsidR="00D57392" w:rsidRPr="00D57392" w14:paraId="3BD85D7A" w14:textId="77777777" w:rsidTr="00E34047">
        <w:trPr>
          <w:cantSplit/>
          <w:trHeight w:val="944"/>
          <w:jc w:val="center"/>
        </w:trPr>
        <w:tc>
          <w:tcPr>
            <w:tcW w:w="846" w:type="dxa"/>
            <w:tcBorders>
              <w:top w:val="single" w:sz="4" w:space="0" w:color="00000A"/>
              <w:left w:val="single" w:sz="4" w:space="0" w:color="00000A"/>
              <w:bottom w:val="single" w:sz="4" w:space="0" w:color="auto"/>
              <w:right w:val="single" w:sz="4" w:space="0" w:color="00000A"/>
            </w:tcBorders>
            <w:vAlign w:val="center"/>
          </w:tcPr>
          <w:p w14:paraId="7EE822C8" w14:textId="77777777" w:rsidR="007D4531" w:rsidRPr="00D57392" w:rsidRDefault="007D4531" w:rsidP="00EA2E8D">
            <w:pPr>
              <w:pStyle w:val="Standard"/>
              <w:widowControl w:val="0"/>
              <w:jc w:val="center"/>
              <w:rPr>
                <w:sz w:val="20"/>
                <w:lang w:eastAsia="en-US"/>
              </w:rPr>
            </w:pPr>
          </w:p>
        </w:tc>
        <w:tc>
          <w:tcPr>
            <w:tcW w:w="2239" w:type="dxa"/>
            <w:tcBorders>
              <w:top w:val="single" w:sz="4" w:space="0" w:color="00000A"/>
              <w:left w:val="single" w:sz="4" w:space="0" w:color="00000A"/>
              <w:bottom w:val="single" w:sz="4" w:space="0" w:color="auto"/>
              <w:right w:val="single" w:sz="4" w:space="0" w:color="00000A"/>
            </w:tcBorders>
          </w:tcPr>
          <w:p w14:paraId="2A8B4EF7" w14:textId="77777777" w:rsidR="007D4531" w:rsidRPr="00D57392" w:rsidRDefault="007D4531" w:rsidP="00EA2E8D">
            <w:pPr>
              <w:pStyle w:val="Standard"/>
              <w:widowControl w:val="0"/>
              <w:rPr>
                <w:b/>
                <w:bCs/>
                <w:sz w:val="20"/>
                <w:lang w:eastAsia="en-US"/>
              </w:rPr>
            </w:pPr>
          </w:p>
        </w:tc>
        <w:tc>
          <w:tcPr>
            <w:tcW w:w="851" w:type="dxa"/>
            <w:tcBorders>
              <w:top w:val="single" w:sz="4" w:space="0" w:color="00000A"/>
              <w:left w:val="single" w:sz="4" w:space="0" w:color="00000A"/>
              <w:bottom w:val="single" w:sz="4" w:space="0" w:color="auto"/>
              <w:right w:val="single" w:sz="4" w:space="0" w:color="00000A"/>
            </w:tcBorders>
            <w:vAlign w:val="center"/>
          </w:tcPr>
          <w:p w14:paraId="3D611A65" w14:textId="77777777" w:rsidR="007D4531" w:rsidRPr="00D57392" w:rsidRDefault="007D4531" w:rsidP="00EA2E8D">
            <w:pPr>
              <w:pStyle w:val="Standard"/>
              <w:widowControl w:val="0"/>
              <w:jc w:val="center"/>
              <w:rPr>
                <w:sz w:val="20"/>
                <w:lang w:eastAsia="en-US"/>
              </w:rPr>
            </w:pPr>
          </w:p>
        </w:tc>
        <w:tc>
          <w:tcPr>
            <w:tcW w:w="850" w:type="dxa"/>
            <w:tcBorders>
              <w:top w:val="single" w:sz="4" w:space="0" w:color="00000A"/>
              <w:left w:val="single" w:sz="4" w:space="0" w:color="00000A"/>
              <w:bottom w:val="single" w:sz="4" w:space="0" w:color="auto"/>
              <w:right w:val="single" w:sz="4" w:space="0" w:color="00000A"/>
            </w:tcBorders>
            <w:vAlign w:val="center"/>
          </w:tcPr>
          <w:p w14:paraId="513E652A" w14:textId="77777777" w:rsidR="007D4531" w:rsidRPr="00D57392" w:rsidRDefault="007D4531" w:rsidP="00EA2E8D">
            <w:pPr>
              <w:pStyle w:val="Standard"/>
              <w:widowControl w:val="0"/>
              <w:jc w:val="center"/>
              <w:rPr>
                <w:sz w:val="20"/>
                <w:lang w:eastAsia="en-US"/>
              </w:rPr>
            </w:pPr>
          </w:p>
        </w:tc>
        <w:tc>
          <w:tcPr>
            <w:tcW w:w="85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61BBD93E" w14:textId="77777777" w:rsidR="007D4531" w:rsidRPr="00D57392" w:rsidRDefault="007D4531" w:rsidP="00EA2E8D">
            <w:pPr>
              <w:pStyle w:val="Standard"/>
              <w:widowControl w:val="0"/>
              <w:jc w:val="center"/>
              <w:rPr>
                <w:strike/>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7E8A0952" w14:textId="77777777" w:rsidR="007D4531" w:rsidRPr="00D57392" w:rsidRDefault="007D4531" w:rsidP="00EA2E8D">
            <w:pPr>
              <w:pStyle w:val="Standard"/>
              <w:widowControl w:val="0"/>
              <w:jc w:val="center"/>
              <w:rPr>
                <w:sz w:val="20"/>
                <w:lang w:eastAsia="en-US"/>
              </w:rPr>
            </w:pPr>
          </w:p>
        </w:tc>
        <w:tc>
          <w:tcPr>
            <w:tcW w:w="6237" w:type="dxa"/>
            <w:vMerge/>
            <w:tcBorders>
              <w:left w:val="single" w:sz="4" w:space="0" w:color="00000A"/>
              <w:right w:val="single" w:sz="4" w:space="0" w:color="00000A"/>
            </w:tcBorders>
            <w:tcMar>
              <w:left w:w="10" w:type="dxa"/>
              <w:right w:w="10" w:type="dxa"/>
            </w:tcMar>
          </w:tcPr>
          <w:p w14:paraId="10947AEA" w14:textId="77777777" w:rsidR="007D4531" w:rsidRPr="00D57392" w:rsidRDefault="007D4531" w:rsidP="00EA2E8D">
            <w:pPr>
              <w:pStyle w:val="Standard"/>
              <w:widowControl w:val="0"/>
              <w:rPr>
                <w:sz w:val="20"/>
                <w:lang w:eastAsia="en-US"/>
              </w:rPr>
            </w:pPr>
          </w:p>
        </w:tc>
        <w:tc>
          <w:tcPr>
            <w:tcW w:w="2438" w:type="dxa"/>
            <w:vMerge/>
            <w:tcBorders>
              <w:left w:val="single" w:sz="4" w:space="0" w:color="00000A"/>
              <w:right w:val="single" w:sz="4" w:space="0" w:color="00000A"/>
            </w:tcBorders>
          </w:tcPr>
          <w:p w14:paraId="2B3C1AAE" w14:textId="77777777" w:rsidR="007D4531" w:rsidRPr="00D57392" w:rsidRDefault="007D4531" w:rsidP="00EA2E8D">
            <w:pPr>
              <w:pStyle w:val="Standard"/>
              <w:widowControl w:val="0"/>
              <w:rPr>
                <w:sz w:val="20"/>
                <w:lang w:eastAsia="en-US"/>
              </w:rPr>
            </w:pPr>
          </w:p>
        </w:tc>
      </w:tr>
      <w:tr w:rsidR="00D57392" w:rsidRPr="00D57392" w14:paraId="327E8FFD" w14:textId="77777777" w:rsidTr="00E34047">
        <w:trPr>
          <w:cantSplit/>
          <w:trHeight w:val="1263"/>
          <w:jc w:val="center"/>
        </w:trPr>
        <w:tc>
          <w:tcPr>
            <w:tcW w:w="846" w:type="dxa"/>
            <w:tcBorders>
              <w:top w:val="single" w:sz="4" w:space="0" w:color="00000A"/>
              <w:left w:val="single" w:sz="4" w:space="0" w:color="00000A"/>
              <w:bottom w:val="single" w:sz="4" w:space="0" w:color="auto"/>
              <w:right w:val="single" w:sz="4" w:space="0" w:color="00000A"/>
            </w:tcBorders>
            <w:vAlign w:val="center"/>
          </w:tcPr>
          <w:p w14:paraId="7686EA1B" w14:textId="77777777" w:rsidR="00D37B7E" w:rsidRPr="00D57392" w:rsidRDefault="00D37B7E" w:rsidP="00EA2E8D">
            <w:pPr>
              <w:pStyle w:val="Standard"/>
              <w:widowControl w:val="0"/>
              <w:jc w:val="center"/>
              <w:rPr>
                <w:sz w:val="20"/>
              </w:rPr>
            </w:pPr>
          </w:p>
        </w:tc>
        <w:tc>
          <w:tcPr>
            <w:tcW w:w="2239" w:type="dxa"/>
            <w:tcBorders>
              <w:top w:val="single" w:sz="4" w:space="0" w:color="00000A"/>
              <w:left w:val="single" w:sz="4" w:space="0" w:color="00000A"/>
              <w:bottom w:val="single" w:sz="4" w:space="0" w:color="auto"/>
              <w:right w:val="single" w:sz="4" w:space="0" w:color="00000A"/>
            </w:tcBorders>
          </w:tcPr>
          <w:p w14:paraId="30D01761" w14:textId="77777777" w:rsidR="00D37B7E" w:rsidRPr="00D57392" w:rsidRDefault="00D37B7E" w:rsidP="00EA2E8D">
            <w:pPr>
              <w:pStyle w:val="Standard"/>
              <w:widowControl w:val="0"/>
              <w:rPr>
                <w:sz w:val="20"/>
                <w:lang w:eastAsia="en-US"/>
              </w:rPr>
            </w:pPr>
          </w:p>
        </w:tc>
        <w:tc>
          <w:tcPr>
            <w:tcW w:w="851" w:type="dxa"/>
            <w:tcBorders>
              <w:top w:val="single" w:sz="4" w:space="0" w:color="00000A"/>
              <w:left w:val="single" w:sz="4" w:space="0" w:color="00000A"/>
              <w:bottom w:val="single" w:sz="4" w:space="0" w:color="auto"/>
              <w:right w:val="single" w:sz="4" w:space="0" w:color="00000A"/>
            </w:tcBorders>
            <w:vAlign w:val="center"/>
          </w:tcPr>
          <w:p w14:paraId="3A1DAA99" w14:textId="77777777" w:rsidR="00D37B7E" w:rsidRPr="00D57392" w:rsidRDefault="00D37B7E" w:rsidP="00EA2E8D">
            <w:pPr>
              <w:pStyle w:val="Standard"/>
              <w:widowControl w:val="0"/>
              <w:jc w:val="center"/>
              <w:rPr>
                <w:sz w:val="20"/>
              </w:rPr>
            </w:pPr>
          </w:p>
        </w:tc>
        <w:tc>
          <w:tcPr>
            <w:tcW w:w="850" w:type="dxa"/>
            <w:tcBorders>
              <w:top w:val="single" w:sz="4" w:space="0" w:color="00000A"/>
              <w:left w:val="single" w:sz="4" w:space="0" w:color="00000A"/>
              <w:bottom w:val="single" w:sz="4" w:space="0" w:color="auto"/>
              <w:right w:val="single" w:sz="4" w:space="0" w:color="00000A"/>
            </w:tcBorders>
            <w:vAlign w:val="center"/>
          </w:tcPr>
          <w:p w14:paraId="1F267891" w14:textId="77777777" w:rsidR="00D37B7E" w:rsidRPr="00D57392" w:rsidRDefault="00D37B7E" w:rsidP="00EA2E8D">
            <w:pPr>
              <w:pStyle w:val="Standard"/>
              <w:widowControl w:val="0"/>
              <w:jc w:val="center"/>
              <w:rPr>
                <w:sz w:val="20"/>
              </w:rPr>
            </w:pPr>
          </w:p>
        </w:tc>
        <w:tc>
          <w:tcPr>
            <w:tcW w:w="85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21EC0302" w14:textId="77777777" w:rsidR="00D37B7E" w:rsidRPr="00D57392" w:rsidRDefault="00D37B7E" w:rsidP="00EA2E8D">
            <w:pPr>
              <w:pStyle w:val="Standard"/>
              <w:widowControl w:val="0"/>
              <w:jc w:val="center"/>
              <w:rPr>
                <w:sz w:val="20"/>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763C1D45" w14:textId="77777777" w:rsidR="00D37B7E" w:rsidRPr="00D57392" w:rsidRDefault="00D37B7E" w:rsidP="00EA2E8D">
            <w:pPr>
              <w:pStyle w:val="Standard"/>
              <w:widowControl w:val="0"/>
              <w:jc w:val="center"/>
              <w:rPr>
                <w:sz w:val="20"/>
              </w:rPr>
            </w:pPr>
          </w:p>
        </w:tc>
        <w:tc>
          <w:tcPr>
            <w:tcW w:w="6237" w:type="dxa"/>
            <w:vMerge/>
            <w:tcBorders>
              <w:left w:val="single" w:sz="4" w:space="0" w:color="00000A"/>
              <w:right w:val="single" w:sz="4" w:space="0" w:color="00000A"/>
            </w:tcBorders>
            <w:tcMar>
              <w:left w:w="10" w:type="dxa"/>
              <w:right w:w="10" w:type="dxa"/>
            </w:tcMar>
          </w:tcPr>
          <w:p w14:paraId="7B3BCD15" w14:textId="77777777" w:rsidR="00D37B7E" w:rsidRPr="00D57392" w:rsidRDefault="00D37B7E" w:rsidP="00EA2E8D">
            <w:pPr>
              <w:pStyle w:val="Standard"/>
              <w:widowControl w:val="0"/>
              <w:rPr>
                <w:sz w:val="20"/>
                <w:lang w:eastAsia="en-US"/>
              </w:rPr>
            </w:pPr>
          </w:p>
        </w:tc>
        <w:tc>
          <w:tcPr>
            <w:tcW w:w="2438" w:type="dxa"/>
            <w:vMerge/>
            <w:tcBorders>
              <w:left w:val="single" w:sz="4" w:space="0" w:color="00000A"/>
              <w:right w:val="single" w:sz="4" w:space="0" w:color="00000A"/>
            </w:tcBorders>
          </w:tcPr>
          <w:p w14:paraId="4037A9EC" w14:textId="77777777" w:rsidR="00D37B7E" w:rsidRPr="00D57392" w:rsidRDefault="00D37B7E" w:rsidP="00EA2E8D">
            <w:pPr>
              <w:pStyle w:val="Standard"/>
              <w:widowControl w:val="0"/>
              <w:rPr>
                <w:sz w:val="20"/>
                <w:lang w:eastAsia="en-US"/>
              </w:rPr>
            </w:pPr>
          </w:p>
        </w:tc>
      </w:tr>
      <w:tr w:rsidR="00D57392" w:rsidRPr="00D57392" w14:paraId="5E3AE095" w14:textId="77777777" w:rsidTr="00E34047">
        <w:trPr>
          <w:cantSplit/>
          <w:trHeight w:val="980"/>
          <w:jc w:val="center"/>
        </w:trPr>
        <w:tc>
          <w:tcPr>
            <w:tcW w:w="846" w:type="dxa"/>
            <w:tcBorders>
              <w:top w:val="single" w:sz="4" w:space="0" w:color="00000A"/>
              <w:left w:val="single" w:sz="4" w:space="0" w:color="00000A"/>
              <w:bottom w:val="single" w:sz="4" w:space="0" w:color="auto"/>
              <w:right w:val="single" w:sz="4" w:space="0" w:color="00000A"/>
            </w:tcBorders>
            <w:vAlign w:val="center"/>
          </w:tcPr>
          <w:p w14:paraId="3C669ACD" w14:textId="77777777" w:rsidR="007D4531" w:rsidRPr="00D57392" w:rsidRDefault="007D4531" w:rsidP="00EA2E8D">
            <w:pPr>
              <w:pStyle w:val="Standard"/>
              <w:widowControl w:val="0"/>
              <w:jc w:val="center"/>
              <w:rPr>
                <w:sz w:val="20"/>
                <w:lang w:eastAsia="en-US"/>
              </w:rPr>
            </w:pPr>
          </w:p>
        </w:tc>
        <w:tc>
          <w:tcPr>
            <w:tcW w:w="2239" w:type="dxa"/>
            <w:tcBorders>
              <w:top w:val="single" w:sz="4" w:space="0" w:color="00000A"/>
              <w:left w:val="single" w:sz="4" w:space="0" w:color="00000A"/>
              <w:bottom w:val="single" w:sz="4" w:space="0" w:color="auto"/>
              <w:right w:val="single" w:sz="4" w:space="0" w:color="00000A"/>
            </w:tcBorders>
          </w:tcPr>
          <w:p w14:paraId="474D85A9" w14:textId="77777777" w:rsidR="007D4531" w:rsidRPr="00D57392" w:rsidRDefault="007D4531" w:rsidP="00D57392">
            <w:pPr>
              <w:pStyle w:val="Standard"/>
              <w:widowControl w:val="0"/>
              <w:rPr>
                <w:b/>
                <w:bCs/>
                <w:sz w:val="20"/>
                <w:lang w:eastAsia="en-US"/>
              </w:rPr>
            </w:pPr>
          </w:p>
        </w:tc>
        <w:tc>
          <w:tcPr>
            <w:tcW w:w="851" w:type="dxa"/>
            <w:tcBorders>
              <w:top w:val="single" w:sz="4" w:space="0" w:color="00000A"/>
              <w:left w:val="single" w:sz="4" w:space="0" w:color="00000A"/>
              <w:bottom w:val="single" w:sz="4" w:space="0" w:color="auto"/>
              <w:right w:val="single" w:sz="4" w:space="0" w:color="00000A"/>
            </w:tcBorders>
            <w:vAlign w:val="center"/>
          </w:tcPr>
          <w:p w14:paraId="040D8069" w14:textId="77777777" w:rsidR="007D4531" w:rsidRPr="00D57392" w:rsidRDefault="007D4531" w:rsidP="00EA2E8D">
            <w:pPr>
              <w:pStyle w:val="Standard"/>
              <w:widowControl w:val="0"/>
              <w:jc w:val="center"/>
              <w:rPr>
                <w:sz w:val="20"/>
                <w:lang w:eastAsia="en-US"/>
              </w:rPr>
            </w:pPr>
          </w:p>
        </w:tc>
        <w:tc>
          <w:tcPr>
            <w:tcW w:w="850" w:type="dxa"/>
            <w:tcBorders>
              <w:top w:val="single" w:sz="4" w:space="0" w:color="00000A"/>
              <w:left w:val="single" w:sz="4" w:space="0" w:color="00000A"/>
              <w:bottom w:val="single" w:sz="4" w:space="0" w:color="auto"/>
              <w:right w:val="single" w:sz="4" w:space="0" w:color="00000A"/>
            </w:tcBorders>
            <w:vAlign w:val="center"/>
          </w:tcPr>
          <w:p w14:paraId="1503F1B9" w14:textId="77777777" w:rsidR="007D4531" w:rsidRPr="00D57392" w:rsidRDefault="007D4531" w:rsidP="00EA2E8D">
            <w:pPr>
              <w:pStyle w:val="Standard"/>
              <w:widowControl w:val="0"/>
              <w:jc w:val="center"/>
              <w:rPr>
                <w:sz w:val="20"/>
                <w:lang w:eastAsia="en-US"/>
              </w:rPr>
            </w:pPr>
          </w:p>
        </w:tc>
        <w:tc>
          <w:tcPr>
            <w:tcW w:w="85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535CF4D0" w14:textId="77777777" w:rsidR="007D4531" w:rsidRPr="00D57392" w:rsidRDefault="007D4531" w:rsidP="00EA2E8D">
            <w:pPr>
              <w:pStyle w:val="Standard"/>
              <w:widowControl w:val="0"/>
              <w:jc w:val="center"/>
              <w:rPr>
                <w:strike/>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3028A8A7" w14:textId="77777777" w:rsidR="007D4531" w:rsidRPr="00D57392" w:rsidRDefault="007D4531" w:rsidP="00EA2E8D">
            <w:pPr>
              <w:pStyle w:val="Standard"/>
              <w:widowControl w:val="0"/>
              <w:jc w:val="center"/>
              <w:rPr>
                <w:sz w:val="20"/>
                <w:lang w:eastAsia="en-US"/>
              </w:rPr>
            </w:pPr>
          </w:p>
        </w:tc>
        <w:tc>
          <w:tcPr>
            <w:tcW w:w="6237" w:type="dxa"/>
            <w:vMerge/>
            <w:tcBorders>
              <w:left w:val="single" w:sz="4" w:space="0" w:color="00000A"/>
              <w:bottom w:val="single" w:sz="4" w:space="0" w:color="auto"/>
              <w:right w:val="single" w:sz="4" w:space="0" w:color="00000A"/>
            </w:tcBorders>
            <w:tcMar>
              <w:left w:w="10" w:type="dxa"/>
              <w:right w:w="10" w:type="dxa"/>
            </w:tcMar>
          </w:tcPr>
          <w:p w14:paraId="22DAE763" w14:textId="77777777" w:rsidR="007D4531" w:rsidRPr="00D57392" w:rsidRDefault="007D4531" w:rsidP="00EA2E8D">
            <w:pPr>
              <w:pStyle w:val="Standard"/>
              <w:widowControl w:val="0"/>
              <w:rPr>
                <w:sz w:val="20"/>
                <w:lang w:eastAsia="en-US"/>
              </w:rPr>
            </w:pPr>
          </w:p>
        </w:tc>
        <w:tc>
          <w:tcPr>
            <w:tcW w:w="2438" w:type="dxa"/>
            <w:vMerge/>
            <w:tcBorders>
              <w:left w:val="single" w:sz="4" w:space="0" w:color="00000A"/>
              <w:bottom w:val="single" w:sz="4" w:space="0" w:color="auto"/>
              <w:right w:val="single" w:sz="4" w:space="0" w:color="00000A"/>
            </w:tcBorders>
          </w:tcPr>
          <w:p w14:paraId="42EB76D7" w14:textId="77777777" w:rsidR="007D4531" w:rsidRPr="00D57392" w:rsidRDefault="007D4531" w:rsidP="00EA2E8D">
            <w:pPr>
              <w:pStyle w:val="Standard"/>
              <w:widowControl w:val="0"/>
              <w:rPr>
                <w:sz w:val="20"/>
                <w:lang w:eastAsia="en-US"/>
              </w:rPr>
            </w:pPr>
          </w:p>
        </w:tc>
      </w:tr>
    </w:tbl>
    <w:p w14:paraId="13C6A31A" w14:textId="77777777" w:rsidR="007D4531" w:rsidRPr="003C25D7" w:rsidRDefault="007D4531" w:rsidP="00EA2E8D"/>
    <w:sectPr w:rsidR="007D4531" w:rsidRPr="003C25D7" w:rsidSect="006B1A3C">
      <w:headerReference w:type="even" r:id="rId6"/>
      <w:headerReference w:type="default" r:id="rId7"/>
      <w:footerReference w:type="even" r:id="rId8"/>
      <w:footerReference w:type="default" r:id="rId9"/>
      <w:headerReference w:type="first" r:id="rId10"/>
      <w:footerReference w:type="first" r:id="rId11"/>
      <w:pgSz w:w="16834" w:h="11909" w:orient="landscape" w:code="9"/>
      <w:pgMar w:top="1701" w:right="567" w:bottom="567" w:left="567"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C43FF" w14:textId="77777777" w:rsidR="00F50D83" w:rsidRDefault="00F50D83" w:rsidP="00D57392">
      <w:r>
        <w:separator/>
      </w:r>
    </w:p>
  </w:endnote>
  <w:endnote w:type="continuationSeparator" w:id="0">
    <w:p w14:paraId="66757868" w14:textId="77777777" w:rsidR="00F50D83" w:rsidRDefault="00F50D83" w:rsidP="00D5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A3862" w14:textId="77777777" w:rsidR="007A09E4" w:rsidRDefault="007A09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8E99A" w14:textId="77777777" w:rsidR="007A09E4" w:rsidRDefault="007A09E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C2C85" w14:textId="77777777" w:rsidR="007A09E4" w:rsidRDefault="007A09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E049A" w14:textId="77777777" w:rsidR="00F50D83" w:rsidRDefault="00F50D83" w:rsidP="00D57392">
      <w:r>
        <w:separator/>
      </w:r>
    </w:p>
  </w:footnote>
  <w:footnote w:type="continuationSeparator" w:id="0">
    <w:p w14:paraId="484F5D57" w14:textId="77777777" w:rsidR="00F50D83" w:rsidRDefault="00F50D83" w:rsidP="00D57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AC7DB" w14:textId="77777777" w:rsidR="007A09E4" w:rsidRDefault="007A09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24F3A" w14:textId="77777777" w:rsidR="007A09E4" w:rsidRDefault="007A09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F94A" w14:textId="77777777" w:rsidR="00D57392" w:rsidRDefault="00D57392">
    <w:pPr>
      <w:pStyle w:val="Antrats"/>
    </w:pPr>
  </w:p>
  <w:p w14:paraId="015953AB" w14:textId="77777777" w:rsidR="00D57392" w:rsidRDefault="00D57392">
    <w:pPr>
      <w:pStyle w:val="Antrats"/>
    </w:pPr>
  </w:p>
  <w:p w14:paraId="5AEB7B0C" w14:textId="77777777" w:rsidR="00D57392" w:rsidRDefault="00D57392">
    <w:pPr>
      <w:pStyle w:val="Antrats"/>
    </w:pPr>
  </w:p>
  <w:p w14:paraId="16DC507B" w14:textId="77777777" w:rsidR="00D57392" w:rsidRDefault="00D57392">
    <w:pPr>
      <w:pStyle w:val="Antrats"/>
    </w:pPr>
  </w:p>
  <w:p w14:paraId="622AD604" w14:textId="77777777" w:rsidR="00D57392" w:rsidRDefault="00D5739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31"/>
    <w:rsid w:val="00037014"/>
    <w:rsid w:val="00053443"/>
    <w:rsid w:val="00054B13"/>
    <w:rsid w:val="00083B9A"/>
    <w:rsid w:val="000C1D99"/>
    <w:rsid w:val="001755D8"/>
    <w:rsid w:val="00201A6B"/>
    <w:rsid w:val="00213242"/>
    <w:rsid w:val="002828B1"/>
    <w:rsid w:val="002B09B5"/>
    <w:rsid w:val="002B66EF"/>
    <w:rsid w:val="00303EB0"/>
    <w:rsid w:val="00320D71"/>
    <w:rsid w:val="003330E3"/>
    <w:rsid w:val="00334C5B"/>
    <w:rsid w:val="003524D3"/>
    <w:rsid w:val="003935A4"/>
    <w:rsid w:val="003C25D7"/>
    <w:rsid w:val="003E5891"/>
    <w:rsid w:val="003F5359"/>
    <w:rsid w:val="0047017F"/>
    <w:rsid w:val="004803E2"/>
    <w:rsid w:val="00497714"/>
    <w:rsid w:val="004E371D"/>
    <w:rsid w:val="004E6D71"/>
    <w:rsid w:val="004F1B24"/>
    <w:rsid w:val="00520C0A"/>
    <w:rsid w:val="00553BF0"/>
    <w:rsid w:val="005634D2"/>
    <w:rsid w:val="005C01F7"/>
    <w:rsid w:val="0062667D"/>
    <w:rsid w:val="006B1A3C"/>
    <w:rsid w:val="00707D0A"/>
    <w:rsid w:val="00760AB8"/>
    <w:rsid w:val="007A09E4"/>
    <w:rsid w:val="007A2033"/>
    <w:rsid w:val="007D4531"/>
    <w:rsid w:val="008107BA"/>
    <w:rsid w:val="008130F5"/>
    <w:rsid w:val="0084162C"/>
    <w:rsid w:val="0086446A"/>
    <w:rsid w:val="00896D4D"/>
    <w:rsid w:val="008A1BFC"/>
    <w:rsid w:val="008F0E4C"/>
    <w:rsid w:val="009073B5"/>
    <w:rsid w:val="009078B2"/>
    <w:rsid w:val="00915C35"/>
    <w:rsid w:val="00996921"/>
    <w:rsid w:val="009A6374"/>
    <w:rsid w:val="00A749F1"/>
    <w:rsid w:val="00AB35BA"/>
    <w:rsid w:val="00AC7C1B"/>
    <w:rsid w:val="00AE7CD8"/>
    <w:rsid w:val="00B314F2"/>
    <w:rsid w:val="00B363E9"/>
    <w:rsid w:val="00B5082C"/>
    <w:rsid w:val="00B91A27"/>
    <w:rsid w:val="00B96740"/>
    <w:rsid w:val="00BC1220"/>
    <w:rsid w:val="00C44FB6"/>
    <w:rsid w:val="00C821EF"/>
    <w:rsid w:val="00CE7377"/>
    <w:rsid w:val="00D37B7E"/>
    <w:rsid w:val="00D45EF0"/>
    <w:rsid w:val="00D57392"/>
    <w:rsid w:val="00DC3E48"/>
    <w:rsid w:val="00DD6122"/>
    <w:rsid w:val="00DE188C"/>
    <w:rsid w:val="00E26B2D"/>
    <w:rsid w:val="00E34047"/>
    <w:rsid w:val="00E84D78"/>
    <w:rsid w:val="00E92C6A"/>
    <w:rsid w:val="00EA2E8D"/>
    <w:rsid w:val="00EB6BD2"/>
    <w:rsid w:val="00F23C42"/>
    <w:rsid w:val="00F275F6"/>
    <w:rsid w:val="00F50D83"/>
    <w:rsid w:val="00F96E35"/>
    <w:rsid w:val="00FF07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7D2E"/>
  <w15:chartTrackingRefBased/>
  <w15:docId w15:val="{4361A9E6-D865-42D9-AC6D-EA48077A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4531"/>
    <w:pPr>
      <w:widowControl w:val="0"/>
      <w:suppressAutoHyphens/>
      <w:textAlignment w:val="baseline"/>
    </w:pPr>
    <w:rPr>
      <w:rFonts w:ascii="Times New Roman" w:eastAsia="SimSun" w:hAnsi="Times New Roman"/>
      <w:kern w:val="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sid w:val="007D4531"/>
    <w:pPr>
      <w:suppressAutoHyphens/>
      <w:textAlignment w:val="baseline"/>
    </w:pPr>
    <w:rPr>
      <w:rFonts w:ascii="Times New Roman" w:eastAsia="Times New Roman" w:hAnsi="Times New Roman"/>
      <w:kern w:val="2"/>
      <w:sz w:val="24"/>
    </w:rPr>
  </w:style>
  <w:style w:type="character" w:customStyle="1" w:styleId="PaantratDiagrama">
    <w:name w:val="Paantraštė Diagrama"/>
    <w:link w:val="Paantrat"/>
    <w:qFormat/>
    <w:rsid w:val="007D4531"/>
    <w:rPr>
      <w:rFonts w:ascii="Arial" w:eastAsia="Microsoft YaHei" w:hAnsi="Arial" w:cs="Arial"/>
      <w:i/>
      <w:iCs/>
      <w:kern w:val="2"/>
      <w:sz w:val="28"/>
      <w:szCs w:val="28"/>
      <w:lang w:eastAsia="lt-LT"/>
    </w:rPr>
  </w:style>
  <w:style w:type="paragraph" w:styleId="Paantrat">
    <w:name w:val="Subtitle"/>
    <w:basedOn w:val="prastasis"/>
    <w:next w:val="prastasis"/>
    <w:link w:val="PaantratDiagrama"/>
    <w:qFormat/>
    <w:rsid w:val="007D4531"/>
    <w:pPr>
      <w:keepNext/>
      <w:widowControl/>
      <w:spacing w:before="240" w:after="120"/>
      <w:jc w:val="center"/>
    </w:pPr>
    <w:rPr>
      <w:rFonts w:ascii="Arial" w:eastAsia="Microsoft YaHei" w:hAnsi="Arial" w:cs="Arial"/>
      <w:i/>
      <w:iCs/>
      <w:sz w:val="28"/>
      <w:szCs w:val="28"/>
      <w:lang w:eastAsia="lt-LT"/>
    </w:rPr>
  </w:style>
  <w:style w:type="character" w:customStyle="1" w:styleId="PaantratDiagrama1">
    <w:name w:val="Paantraštė Diagrama1"/>
    <w:uiPriority w:val="11"/>
    <w:rsid w:val="007D4531"/>
    <w:rPr>
      <w:rFonts w:eastAsia="Times New Roman"/>
      <w:color w:val="5A5A5A"/>
      <w:spacing w:val="15"/>
      <w:kern w:val="2"/>
    </w:rPr>
  </w:style>
  <w:style w:type="character" w:styleId="Hipersaitas">
    <w:name w:val="Hyperlink"/>
    <w:uiPriority w:val="99"/>
    <w:unhideWhenUsed/>
    <w:rsid w:val="007D4531"/>
    <w:rPr>
      <w:color w:val="0000FF"/>
      <w:u w:val="single"/>
    </w:rPr>
  </w:style>
  <w:style w:type="paragraph" w:styleId="Antrats">
    <w:name w:val="header"/>
    <w:basedOn w:val="prastasis"/>
    <w:link w:val="AntratsDiagrama"/>
    <w:uiPriority w:val="99"/>
    <w:unhideWhenUsed/>
    <w:rsid w:val="00D57392"/>
    <w:pPr>
      <w:tabs>
        <w:tab w:val="center" w:pos="4819"/>
        <w:tab w:val="right" w:pos="9638"/>
      </w:tabs>
    </w:pPr>
  </w:style>
  <w:style w:type="character" w:customStyle="1" w:styleId="AntratsDiagrama">
    <w:name w:val="Antraštės Diagrama"/>
    <w:link w:val="Antrats"/>
    <w:uiPriority w:val="99"/>
    <w:rsid w:val="00D57392"/>
    <w:rPr>
      <w:rFonts w:ascii="Times New Roman" w:eastAsia="SimSun" w:hAnsi="Times New Roman"/>
      <w:kern w:val="2"/>
      <w:lang w:eastAsia="en-US"/>
    </w:rPr>
  </w:style>
  <w:style w:type="paragraph" w:styleId="Porat">
    <w:name w:val="footer"/>
    <w:basedOn w:val="prastasis"/>
    <w:link w:val="PoratDiagrama"/>
    <w:uiPriority w:val="99"/>
    <w:unhideWhenUsed/>
    <w:rsid w:val="00D57392"/>
    <w:pPr>
      <w:tabs>
        <w:tab w:val="center" w:pos="4819"/>
        <w:tab w:val="right" w:pos="9638"/>
      </w:tabs>
    </w:pPr>
  </w:style>
  <w:style w:type="character" w:customStyle="1" w:styleId="PoratDiagrama">
    <w:name w:val="Poraštė Diagrama"/>
    <w:link w:val="Porat"/>
    <w:uiPriority w:val="99"/>
    <w:rsid w:val="00D57392"/>
    <w:rPr>
      <w:rFonts w:ascii="Times New Roman" w:eastAsia="SimSun" w:hAnsi="Times New Roman"/>
      <w:kern w:val="2"/>
      <w:lang w:eastAsia="en-US"/>
    </w:rPr>
  </w:style>
  <w:style w:type="character" w:styleId="Neapdorotaspaminjimas">
    <w:name w:val="Unresolved Mention"/>
    <w:uiPriority w:val="99"/>
    <w:semiHidden/>
    <w:unhideWhenUsed/>
    <w:rsid w:val="002B0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1449</Words>
  <Characters>826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Diana Brazdžiunienė</cp:lastModifiedBy>
  <cp:revision>2</cp:revision>
  <dcterms:created xsi:type="dcterms:W3CDTF">2025-09-08T10:10:00Z</dcterms:created>
  <dcterms:modified xsi:type="dcterms:W3CDTF">2025-09-08T10:10:00Z</dcterms:modified>
</cp:coreProperties>
</file>