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691010FA" w:rsidR="00485967" w:rsidRPr="00A562AA" w:rsidRDefault="00485967" w:rsidP="00485967">
      <w:pPr>
        <w:pStyle w:val="Antrat1"/>
      </w:pPr>
      <w:r>
        <w:t xml:space="preserve">DĖL </w:t>
      </w:r>
      <w:r w:rsidR="008D67D2" w:rsidRPr="008D67D2">
        <w:rPr>
          <w:color w:val="000000"/>
          <w:shd w:val="clear" w:color="auto" w:fill="FFFFFF"/>
        </w:rPr>
        <w:t>SAVIVALDYBĖS TARYBOS 2022 M. LIEPOS 11 D. SPRENDIMO NR. 1-244 „DĖL VšĮ PANEVĖŽIO FIZINĖS MEDICINOS IR REABILITACIJOS CENTRO STEBĖTOJŲ TARYBOS SUDARYMO" PAKEITIMO</w:t>
      </w:r>
    </w:p>
    <w:p w14:paraId="31F85EAD" w14:textId="77777777" w:rsidR="00A46E3D" w:rsidRDefault="00A46E3D" w:rsidP="00A46E3D">
      <w:pPr>
        <w:jc w:val="center"/>
      </w:pPr>
    </w:p>
    <w:p w14:paraId="2054F2D5" w14:textId="2522B27C" w:rsidR="00A46E3D" w:rsidRDefault="00A46E3D" w:rsidP="00A46E3D">
      <w:pPr>
        <w:jc w:val="center"/>
      </w:pPr>
      <w:r>
        <w:t>202</w:t>
      </w:r>
      <w:r w:rsidR="008F765C">
        <w:t>5</w:t>
      </w:r>
      <w:r>
        <w:t>-</w:t>
      </w:r>
      <w:r w:rsidR="008F765C">
        <w:t>0</w:t>
      </w:r>
      <w:r w:rsidR="00D74800">
        <w:t>9</w:t>
      </w:r>
      <w:r w:rsidR="008F765C">
        <w:t>-0</w:t>
      </w:r>
      <w:r w:rsidR="00D74800">
        <w:t>4</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01B5F4E5"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2022 m. liepos 11 d. sprendimo Nr. 1-24</w:t>
      </w:r>
      <w:r w:rsidR="008F765C">
        <w:t>4</w:t>
      </w:r>
      <w:r w:rsidR="00485967">
        <w:t xml:space="preserve"> „Dėl </w:t>
      </w:r>
      <w:r>
        <w:t xml:space="preserve">VšĮ Panevėžio </w:t>
      </w:r>
      <w:r w:rsidR="008F765C">
        <w:t>fizinės medicinos ir reabilitacijos centro</w:t>
      </w:r>
      <w:r>
        <w:t xml:space="preserve"> stebėtojų tarybos sudarymo“</w:t>
      </w:r>
      <w:r w:rsidR="00485967">
        <w:t xml:space="preserve"> </w:t>
      </w:r>
      <w:r>
        <w:t xml:space="preserve">1 punkto pakeitimo, kuriuo keičiama VšĮ Panevėžio </w:t>
      </w:r>
      <w:r w:rsidR="008F765C">
        <w:t>fizinės medicinos ir reabilitacijos centro</w:t>
      </w:r>
      <w:r>
        <w:t xml:space="preserve"> stebėtojų tarybos sudėtis</w:t>
      </w:r>
      <w:r w:rsidR="007F40E9">
        <w:t>.</w:t>
      </w:r>
    </w:p>
    <w:p w14:paraId="574AFD9B" w14:textId="10CBF0A6" w:rsidR="00485967" w:rsidRDefault="00A46E3D" w:rsidP="00A46E3D">
      <w:pPr>
        <w:spacing w:line="360" w:lineRule="auto"/>
        <w:ind w:firstLine="709"/>
        <w:jc w:val="both"/>
      </w:pPr>
      <w:r>
        <w:t xml:space="preserve">Sudėtis keičiama </w:t>
      </w:r>
      <w:r w:rsidR="008F765C">
        <w:t>atsižvelgiant į Savivaldybės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01BE2294"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siūloma</w:t>
      </w:r>
      <w:r w:rsidR="008F765C">
        <w:rPr>
          <w:color w:val="000000"/>
          <w:shd w:val="clear" w:color="auto" w:fill="FFFFFF"/>
        </w:rPr>
        <w:t xml:space="preserve"> vietoje </w:t>
      </w:r>
      <w:r w:rsidR="00D74800">
        <w:rPr>
          <w:color w:val="000000"/>
          <w:shd w:val="clear" w:color="auto" w:fill="FFFFFF"/>
        </w:rPr>
        <w:t>Justino Jasiukaičio</w:t>
      </w:r>
      <w:r w:rsidR="008F765C">
        <w:rPr>
          <w:color w:val="000000"/>
          <w:shd w:val="clear" w:color="auto" w:fill="FFFFFF"/>
        </w:rPr>
        <w:t xml:space="preserve"> paskirti </w:t>
      </w:r>
      <w:r w:rsidR="00D74800">
        <w:rPr>
          <w:color w:val="000000"/>
          <w:shd w:val="clear" w:color="auto" w:fill="FFFFFF"/>
        </w:rPr>
        <w:t>Daivą Svirelienę</w:t>
      </w:r>
      <w:r w:rsidR="008F765C">
        <w:rPr>
          <w:color w:val="000000"/>
          <w:shd w:val="clear" w:color="auto" w:fill="FFFFFF"/>
        </w:rPr>
        <w:t xml:space="preserve">, Savivaldybės </w:t>
      </w:r>
      <w:r w:rsidR="00D74800">
        <w:rPr>
          <w:color w:val="000000"/>
          <w:shd w:val="clear" w:color="auto" w:fill="FFFFFF"/>
        </w:rPr>
        <w:t>administracijos direktoriaus pavaduotoją</w:t>
      </w:r>
      <w:r w:rsidR="008F765C">
        <w:rPr>
          <w:color w:val="000000"/>
          <w:shd w:val="clear" w:color="auto" w:fill="FFFFFF"/>
        </w:rPr>
        <w:t xml:space="preserve">, Stebėtojų tarybos </w:t>
      </w:r>
      <w:r w:rsidR="00D74800">
        <w:rPr>
          <w:color w:val="000000"/>
          <w:shd w:val="clear" w:color="auto" w:fill="FFFFFF"/>
        </w:rPr>
        <w:t>nare</w:t>
      </w:r>
      <w:r w:rsidR="004F0333">
        <w:rPr>
          <w:color w:val="000000"/>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 xml:space="preserve">Šiuo Savivaldybės tarybos sprendimu užtikrinama Lietuvos Respublikos sveikatos priežiūros įstaigų įstatymo 30 straipsnio 2 dalies nuostata: „LNSS asmens sveikatos priežiūros viešosios įstaigos </w:t>
      </w:r>
      <w:r>
        <w:lastRenderedPageBreak/>
        <w:t>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0542A" w14:textId="77777777" w:rsidR="007F40E9" w:rsidRDefault="007F40E9" w:rsidP="00A46E3D">
      <w:r>
        <w:separator/>
      </w:r>
    </w:p>
  </w:endnote>
  <w:endnote w:type="continuationSeparator" w:id="0">
    <w:p w14:paraId="4961E822" w14:textId="77777777" w:rsidR="007F40E9" w:rsidRDefault="007F40E9" w:rsidP="00A46E3D">
      <w:r>
        <w:continuationSeparator/>
      </w:r>
    </w:p>
  </w:endnote>
  <w:endnote w:type="continuationNotice" w:id="1">
    <w:p w14:paraId="1B107FEE" w14:textId="77777777" w:rsidR="007F40E9" w:rsidRDefault="007F4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257E1" w14:textId="77777777" w:rsidR="007F40E9" w:rsidRDefault="007F40E9" w:rsidP="00A46E3D">
      <w:r>
        <w:separator/>
      </w:r>
    </w:p>
  </w:footnote>
  <w:footnote w:type="continuationSeparator" w:id="0">
    <w:p w14:paraId="4732894B" w14:textId="77777777" w:rsidR="007F40E9" w:rsidRDefault="007F40E9" w:rsidP="00A46E3D">
      <w:r>
        <w:continuationSeparator/>
      </w:r>
    </w:p>
  </w:footnote>
  <w:footnote w:type="continuationNotice" w:id="1">
    <w:p w14:paraId="7113206C" w14:textId="77777777" w:rsidR="007F40E9" w:rsidRDefault="007F40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331BA4"/>
    <w:rsid w:val="003602E2"/>
    <w:rsid w:val="00455104"/>
    <w:rsid w:val="00460D5C"/>
    <w:rsid w:val="00485967"/>
    <w:rsid w:val="004F0333"/>
    <w:rsid w:val="00522D64"/>
    <w:rsid w:val="00524731"/>
    <w:rsid w:val="005F4DD4"/>
    <w:rsid w:val="006F71C0"/>
    <w:rsid w:val="0079467E"/>
    <w:rsid w:val="007F40E9"/>
    <w:rsid w:val="00824296"/>
    <w:rsid w:val="008576F8"/>
    <w:rsid w:val="00884541"/>
    <w:rsid w:val="008D67D2"/>
    <w:rsid w:val="008F765C"/>
    <w:rsid w:val="009E0C71"/>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74800"/>
    <w:rsid w:val="00DC677C"/>
    <w:rsid w:val="00DF6B8A"/>
    <w:rsid w:val="00E1235B"/>
    <w:rsid w:val="00E34D36"/>
    <w:rsid w:val="00E36706"/>
    <w:rsid w:val="00E534F8"/>
    <w:rsid w:val="00E77DF6"/>
    <w:rsid w:val="00EA24A5"/>
    <w:rsid w:val="00EB71A0"/>
    <w:rsid w:val="00EF3FB4"/>
    <w:rsid w:val="00F13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1900</Words>
  <Characters>1084</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2025-09-08T12:12:00Z</dcterms:created>
  <dcterms:modified xsi:type="dcterms:W3CDTF">2025-09-08T12:12:00Z</dcterms:modified>
</cp:coreProperties>
</file>