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47E4" w14:textId="77777777" w:rsidR="00DB4516" w:rsidRDefault="00DB4516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  <w:r w:rsidRPr="005256EA">
        <w:rPr>
          <w:rFonts w:cs="Times New Roman"/>
          <w:b/>
          <w:szCs w:val="24"/>
        </w:rPr>
        <w:t>AIŠKINAMASIS RAŠTAS</w:t>
      </w:r>
    </w:p>
    <w:p w14:paraId="22C2905B" w14:textId="77777777" w:rsidR="009E446C" w:rsidRPr="005256EA" w:rsidRDefault="009E446C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</w:p>
    <w:p w14:paraId="7BCDA92C" w14:textId="77777777" w:rsidR="009E446C" w:rsidRDefault="009E446C" w:rsidP="009E446C">
      <w:pPr>
        <w:widowControl w:val="0"/>
        <w:jc w:val="center"/>
        <w:rPr>
          <w:b/>
          <w:caps/>
          <w:szCs w:val="24"/>
        </w:rPr>
      </w:pPr>
      <w:r>
        <w:rPr>
          <w:b/>
          <w:bCs/>
        </w:rPr>
        <w:t xml:space="preserve">DĖL </w:t>
      </w:r>
      <w:r>
        <w:rPr>
          <w:b/>
          <w:caps/>
          <w:szCs w:val="24"/>
        </w:rPr>
        <w:t>Panevėžio miesto</w:t>
      </w:r>
      <w:r>
        <w:rPr>
          <w:szCs w:val="24"/>
        </w:rPr>
        <w:t xml:space="preserve"> </w:t>
      </w:r>
      <w:r>
        <w:rPr>
          <w:b/>
          <w:caps/>
          <w:szCs w:val="24"/>
        </w:rPr>
        <w:t>SAVIVALDYBĖS trimetės (2026–2028 m.) AUKŠTO MEISTRIŠKUMO SPORTO programOs PROJEKTŲ finansavimo IŠ SAVIVALDYBĖS BIUDŽETO LĖŠŲ TVARKOS APRAŠO</w:t>
      </w:r>
    </w:p>
    <w:p w14:paraId="36E2F156" w14:textId="1BDFEAC2" w:rsidR="0017111C" w:rsidRDefault="009E446C" w:rsidP="009E446C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PATVIRTINIMO</w:t>
      </w:r>
    </w:p>
    <w:p w14:paraId="5008E99D" w14:textId="77777777" w:rsidR="009E446C" w:rsidRPr="005256EA" w:rsidRDefault="009E446C" w:rsidP="009E446C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4A779A75" w14:textId="604A6A81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202</w:t>
      </w:r>
      <w:r w:rsidR="00A416C7" w:rsidRPr="005256EA">
        <w:rPr>
          <w:rFonts w:cs="Times New Roman"/>
          <w:szCs w:val="24"/>
        </w:rPr>
        <w:t>5</w:t>
      </w:r>
      <w:r w:rsidRPr="005256EA">
        <w:rPr>
          <w:rFonts w:cs="Times New Roman"/>
          <w:szCs w:val="24"/>
        </w:rPr>
        <w:t xml:space="preserve"> m. </w:t>
      </w:r>
      <w:r w:rsidR="0021045B">
        <w:rPr>
          <w:rFonts w:cs="Times New Roman"/>
          <w:szCs w:val="24"/>
        </w:rPr>
        <w:t>rugsėjo</w:t>
      </w:r>
      <w:r w:rsidRPr="005256EA">
        <w:rPr>
          <w:rFonts w:cs="Times New Roman"/>
          <w:szCs w:val="24"/>
        </w:rPr>
        <w:t xml:space="preserve"> </w:t>
      </w:r>
      <w:r w:rsidR="00DF78D1">
        <w:rPr>
          <w:rFonts w:cs="Times New Roman"/>
          <w:szCs w:val="24"/>
        </w:rPr>
        <w:t>10</w:t>
      </w:r>
      <w:r w:rsidRPr="005256EA">
        <w:rPr>
          <w:rFonts w:cs="Times New Roman"/>
          <w:szCs w:val="24"/>
        </w:rPr>
        <w:t xml:space="preserve">  d.</w:t>
      </w:r>
    </w:p>
    <w:p w14:paraId="696D5624" w14:textId="77777777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Panevėžys</w:t>
      </w:r>
    </w:p>
    <w:p w14:paraId="0FC7BE1B" w14:textId="77777777" w:rsidR="00930E17" w:rsidRPr="005256EA" w:rsidRDefault="00930E17" w:rsidP="00DC3C7E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3DCB06BA" w14:textId="1EEDC92A" w:rsidR="00930E17" w:rsidRPr="005256EA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1. Sprendimo projekto tikslai ir uždaviniai:</w:t>
      </w:r>
      <w:r w:rsidRPr="005256EA">
        <w:rPr>
          <w:rFonts w:cs="Times New Roman"/>
          <w:szCs w:val="24"/>
        </w:rPr>
        <w:t xml:space="preserve"> </w:t>
      </w:r>
    </w:p>
    <w:p w14:paraId="66CD78EC" w14:textId="7DC2F1C6" w:rsidR="0021045B" w:rsidRDefault="009E446C" w:rsidP="00DC3C7E">
      <w:pPr>
        <w:spacing w:line="276" w:lineRule="auto"/>
        <w:ind w:firstLine="709"/>
        <w:jc w:val="both"/>
      </w:pPr>
      <w:r>
        <w:t xml:space="preserve">Patvirtinti Panevėžio miesto savivaldybės trimetės (2026–2028 m.) aukšto meistriškumo sporto programos projektų finansavimo iš savivaldybės biudžeto lėšų tvarkos aprašą. </w:t>
      </w:r>
    </w:p>
    <w:p w14:paraId="14385FB0" w14:textId="77777777" w:rsidR="00DC3C7E" w:rsidRDefault="00DC3C7E" w:rsidP="00DC3C7E">
      <w:pPr>
        <w:spacing w:line="276" w:lineRule="auto"/>
        <w:ind w:firstLine="709"/>
        <w:jc w:val="both"/>
        <w:rPr>
          <w:rFonts w:cs="Times New Roman"/>
          <w:b/>
          <w:szCs w:val="24"/>
        </w:rPr>
      </w:pPr>
    </w:p>
    <w:p w14:paraId="4FC83877" w14:textId="61CF3FBF" w:rsidR="00930E17" w:rsidRPr="005256EA" w:rsidRDefault="00930E17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2. </w:t>
      </w:r>
      <w:r w:rsidRPr="005256EA">
        <w:rPr>
          <w:rFonts w:cs="Times New Roman"/>
          <w:b/>
          <w:bCs/>
          <w:szCs w:val="24"/>
        </w:rPr>
        <w:t>Siūlomos teisinio reguliavimo nuostatos, laukiami rezultatai:</w:t>
      </w:r>
      <w:r w:rsidRPr="005256EA">
        <w:rPr>
          <w:rFonts w:cs="Times New Roman"/>
          <w:szCs w:val="24"/>
        </w:rPr>
        <w:t xml:space="preserve"> </w:t>
      </w:r>
    </w:p>
    <w:p w14:paraId="3D9739B8" w14:textId="7BFF15B4" w:rsidR="00986455" w:rsidRDefault="00DC3C7E" w:rsidP="00DC3C7E">
      <w:pPr>
        <w:spacing w:line="276" w:lineRule="auto"/>
        <w:ind w:firstLine="709"/>
        <w:jc w:val="both"/>
      </w:pPr>
      <w:r w:rsidRPr="00DC3C7E">
        <w:t>Profesionalių sportininkų rengimas ir pasirengimas aukščiausio rango varžyboms yra tęstinis procesas, reikalaujantis ne vienerių metų nuoseklaus darbo.</w:t>
      </w:r>
      <w:r>
        <w:t xml:space="preserve"> </w:t>
      </w:r>
      <w:r w:rsidR="00986455">
        <w:t xml:space="preserve">Programa siekiama užtikrinant dalinį finansavimą Programos projektams </w:t>
      </w:r>
      <w:r>
        <w:t>gerinti</w:t>
      </w:r>
      <w:r w:rsidR="00986455">
        <w:t xml:space="preserve"> aukšto meistriškumo sportininkų rengimo sistemą,</w:t>
      </w:r>
      <w:r w:rsidRPr="00DC3C7E">
        <w:t xml:space="preserve"> sudaryti sąlygas talentingiems sportininkams siekti aukščiausio lygio sportinių pasiekimų bei prisidėti prie Panevėžio miesto reprezentavimo nacionaliniu ir tarptautiniu mastu. </w:t>
      </w:r>
      <w:r w:rsidRPr="00363DE9">
        <w:t>Sportininkų pasiekimai skatina visuomenę, ypač jaunus žmones, sportuoti, o tai lemia ne tik įsitraukimą į aukšto meistriškumo sportą, bet ir didesnį fizinį aktyvumą.</w:t>
      </w:r>
    </w:p>
    <w:p w14:paraId="0EB5453E" w14:textId="77777777" w:rsidR="00DC3C7E" w:rsidRPr="005256EA" w:rsidRDefault="00DC3C7E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</w:p>
    <w:p w14:paraId="7EDA986D" w14:textId="24DEA56A" w:rsidR="00930E17" w:rsidRPr="005256EA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3. </w:t>
      </w:r>
      <w:r w:rsidRPr="005256EA">
        <w:rPr>
          <w:rFonts w:cs="Times New Roman"/>
          <w:b/>
          <w:bCs/>
          <w:szCs w:val="24"/>
        </w:rPr>
        <w:t>Lėšų poreikis ir šaltiniai:</w:t>
      </w:r>
      <w:r w:rsidRPr="005256EA">
        <w:rPr>
          <w:rFonts w:cs="Times New Roman"/>
          <w:szCs w:val="24"/>
        </w:rPr>
        <w:t xml:space="preserve"> </w:t>
      </w:r>
    </w:p>
    <w:p w14:paraId="5948E2E9" w14:textId="77777777" w:rsidR="00DC3C7E" w:rsidRDefault="009E446C" w:rsidP="00DC3C7E">
      <w:pPr>
        <w:tabs>
          <w:tab w:val="left" w:pos="0"/>
        </w:tabs>
        <w:spacing w:line="276" w:lineRule="auto"/>
        <w:ind w:firstLine="720"/>
        <w:jc w:val="both"/>
      </w:pPr>
      <w:r>
        <w:t>Lėšos Programos projektams finansuoti yra numatomos kiekvienais metais Panevėžio miesto savivaldybės biudžete, Sporto programoje.</w:t>
      </w:r>
      <w:r w:rsidRPr="009E446C">
        <w:t xml:space="preserve"> </w:t>
      </w:r>
      <w:r w:rsidR="00DC3C7E" w:rsidRPr="00DC3C7E">
        <w:t>Finansavimas yra dalinis – pareiškėjai privalo prisidėti savo lėšomis ne mažiau kaip 30 proc. bendros projekto vertės, išskyrus neįgaliųjų sporto organizacijas, kurioms nustatytas ne mažesnis kaip 10 proc. prisidėjimo reikalavimas.</w:t>
      </w:r>
    </w:p>
    <w:p w14:paraId="2CB9633B" w14:textId="03E7ACE6" w:rsidR="0021045B" w:rsidRDefault="009E446C" w:rsidP="00DC3C7E">
      <w:pPr>
        <w:tabs>
          <w:tab w:val="left" w:pos="0"/>
        </w:tabs>
        <w:spacing w:line="276" w:lineRule="auto"/>
        <w:ind w:firstLine="720"/>
        <w:jc w:val="both"/>
      </w:pPr>
      <w:r>
        <w:t xml:space="preserve">2023-2025m. trimetės aukšto meistriškumo sporto programos įgyvendinimo </w:t>
      </w:r>
      <w:r w:rsidRPr="009E446C">
        <w:t>laikotarpiu</w:t>
      </w:r>
      <w:r>
        <w:t xml:space="preserve"> </w:t>
      </w:r>
      <w:r w:rsidR="002D285A">
        <w:t xml:space="preserve">18-23 </w:t>
      </w:r>
      <w:r>
        <w:t>sporto organizacijoms</w:t>
      </w:r>
      <w:r w:rsidR="00DC3C7E">
        <w:t>, jų tarpe ir žmonių su negalia sporto organizacijoms</w:t>
      </w:r>
      <w:r>
        <w:t xml:space="preserve"> </w:t>
      </w:r>
      <w:r w:rsidRPr="009E446C">
        <w:t>skirta 3 112 300,00  Eur.</w:t>
      </w:r>
      <w:r>
        <w:t xml:space="preserve">, vidutiniškai apie 1 milijoną eurų per metus. </w:t>
      </w:r>
    </w:p>
    <w:p w14:paraId="417B5638" w14:textId="77777777" w:rsidR="009E446C" w:rsidRPr="005256EA" w:rsidRDefault="009E446C" w:rsidP="005256EA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</w:p>
    <w:p w14:paraId="35A8E1A9" w14:textId="332A01DF" w:rsidR="00F01380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/>
          <w:bCs/>
          <w:szCs w:val="24"/>
        </w:rPr>
      </w:pPr>
      <w:r w:rsidRPr="005256EA">
        <w:rPr>
          <w:rFonts w:cs="Times New Roman"/>
          <w:b/>
          <w:szCs w:val="24"/>
        </w:rPr>
        <w:t xml:space="preserve">4. </w:t>
      </w:r>
      <w:r w:rsidRPr="005256EA">
        <w:rPr>
          <w:rFonts w:cs="Times New Roman"/>
          <w:b/>
          <w:bCs/>
          <w:szCs w:val="24"/>
        </w:rPr>
        <w:t>Sprendimui priimti reikalingi pagrindimai, skaičiavimai ar paaiškinimai:</w:t>
      </w:r>
    </w:p>
    <w:p w14:paraId="5F56DC03" w14:textId="77777777" w:rsidR="00DF78D1" w:rsidRDefault="009E446C" w:rsidP="00986455">
      <w:pPr>
        <w:tabs>
          <w:tab w:val="left" w:pos="0"/>
        </w:tabs>
        <w:spacing w:line="276" w:lineRule="auto"/>
        <w:ind w:firstLine="720"/>
        <w:jc w:val="both"/>
      </w:pPr>
      <w:r>
        <w:t>Trimetė aukšto meistriškumo sporto program</w:t>
      </w:r>
      <w:r w:rsidR="00986455">
        <w:t>a</w:t>
      </w:r>
      <w:r>
        <w:t xml:space="preserve"> įgyvendinama nuo 2020 m. </w:t>
      </w:r>
    </w:p>
    <w:p w14:paraId="0D08A7CA" w14:textId="20318A68" w:rsidR="00DF78D1" w:rsidRDefault="009E446C" w:rsidP="00DF78D1">
      <w:pPr>
        <w:spacing w:line="276" w:lineRule="auto"/>
        <w:ind w:firstLine="720"/>
        <w:jc w:val="both"/>
      </w:pPr>
      <w:r>
        <w:t>2020-2022</w:t>
      </w:r>
      <w:r w:rsidR="002D285A">
        <w:t xml:space="preserve"> </w:t>
      </w:r>
      <w:r w:rsidR="00986455">
        <w:t xml:space="preserve">m. </w:t>
      </w:r>
      <w:r w:rsidR="002D285A">
        <w:t xml:space="preserve">bei </w:t>
      </w:r>
      <w:r>
        <w:t xml:space="preserve">2023-2025 m. laikotarpiu. </w:t>
      </w:r>
      <w:r w:rsidR="00DF78D1">
        <w:t xml:space="preserve">Šių programų įgyvendinimo laikotarpiu pasiekti reikšmingi aukšto meistriškumo sporto rezultatai rodo, kad programa įgyvendinama sėkmingai, tačiau šių metų gruodžio 31 d. 2023-2025 m. programa baigiasi. </w:t>
      </w:r>
    </w:p>
    <w:p w14:paraId="44A3DBBF" w14:textId="186239B8" w:rsidR="004100B2" w:rsidRDefault="009E446C" w:rsidP="00986455">
      <w:pPr>
        <w:tabs>
          <w:tab w:val="left" w:pos="0"/>
        </w:tabs>
        <w:spacing w:line="276" w:lineRule="auto"/>
        <w:ind w:firstLine="720"/>
        <w:jc w:val="both"/>
      </w:pPr>
      <w:r>
        <w:t>Šiuo metu parengtas ir teikiamas sprendimo projektas dėl 2026-2028 m. trimetės aukšto meistriškumo sporto programos</w:t>
      </w:r>
      <w:r w:rsidR="002D285A">
        <w:t xml:space="preserve"> (toliau – Programa)</w:t>
      </w:r>
      <w:r>
        <w:t xml:space="preserve"> aprašo patvirtinimo.  </w:t>
      </w:r>
    </w:p>
    <w:p w14:paraId="34308A78" w14:textId="52ECFD32" w:rsidR="00986455" w:rsidRPr="00986455" w:rsidRDefault="00986455" w:rsidP="00986455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986455">
        <w:rPr>
          <w:rFonts w:cs="Times New Roman"/>
          <w:szCs w:val="24"/>
        </w:rPr>
        <w:t>Programos projektų atrankoje gali dalyvauti sporto srityje veikiantys juridiniai asmenys, atitinkantys šiuos kriterijus:</w:t>
      </w:r>
    </w:p>
    <w:p w14:paraId="4F0CCD93" w14:textId="7742B62D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Panevėžio miesto reprezentacinės komandos – komandinių sporto šakų komandos, rungtyniaujančios Lietuvos aukščiausioje lygoje.</w:t>
      </w:r>
    </w:p>
    <w:p w14:paraId="1A713B00" w14:textId="5553DD13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lastRenderedPageBreak/>
        <w:t>Techninių sporto šakų atstovai, turintys atitinkamos sporto šakos federacijos išduotą galiojančią licenciją arba patvirtinimą dėl dalyvavimo Lietuvos čempionatuose.</w:t>
      </w:r>
    </w:p>
    <w:p w14:paraId="35596ABD" w14:textId="0D54FE24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Individualių olimpinių sporto šakų sporto organizacijos, kurių sportininkai dalyvauja arba per paskutinius vienus metus iki paraiškos teikimo dalyvavo Europos ar pasaulio čempionatuose (arba taurės varžybose, jei čempionatai nevykdomi).</w:t>
      </w:r>
    </w:p>
    <w:p w14:paraId="107828AB" w14:textId="10A6758F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Individualių olimpinių sporto šakų sporto organizacijos, kurių sportininkai per paskutinius vienus metus iki paraiškos teikimo tapo Lietuvos suaugusiųjų čempionatų prizininkais.</w:t>
      </w:r>
    </w:p>
    <w:p w14:paraId="2643D71B" w14:textId="5CF8B78E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Neįgaliųjų sporto organizacijos, kurių sportininkai per paskutinius vienus metus iki paraiškos teikimo dalyvavo Lietuvos čempionatuose.</w:t>
      </w:r>
    </w:p>
    <w:p w14:paraId="16E6D69A" w14:textId="139FF782" w:rsidR="00986455" w:rsidRDefault="00986455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986455">
        <w:rPr>
          <w:rFonts w:cs="Times New Roman"/>
          <w:szCs w:val="24"/>
        </w:rPr>
        <w:t>Pareiškėjai privalo užtikrinti dalinį Programos projekto finansavimą iš nuosavų lėšų – ne mažiau kaip 30 procentų bendros projekto vertės. Išimtis taikoma neįgaliųjų sporto organizacijoms, kurioms nustatytas mažesnis – ne mažiau kaip 10 procentų – nuosavų lėšų prisidėjimo reikalavimas.</w:t>
      </w:r>
    </w:p>
    <w:p w14:paraId="5809F3A7" w14:textId="77777777" w:rsidR="00DF78D1" w:rsidRPr="005256EA" w:rsidRDefault="00DF78D1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</w:p>
    <w:p w14:paraId="26006249" w14:textId="77777777" w:rsidR="00930E17" w:rsidRPr="005256EA" w:rsidRDefault="00930E17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5. Kieno iniciatyva parengtas sprendimo projektas:</w:t>
      </w:r>
      <w:r w:rsidRPr="005256EA">
        <w:rPr>
          <w:rFonts w:cs="Times New Roman"/>
          <w:szCs w:val="24"/>
        </w:rPr>
        <w:t xml:space="preserve"> </w:t>
      </w:r>
    </w:p>
    <w:p w14:paraId="3A45A52F" w14:textId="1FBE3B6F" w:rsidR="005256EA" w:rsidRPr="00E90963" w:rsidRDefault="00443E17" w:rsidP="00DF78D1">
      <w:pPr>
        <w:spacing w:line="276" w:lineRule="auto"/>
        <w:ind w:firstLine="737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 xml:space="preserve">Sprendimo projektas parengtas </w:t>
      </w:r>
      <w:r w:rsidR="00E90963">
        <w:rPr>
          <w:rFonts w:cs="Times New Roman"/>
          <w:szCs w:val="24"/>
        </w:rPr>
        <w:t>Sporto skyriaus iniciatyv</w:t>
      </w:r>
      <w:r w:rsidR="00986455">
        <w:rPr>
          <w:rFonts w:cs="Times New Roman"/>
          <w:szCs w:val="24"/>
        </w:rPr>
        <w:t xml:space="preserve">a. </w:t>
      </w:r>
      <w:r w:rsidR="00E90963">
        <w:rPr>
          <w:rFonts w:cs="Times New Roman"/>
          <w:szCs w:val="24"/>
        </w:rPr>
        <w:t xml:space="preserve"> </w:t>
      </w:r>
    </w:p>
    <w:p w14:paraId="743F09D0" w14:textId="77777777" w:rsidR="000F4B1A" w:rsidRPr="005256EA" w:rsidRDefault="000F4B1A" w:rsidP="00537CE0">
      <w:pPr>
        <w:spacing w:line="360" w:lineRule="auto"/>
        <w:ind w:firstLine="737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</w:p>
    <w:p w14:paraId="7462155F" w14:textId="77777777" w:rsidR="000F4B1A" w:rsidRPr="005256EA" w:rsidRDefault="000F4B1A" w:rsidP="002A18F7">
      <w:pPr>
        <w:spacing w:line="360" w:lineRule="auto"/>
        <w:jc w:val="both"/>
        <w:rPr>
          <w:rFonts w:cs="Times New Roman"/>
          <w:szCs w:val="24"/>
        </w:rPr>
      </w:pPr>
    </w:p>
    <w:p w14:paraId="356D3BE0" w14:textId="77777777" w:rsidR="00537CE0" w:rsidRPr="005256EA" w:rsidRDefault="00537CE0" w:rsidP="002A18F7">
      <w:pPr>
        <w:spacing w:line="360" w:lineRule="auto"/>
        <w:jc w:val="both"/>
        <w:rPr>
          <w:rFonts w:cs="Times New Roman"/>
          <w:szCs w:val="24"/>
        </w:rPr>
      </w:pPr>
    </w:p>
    <w:p w14:paraId="4AF21DE1" w14:textId="77777777" w:rsidR="003A21A2" w:rsidRDefault="003A21A2" w:rsidP="002A18F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Vyriausioji sportinės veiklos koordinavimo </w:t>
      </w:r>
    </w:p>
    <w:p w14:paraId="58E8722B" w14:textId="2EB70AFF" w:rsidR="00930E17" w:rsidRPr="005256EA" w:rsidRDefault="003A21A2" w:rsidP="002A18F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Ir projektų valdymo</w:t>
      </w:r>
      <w:r w:rsidR="00E85DB6" w:rsidRPr="005256EA">
        <w:rPr>
          <w:rFonts w:cs="Times New Roman"/>
          <w:szCs w:val="24"/>
        </w:rPr>
        <w:t xml:space="preserve"> specialistė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Toma Pulokaitė</w:t>
      </w:r>
    </w:p>
    <w:p w14:paraId="366FBF6A" w14:textId="77777777" w:rsidR="0062473C" w:rsidRPr="005256EA" w:rsidRDefault="0062473C" w:rsidP="002A18F7">
      <w:pPr>
        <w:spacing w:line="360" w:lineRule="auto"/>
        <w:rPr>
          <w:rFonts w:cs="Times New Roman"/>
          <w:szCs w:val="24"/>
        </w:rPr>
      </w:pPr>
    </w:p>
    <w:sectPr w:rsidR="0062473C" w:rsidRPr="005256EA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DD111" w14:textId="77777777" w:rsidR="007520D2" w:rsidRDefault="007520D2" w:rsidP="00D870BA">
      <w:r>
        <w:separator/>
      </w:r>
    </w:p>
  </w:endnote>
  <w:endnote w:type="continuationSeparator" w:id="0">
    <w:p w14:paraId="1C39771D" w14:textId="77777777" w:rsidR="007520D2" w:rsidRDefault="007520D2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88A79" w14:textId="77777777" w:rsidR="007520D2" w:rsidRDefault="007520D2" w:rsidP="00D870BA">
      <w:r>
        <w:separator/>
      </w:r>
    </w:p>
  </w:footnote>
  <w:footnote w:type="continuationSeparator" w:id="0">
    <w:p w14:paraId="4A7703A8" w14:textId="77777777" w:rsidR="007520D2" w:rsidRDefault="007520D2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58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E52"/>
    <w:multiLevelType w:val="hybridMultilevel"/>
    <w:tmpl w:val="DC042E74"/>
    <w:lvl w:ilvl="0" w:tplc="7AA8E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126D"/>
    <w:multiLevelType w:val="hybridMultilevel"/>
    <w:tmpl w:val="861AFDFE"/>
    <w:lvl w:ilvl="0" w:tplc="85406C2E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6FDF0357"/>
    <w:multiLevelType w:val="hybridMultilevel"/>
    <w:tmpl w:val="931ABBB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5B1CC6"/>
    <w:multiLevelType w:val="hybridMultilevel"/>
    <w:tmpl w:val="3340730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9034113">
    <w:abstractNumId w:val="2"/>
  </w:num>
  <w:num w:numId="2" w16cid:durableId="676663697">
    <w:abstractNumId w:val="1"/>
  </w:num>
  <w:num w:numId="3" w16cid:durableId="1739861674">
    <w:abstractNumId w:val="3"/>
  </w:num>
  <w:num w:numId="4" w16cid:durableId="538393664">
    <w:abstractNumId w:val="0"/>
  </w:num>
  <w:num w:numId="5" w16cid:durableId="876355094">
    <w:abstractNumId w:val="4"/>
  </w:num>
  <w:num w:numId="6" w16cid:durableId="53283202">
    <w:abstractNumId w:val="6"/>
  </w:num>
  <w:num w:numId="7" w16cid:durableId="1279098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668BA"/>
    <w:rsid w:val="00096D61"/>
    <w:rsid w:val="000B6D2A"/>
    <w:rsid w:val="000E2457"/>
    <w:rsid w:val="000E7423"/>
    <w:rsid w:val="000F4B1A"/>
    <w:rsid w:val="00146C40"/>
    <w:rsid w:val="0017111C"/>
    <w:rsid w:val="001B30B7"/>
    <w:rsid w:val="001C2765"/>
    <w:rsid w:val="001C4E47"/>
    <w:rsid w:val="001D1183"/>
    <w:rsid w:val="001E7F51"/>
    <w:rsid w:val="0021045B"/>
    <w:rsid w:val="00215589"/>
    <w:rsid w:val="002A18F7"/>
    <w:rsid w:val="002D285A"/>
    <w:rsid w:val="00312849"/>
    <w:rsid w:val="00375031"/>
    <w:rsid w:val="00391127"/>
    <w:rsid w:val="003A21A2"/>
    <w:rsid w:val="003C6458"/>
    <w:rsid w:val="003F5004"/>
    <w:rsid w:val="003F72B3"/>
    <w:rsid w:val="004100B2"/>
    <w:rsid w:val="00443E17"/>
    <w:rsid w:val="004573C2"/>
    <w:rsid w:val="00480B86"/>
    <w:rsid w:val="00482D62"/>
    <w:rsid w:val="004C4A2F"/>
    <w:rsid w:val="004D6B2A"/>
    <w:rsid w:val="004F5D58"/>
    <w:rsid w:val="005256EA"/>
    <w:rsid w:val="005321E4"/>
    <w:rsid w:val="00537CE0"/>
    <w:rsid w:val="0056209E"/>
    <w:rsid w:val="005639F3"/>
    <w:rsid w:val="00565B4A"/>
    <w:rsid w:val="00590F34"/>
    <w:rsid w:val="00595DD5"/>
    <w:rsid w:val="005D58A1"/>
    <w:rsid w:val="005E25F8"/>
    <w:rsid w:val="005F7A03"/>
    <w:rsid w:val="00600B30"/>
    <w:rsid w:val="0062473C"/>
    <w:rsid w:val="006275A5"/>
    <w:rsid w:val="00660EB0"/>
    <w:rsid w:val="0067119B"/>
    <w:rsid w:val="00682740"/>
    <w:rsid w:val="00696078"/>
    <w:rsid w:val="00710F09"/>
    <w:rsid w:val="00732FC4"/>
    <w:rsid w:val="007520D2"/>
    <w:rsid w:val="00772294"/>
    <w:rsid w:val="00790E7F"/>
    <w:rsid w:val="007C6BDA"/>
    <w:rsid w:val="007E3670"/>
    <w:rsid w:val="00844DBD"/>
    <w:rsid w:val="00873D2E"/>
    <w:rsid w:val="00881BF9"/>
    <w:rsid w:val="008904D4"/>
    <w:rsid w:val="008B6C12"/>
    <w:rsid w:val="009200BA"/>
    <w:rsid w:val="00930E17"/>
    <w:rsid w:val="0094756E"/>
    <w:rsid w:val="00986455"/>
    <w:rsid w:val="009E446C"/>
    <w:rsid w:val="009F3991"/>
    <w:rsid w:val="00A0646F"/>
    <w:rsid w:val="00A26C35"/>
    <w:rsid w:val="00A416C7"/>
    <w:rsid w:val="00A45773"/>
    <w:rsid w:val="00A46F27"/>
    <w:rsid w:val="00AE6122"/>
    <w:rsid w:val="00B000E7"/>
    <w:rsid w:val="00B12152"/>
    <w:rsid w:val="00B14A67"/>
    <w:rsid w:val="00B17E31"/>
    <w:rsid w:val="00B2261C"/>
    <w:rsid w:val="00B33EA1"/>
    <w:rsid w:val="00B34BB4"/>
    <w:rsid w:val="00B42FDB"/>
    <w:rsid w:val="00BF06A6"/>
    <w:rsid w:val="00BF61D6"/>
    <w:rsid w:val="00C20E90"/>
    <w:rsid w:val="00C23114"/>
    <w:rsid w:val="00C423C7"/>
    <w:rsid w:val="00C57318"/>
    <w:rsid w:val="00C81680"/>
    <w:rsid w:val="00D13B4C"/>
    <w:rsid w:val="00D30769"/>
    <w:rsid w:val="00D33A89"/>
    <w:rsid w:val="00D870BA"/>
    <w:rsid w:val="00DB4516"/>
    <w:rsid w:val="00DC3C7E"/>
    <w:rsid w:val="00DF78D1"/>
    <w:rsid w:val="00E401C6"/>
    <w:rsid w:val="00E45F7C"/>
    <w:rsid w:val="00E652D3"/>
    <w:rsid w:val="00E85DB6"/>
    <w:rsid w:val="00E90963"/>
    <w:rsid w:val="00E9541B"/>
    <w:rsid w:val="00EB0C73"/>
    <w:rsid w:val="00EF62EA"/>
    <w:rsid w:val="00F01380"/>
    <w:rsid w:val="00F71DCB"/>
    <w:rsid w:val="00F740EF"/>
    <w:rsid w:val="00F77AF2"/>
    <w:rsid w:val="00F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2408</Words>
  <Characters>1373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2025-09-18T10:06:00Z</dcterms:created>
  <dcterms:modified xsi:type="dcterms:W3CDTF">2025-09-18T10:06:00Z</dcterms:modified>
</cp:coreProperties>
</file>