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E3F4888" w:rsidR="0062551B" w:rsidRPr="00002C95" w:rsidRDefault="00BC12CF" w:rsidP="003E58F0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„ĄŽUOLO“ PROGIMNAZIJAI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spalio 6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TSP-391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69FE8717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5E0B4E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26E095A6" w14:textId="5AADB6FB" w:rsidR="00365FDD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 xml:space="preserve">Panevėžio </w:t>
      </w:r>
      <w:r w:rsidR="00365FDD">
        <w:rPr>
          <w:sz w:val="24"/>
          <w:szCs w:val="24"/>
        </w:rPr>
        <w:t>„Ąžuolo“ progimnazijai</w:t>
      </w:r>
      <w:r w:rsidR="00276D3E" w:rsidRPr="00B7019B">
        <w:rPr>
          <w:sz w:val="24"/>
          <w:szCs w:val="24"/>
        </w:rPr>
        <w:t xml:space="preserve">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540606">
        <w:rPr>
          <w:sz w:val="24"/>
          <w:szCs w:val="24"/>
        </w:rPr>
        <w:t xml:space="preserve"> ilgalaikį materialųjį ir trumpalaikį turtą, kurio bendra įsigijimo vertė </w:t>
      </w:r>
      <w:r w:rsidR="00AD3987">
        <w:rPr>
          <w:sz w:val="24"/>
          <w:szCs w:val="24"/>
        </w:rPr>
        <w:t>–</w:t>
      </w:r>
      <w:r w:rsidR="00540606">
        <w:rPr>
          <w:sz w:val="24"/>
          <w:szCs w:val="24"/>
        </w:rPr>
        <w:t xml:space="preserve"> </w:t>
      </w:r>
      <w:r w:rsidR="00AD3987">
        <w:rPr>
          <w:sz w:val="24"/>
          <w:szCs w:val="24"/>
        </w:rPr>
        <w:t xml:space="preserve">48 375,80 Eur, ilgalaikio materialiojo turto likutinė vertė 2025 m. rugsėjo 30 d. </w:t>
      </w:r>
      <w:r w:rsidR="003856C6">
        <w:rPr>
          <w:sz w:val="24"/>
          <w:szCs w:val="24"/>
        </w:rPr>
        <w:t>–</w:t>
      </w:r>
      <w:r w:rsidR="00AD3987">
        <w:rPr>
          <w:sz w:val="24"/>
          <w:szCs w:val="24"/>
        </w:rPr>
        <w:t xml:space="preserve"> </w:t>
      </w:r>
      <w:r w:rsidR="003856C6">
        <w:rPr>
          <w:sz w:val="24"/>
          <w:szCs w:val="24"/>
        </w:rPr>
        <w:t>19 039,35</w:t>
      </w:r>
      <w:r w:rsidR="00AD3987">
        <w:rPr>
          <w:sz w:val="24"/>
          <w:szCs w:val="24"/>
        </w:rPr>
        <w:t xml:space="preserve"> Eur (1, 2 priedai)</w:t>
      </w:r>
      <w:r w:rsidR="0089614C">
        <w:rPr>
          <w:sz w:val="24"/>
          <w:szCs w:val="24"/>
        </w:rPr>
        <w:t>.</w:t>
      </w:r>
    </w:p>
    <w:p w14:paraId="7C1AE37C" w14:textId="64915BEA" w:rsidR="00BA2FA1" w:rsidRPr="00AD3987" w:rsidRDefault="007D1D8C" w:rsidP="005E0B4E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AD3987">
        <w:rPr>
          <w:sz w:val="24"/>
          <w:szCs w:val="24"/>
        </w:rPr>
        <w:t xml:space="preserve">Nustatyti, kad </w:t>
      </w:r>
      <w:r w:rsidR="00BA2FA1" w:rsidRPr="00AD3987">
        <w:rPr>
          <w:sz w:val="24"/>
          <w:szCs w:val="24"/>
        </w:rPr>
        <w:t xml:space="preserve">Panevėžio </w:t>
      </w:r>
      <w:r w:rsidR="00365FDD" w:rsidRPr="00AD3987">
        <w:rPr>
          <w:sz w:val="24"/>
          <w:szCs w:val="24"/>
        </w:rPr>
        <w:t xml:space="preserve">„Ąžuolo“ progimnazijai </w:t>
      </w:r>
      <w:r w:rsidR="00BA2FA1" w:rsidRPr="00AD3987">
        <w:rPr>
          <w:sz w:val="24"/>
          <w:szCs w:val="24"/>
        </w:rPr>
        <w:t>valdyti, naudoti ir disponuoti juo patikėjimo teise perduotas turtas</w:t>
      </w:r>
      <w:r w:rsidRPr="00AD3987">
        <w:rPr>
          <w:sz w:val="24"/>
          <w:szCs w:val="24"/>
        </w:rPr>
        <w:t xml:space="preserve"> yra</w:t>
      </w:r>
      <w:r w:rsidR="00BA2FA1" w:rsidRPr="00AD3987">
        <w:rPr>
          <w:sz w:val="24"/>
          <w:szCs w:val="24"/>
        </w:rPr>
        <w:t xml:space="preserve"> skirtas </w:t>
      </w:r>
      <w:r w:rsidR="00B27C77" w:rsidRPr="00AD3987">
        <w:rPr>
          <w:sz w:val="24"/>
          <w:szCs w:val="24"/>
        </w:rPr>
        <w:t>projekte „Tūkstantmečio mokyklos I“ dalyvaujančių mokyklų mokiniams</w:t>
      </w:r>
      <w:r w:rsidR="00BA2FA1" w:rsidRPr="00AD3987">
        <w:rPr>
          <w:sz w:val="24"/>
          <w:szCs w:val="24"/>
        </w:rPr>
        <w:t>.</w:t>
      </w:r>
    </w:p>
    <w:p w14:paraId="5B9CCBDE" w14:textId="7A0A896E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365FDD">
        <w:rPr>
          <w:sz w:val="24"/>
          <w:szCs w:val="24"/>
        </w:rPr>
        <w:t>ą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C32C32E" w:rsidR="00154C9A" w:rsidRPr="00002C95" w:rsidRDefault="00B27C77" w:rsidP="00B27C77">
      <w:pPr>
        <w:rPr>
          <w:rFonts w:eastAsia="Calibri"/>
          <w:szCs w:val="24"/>
        </w:rPr>
      </w:pPr>
      <w:bookmarkStart w:id="3" w:name="_Hlk210294572"/>
      <w:r>
        <w:rPr>
          <w:rFonts w:eastAsia="Calibri"/>
          <w:szCs w:val="24"/>
        </w:rPr>
        <w:t>Savivaldybės me</w:t>
      </w:r>
      <w:r w:rsidR="002F7F21">
        <w:rPr>
          <w:rFonts w:eastAsia="Calibri"/>
          <w:szCs w:val="24"/>
        </w:rPr>
        <w:t>rė</w:t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bookmarkEnd w:id="3"/>
    <w:p w14:paraId="7AFC12F4" w14:textId="77777777" w:rsidR="00AD3987" w:rsidRPr="00002C95" w:rsidRDefault="00AD3987" w:rsidP="00AD398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3370099C" w14:textId="77777777" w:rsidR="00AD3987" w:rsidRPr="00002C95" w:rsidRDefault="00AD3987" w:rsidP="00AD398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6C2D7FF5" w14:textId="2414DD13" w:rsidR="00AD3987" w:rsidRDefault="00AD3987" w:rsidP="00AD398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Pr="00002C95">
        <w:rPr>
          <w:szCs w:val="24"/>
        </w:rPr>
        <w:t>priedas</w:t>
      </w:r>
    </w:p>
    <w:p w14:paraId="7FA1BDD2" w14:textId="4F71F260" w:rsidR="00AD3987" w:rsidRDefault="00AD3987" w:rsidP="00154C9A">
      <w:pPr>
        <w:tabs>
          <w:tab w:val="left" w:pos="7371"/>
        </w:tabs>
        <w:ind w:firstLine="5245"/>
        <w:rPr>
          <w:szCs w:val="24"/>
        </w:rPr>
      </w:pPr>
    </w:p>
    <w:p w14:paraId="15B92DB0" w14:textId="12DD6427" w:rsidR="00AD3987" w:rsidRPr="00601A8A" w:rsidRDefault="00AD3987" w:rsidP="00AD3987">
      <w:pPr>
        <w:jc w:val="center"/>
        <w:rPr>
          <w:b/>
          <w:szCs w:val="24"/>
        </w:rPr>
      </w:pPr>
      <w:r>
        <w:rPr>
          <w:b/>
          <w:szCs w:val="24"/>
        </w:rPr>
        <w:t>PANEVĖŽIO „ĄŽUOLO“ PROGIMNAZIJAI PERDUODAMO</w:t>
      </w:r>
      <w:r w:rsidRPr="00601A8A">
        <w:rPr>
          <w:b/>
          <w:szCs w:val="24"/>
        </w:rPr>
        <w:t xml:space="preserve"> </w:t>
      </w:r>
      <w:r>
        <w:rPr>
          <w:b/>
          <w:szCs w:val="24"/>
        </w:rPr>
        <w:t>ILGALAIKIO MAT</w:t>
      </w:r>
      <w:r w:rsidR="00785261">
        <w:rPr>
          <w:b/>
          <w:szCs w:val="24"/>
        </w:rPr>
        <w:t>E</w:t>
      </w:r>
      <w:r>
        <w:rPr>
          <w:b/>
          <w:szCs w:val="24"/>
        </w:rPr>
        <w:t xml:space="preserve">RIALIOJO </w:t>
      </w:r>
      <w:r w:rsidRPr="00601A8A">
        <w:rPr>
          <w:b/>
          <w:szCs w:val="24"/>
        </w:rPr>
        <w:t>TURT</w:t>
      </w:r>
      <w:r>
        <w:rPr>
          <w:b/>
          <w:szCs w:val="24"/>
        </w:rPr>
        <w:t>O</w:t>
      </w:r>
      <w:r w:rsidRPr="00601A8A">
        <w:rPr>
          <w:b/>
          <w:szCs w:val="24"/>
        </w:rPr>
        <w:t xml:space="preserve"> SĄRAŠAS</w:t>
      </w:r>
    </w:p>
    <w:p w14:paraId="7C1A758D" w14:textId="77777777" w:rsidR="00AD3987" w:rsidRPr="00601A8A" w:rsidRDefault="00AD3987" w:rsidP="00AD398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3394"/>
        <w:gridCol w:w="2268"/>
        <w:gridCol w:w="1209"/>
        <w:gridCol w:w="870"/>
        <w:gridCol w:w="1177"/>
      </w:tblGrid>
      <w:tr w:rsidR="00AA3836" w:rsidRPr="00601A8A" w14:paraId="35735171" w14:textId="77777777" w:rsidTr="005E0B4E">
        <w:trPr>
          <w:jc w:val="center"/>
        </w:trPr>
        <w:tc>
          <w:tcPr>
            <w:tcW w:w="300" w:type="pct"/>
          </w:tcPr>
          <w:p w14:paraId="1E1CA067" w14:textId="77777777" w:rsidR="00AD3987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1789" w:type="pct"/>
          </w:tcPr>
          <w:p w14:paraId="4B4264C3" w14:textId="77777777" w:rsidR="00AD3987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1195" w:type="pct"/>
          </w:tcPr>
          <w:p w14:paraId="6725B85A" w14:textId="3851D659" w:rsidR="00AD3987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Inventoriaus Nr.</w:t>
            </w:r>
          </w:p>
        </w:tc>
        <w:tc>
          <w:tcPr>
            <w:tcW w:w="637" w:type="pct"/>
          </w:tcPr>
          <w:p w14:paraId="4D206268" w14:textId="47D590ED" w:rsidR="00AD3987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458" w:type="pct"/>
          </w:tcPr>
          <w:p w14:paraId="6E6C1A40" w14:textId="77777777" w:rsidR="00AD3987" w:rsidRPr="00601A8A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20" w:type="pct"/>
          </w:tcPr>
          <w:p w14:paraId="44380DB9" w14:textId="77777777" w:rsidR="00AD3987" w:rsidRPr="00601A8A" w:rsidRDefault="00AD3987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AA3836" w:rsidRPr="00601A8A" w14:paraId="60D1B832" w14:textId="77777777" w:rsidTr="005E0B4E">
        <w:trPr>
          <w:jc w:val="center"/>
        </w:trPr>
        <w:tc>
          <w:tcPr>
            <w:tcW w:w="300" w:type="pct"/>
          </w:tcPr>
          <w:p w14:paraId="4FC790E3" w14:textId="7BC61D92" w:rsidR="00AD3987" w:rsidRPr="00D16383" w:rsidRDefault="005E0B4E" w:rsidP="00611E59">
            <w:pPr>
              <w:jc w:val="both"/>
            </w:pPr>
            <w:r>
              <w:t>1.</w:t>
            </w:r>
          </w:p>
        </w:tc>
        <w:tc>
          <w:tcPr>
            <w:tcW w:w="1789" w:type="pct"/>
          </w:tcPr>
          <w:p w14:paraId="360E4023" w14:textId="77777777" w:rsidR="00AD3987" w:rsidRPr="007D4DEF" w:rsidRDefault="00AD3987" w:rsidP="00611E59">
            <w:pPr>
              <w:jc w:val="both"/>
            </w:pPr>
            <w:r w:rsidRPr="003A59E8">
              <w:t>Mokytojo darbo stalas</w:t>
            </w:r>
          </w:p>
        </w:tc>
        <w:tc>
          <w:tcPr>
            <w:tcW w:w="1195" w:type="pct"/>
          </w:tcPr>
          <w:p w14:paraId="3C0EC40B" w14:textId="5E7D7824" w:rsidR="00AA3836" w:rsidRDefault="00785261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1909763</w:t>
            </w:r>
            <w:r w:rsidR="00AA3836">
              <w:rPr>
                <w:szCs w:val="24"/>
              </w:rPr>
              <w:t>–1909765</w:t>
            </w:r>
          </w:p>
        </w:tc>
        <w:tc>
          <w:tcPr>
            <w:tcW w:w="637" w:type="pct"/>
          </w:tcPr>
          <w:p w14:paraId="5BBF593A" w14:textId="7FA3700E" w:rsidR="00AD3987" w:rsidRDefault="00AD3987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822,80</w:t>
            </w:r>
          </w:p>
        </w:tc>
        <w:tc>
          <w:tcPr>
            <w:tcW w:w="458" w:type="pct"/>
          </w:tcPr>
          <w:p w14:paraId="56CEF018" w14:textId="76765CE7" w:rsidR="00AD3987" w:rsidRDefault="00AA3836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20" w:type="pct"/>
          </w:tcPr>
          <w:p w14:paraId="5BDDA361" w14:textId="27733F05" w:rsidR="00AD3987" w:rsidRDefault="00AA3836" w:rsidP="00611E59">
            <w:pPr>
              <w:jc w:val="center"/>
              <w:rPr>
                <w:szCs w:val="24"/>
              </w:rPr>
            </w:pPr>
            <w:r w:rsidRPr="00AA3836">
              <w:rPr>
                <w:szCs w:val="24"/>
              </w:rPr>
              <w:t>2</w:t>
            </w:r>
            <w:r w:rsidR="003856C6">
              <w:rPr>
                <w:szCs w:val="24"/>
              </w:rPr>
              <w:t xml:space="preserve"> </w:t>
            </w:r>
            <w:r w:rsidRPr="00AA3836">
              <w:rPr>
                <w:szCs w:val="24"/>
              </w:rPr>
              <w:t>468,4</w:t>
            </w:r>
            <w:r>
              <w:rPr>
                <w:szCs w:val="24"/>
              </w:rPr>
              <w:t>0</w:t>
            </w:r>
          </w:p>
        </w:tc>
      </w:tr>
      <w:tr w:rsidR="00785261" w:rsidRPr="00601A8A" w14:paraId="64CCAAA5" w14:textId="77777777" w:rsidTr="005E0B4E">
        <w:trPr>
          <w:jc w:val="center"/>
        </w:trPr>
        <w:tc>
          <w:tcPr>
            <w:tcW w:w="300" w:type="pct"/>
          </w:tcPr>
          <w:p w14:paraId="79E0629E" w14:textId="35914723" w:rsidR="00785261" w:rsidRPr="00D16383" w:rsidRDefault="005E0B4E" w:rsidP="00611E59">
            <w:pPr>
              <w:jc w:val="both"/>
            </w:pPr>
            <w:r>
              <w:t>2.</w:t>
            </w:r>
          </w:p>
        </w:tc>
        <w:tc>
          <w:tcPr>
            <w:tcW w:w="1789" w:type="pct"/>
          </w:tcPr>
          <w:p w14:paraId="30344EF2" w14:textId="62E8D488" w:rsidR="00785261" w:rsidRPr="003A59E8" w:rsidRDefault="00785261" w:rsidP="00611E59">
            <w:pPr>
              <w:jc w:val="both"/>
            </w:pPr>
            <w:r>
              <w:t>Traukos spinta</w:t>
            </w:r>
          </w:p>
        </w:tc>
        <w:tc>
          <w:tcPr>
            <w:tcW w:w="1195" w:type="pct"/>
          </w:tcPr>
          <w:p w14:paraId="61C56404" w14:textId="0AB89772" w:rsidR="00785261" w:rsidRDefault="00785261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1909761</w:t>
            </w:r>
          </w:p>
        </w:tc>
        <w:tc>
          <w:tcPr>
            <w:tcW w:w="637" w:type="pct"/>
          </w:tcPr>
          <w:p w14:paraId="6C9ADFF1" w14:textId="2C435822" w:rsidR="00785261" w:rsidRDefault="00AA3836" w:rsidP="00611E59">
            <w:pPr>
              <w:jc w:val="center"/>
              <w:rPr>
                <w:szCs w:val="24"/>
              </w:rPr>
            </w:pPr>
            <w:r w:rsidRPr="00AA3836">
              <w:rPr>
                <w:szCs w:val="24"/>
              </w:rPr>
              <w:t>15</w:t>
            </w:r>
            <w:r w:rsidR="005E0B4E">
              <w:rPr>
                <w:szCs w:val="24"/>
              </w:rPr>
              <w:t xml:space="preserve"> </w:t>
            </w:r>
            <w:r w:rsidRPr="00AA3836">
              <w:rPr>
                <w:szCs w:val="24"/>
              </w:rPr>
              <w:t>730</w:t>
            </w:r>
            <w:r>
              <w:rPr>
                <w:szCs w:val="24"/>
              </w:rPr>
              <w:t>,00</w:t>
            </w:r>
          </w:p>
        </w:tc>
        <w:tc>
          <w:tcPr>
            <w:tcW w:w="458" w:type="pct"/>
          </w:tcPr>
          <w:p w14:paraId="0C8E0F60" w14:textId="3CDFAF74" w:rsidR="00785261" w:rsidRDefault="00AA3836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40F07BDD" w14:textId="0B456548" w:rsidR="00785261" w:rsidRDefault="00AA3836" w:rsidP="00611E59">
            <w:pPr>
              <w:jc w:val="center"/>
              <w:rPr>
                <w:szCs w:val="24"/>
              </w:rPr>
            </w:pPr>
            <w:r w:rsidRPr="00AA3836">
              <w:rPr>
                <w:szCs w:val="24"/>
              </w:rPr>
              <w:t>15</w:t>
            </w:r>
            <w:r w:rsidR="003856C6">
              <w:rPr>
                <w:szCs w:val="24"/>
              </w:rPr>
              <w:t xml:space="preserve"> </w:t>
            </w:r>
            <w:r w:rsidRPr="00AA3836">
              <w:rPr>
                <w:szCs w:val="24"/>
              </w:rPr>
              <w:t>730</w:t>
            </w:r>
            <w:r>
              <w:rPr>
                <w:szCs w:val="24"/>
              </w:rPr>
              <w:t>,00</w:t>
            </w:r>
          </w:p>
        </w:tc>
      </w:tr>
      <w:tr w:rsidR="00AA3836" w:rsidRPr="00601A8A" w14:paraId="70EF2ACF" w14:textId="77777777" w:rsidTr="005E0B4E">
        <w:trPr>
          <w:jc w:val="center"/>
        </w:trPr>
        <w:tc>
          <w:tcPr>
            <w:tcW w:w="300" w:type="pct"/>
          </w:tcPr>
          <w:p w14:paraId="6A87AFF5" w14:textId="6A6D087F" w:rsidR="00AD3987" w:rsidRDefault="005E0B4E" w:rsidP="00611E59">
            <w:pPr>
              <w:jc w:val="both"/>
            </w:pPr>
            <w:r>
              <w:t>3.</w:t>
            </w:r>
          </w:p>
        </w:tc>
        <w:tc>
          <w:tcPr>
            <w:tcW w:w="1789" w:type="pct"/>
          </w:tcPr>
          <w:p w14:paraId="72763ED0" w14:textId="77777777" w:rsidR="00AD3987" w:rsidRPr="007D4DEF" w:rsidRDefault="00AD3987" w:rsidP="00611E59">
            <w:pPr>
              <w:jc w:val="both"/>
            </w:pPr>
            <w:r w:rsidRPr="003A59E8">
              <w:t>Akių dušas</w:t>
            </w:r>
          </w:p>
        </w:tc>
        <w:tc>
          <w:tcPr>
            <w:tcW w:w="1195" w:type="pct"/>
          </w:tcPr>
          <w:p w14:paraId="3902484F" w14:textId="7BF203C7" w:rsidR="00AD3987" w:rsidRPr="003A59E8" w:rsidRDefault="00AA3836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1909762</w:t>
            </w:r>
          </w:p>
        </w:tc>
        <w:tc>
          <w:tcPr>
            <w:tcW w:w="637" w:type="pct"/>
          </w:tcPr>
          <w:p w14:paraId="3D54B895" w14:textId="27D53295" w:rsidR="00AD3987" w:rsidRDefault="00AD3987" w:rsidP="00611E59">
            <w:pPr>
              <w:jc w:val="center"/>
              <w:rPr>
                <w:szCs w:val="24"/>
              </w:rPr>
            </w:pPr>
            <w:r w:rsidRPr="003A59E8">
              <w:rPr>
                <w:szCs w:val="24"/>
              </w:rPr>
              <w:t>840,95</w:t>
            </w:r>
          </w:p>
        </w:tc>
        <w:tc>
          <w:tcPr>
            <w:tcW w:w="458" w:type="pct"/>
          </w:tcPr>
          <w:p w14:paraId="763A1241" w14:textId="77777777" w:rsidR="00AD3987" w:rsidRDefault="00AD3987" w:rsidP="00611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2CDB378F" w14:textId="77777777" w:rsidR="00AD3987" w:rsidRDefault="00AD3987" w:rsidP="00611E59">
            <w:pPr>
              <w:jc w:val="center"/>
              <w:rPr>
                <w:szCs w:val="24"/>
              </w:rPr>
            </w:pPr>
            <w:r w:rsidRPr="003A59E8">
              <w:rPr>
                <w:szCs w:val="24"/>
              </w:rPr>
              <w:t>840,95</w:t>
            </w:r>
          </w:p>
        </w:tc>
      </w:tr>
      <w:tr w:rsidR="003856C6" w:rsidRPr="003856C6" w14:paraId="7C7AE914" w14:textId="77777777" w:rsidTr="005E0B4E">
        <w:trPr>
          <w:jc w:val="center"/>
        </w:trPr>
        <w:tc>
          <w:tcPr>
            <w:tcW w:w="3921" w:type="pct"/>
            <w:gridSpan w:val="4"/>
          </w:tcPr>
          <w:p w14:paraId="51501AC8" w14:textId="4844353C" w:rsidR="003856C6" w:rsidRPr="003856C6" w:rsidRDefault="003856C6" w:rsidP="003856C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58" w:type="pct"/>
          </w:tcPr>
          <w:p w14:paraId="09203883" w14:textId="7BBB0CA5" w:rsidR="003856C6" w:rsidRPr="003856C6" w:rsidRDefault="003856C6" w:rsidP="00611E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20" w:type="pct"/>
          </w:tcPr>
          <w:p w14:paraId="3424A280" w14:textId="6E1E9CD3" w:rsidR="003856C6" w:rsidRPr="003856C6" w:rsidRDefault="003856C6" w:rsidP="003856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19 039,35</w:t>
            </w:r>
          </w:p>
        </w:tc>
      </w:tr>
    </w:tbl>
    <w:p w14:paraId="3FD90AB6" w14:textId="77777777" w:rsidR="00AD3987" w:rsidRPr="00002C95" w:rsidRDefault="00AD3987" w:rsidP="00AD3987">
      <w:pPr>
        <w:jc w:val="both"/>
        <w:rPr>
          <w:rFonts w:eastAsia="Calibri"/>
          <w:szCs w:val="24"/>
        </w:rPr>
      </w:pPr>
    </w:p>
    <w:p w14:paraId="616C29DC" w14:textId="77777777" w:rsidR="00AD3987" w:rsidRDefault="00AD3987" w:rsidP="00154C9A">
      <w:pPr>
        <w:tabs>
          <w:tab w:val="left" w:pos="7371"/>
        </w:tabs>
        <w:ind w:firstLine="5245"/>
        <w:rPr>
          <w:szCs w:val="24"/>
        </w:rPr>
      </w:pPr>
    </w:p>
    <w:p w14:paraId="1AA9CF92" w14:textId="32DDBCD3" w:rsidR="00AD3987" w:rsidRDefault="00AD3987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br w:type="page"/>
      </w:r>
    </w:p>
    <w:p w14:paraId="42D8D5DE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13916CC2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4D06106A" w14:textId="059BF415" w:rsidR="008A22E7" w:rsidRDefault="008A22E7" w:rsidP="008A22E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7CB08659" w14:textId="77777777" w:rsidR="008A22E7" w:rsidRPr="00002C95" w:rsidRDefault="008A22E7" w:rsidP="008A22E7">
      <w:pPr>
        <w:tabs>
          <w:tab w:val="left" w:pos="4773"/>
        </w:tabs>
        <w:ind w:firstLine="5245"/>
      </w:pPr>
    </w:p>
    <w:p w14:paraId="1B1F0E5A" w14:textId="39F0E77D" w:rsidR="008A22E7" w:rsidRPr="00601A8A" w:rsidRDefault="008A22E7" w:rsidP="008A22E7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</w:t>
      </w:r>
      <w:r w:rsidR="003A59E8">
        <w:rPr>
          <w:b/>
          <w:szCs w:val="24"/>
        </w:rPr>
        <w:t>„ĄŽUOLO“ PROGIMNAZIJAI PERDUODAMO</w:t>
      </w:r>
      <w:r w:rsidRPr="00601A8A">
        <w:rPr>
          <w:b/>
          <w:szCs w:val="24"/>
        </w:rPr>
        <w:t xml:space="preserve"> </w:t>
      </w:r>
      <w:r>
        <w:rPr>
          <w:b/>
          <w:szCs w:val="24"/>
        </w:rPr>
        <w:t>TRUMPALAIKI</w:t>
      </w:r>
      <w:r w:rsidR="003A59E8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601A8A">
        <w:rPr>
          <w:b/>
          <w:szCs w:val="24"/>
        </w:rPr>
        <w:t>TURT</w:t>
      </w:r>
      <w:r w:rsidR="003A59E8">
        <w:rPr>
          <w:b/>
          <w:szCs w:val="24"/>
        </w:rPr>
        <w:t>O</w:t>
      </w:r>
      <w:r w:rsidRPr="00601A8A">
        <w:rPr>
          <w:b/>
          <w:szCs w:val="24"/>
        </w:rPr>
        <w:t xml:space="preserve"> SĄRAŠAS</w:t>
      </w:r>
    </w:p>
    <w:p w14:paraId="11765CA7" w14:textId="77777777" w:rsidR="008A22E7" w:rsidRPr="00601A8A" w:rsidRDefault="008A22E7" w:rsidP="008A22E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91"/>
        <w:gridCol w:w="5655"/>
        <w:gridCol w:w="1096"/>
        <w:gridCol w:w="870"/>
        <w:gridCol w:w="1176"/>
      </w:tblGrid>
      <w:tr w:rsidR="003A59E8" w:rsidRPr="00601A8A" w14:paraId="7ACB5171" w14:textId="77777777" w:rsidTr="003A59E8">
        <w:trPr>
          <w:jc w:val="center"/>
        </w:trPr>
        <w:tc>
          <w:tcPr>
            <w:tcW w:w="371" w:type="pct"/>
          </w:tcPr>
          <w:p w14:paraId="732CB2A8" w14:textId="6F8E8A78" w:rsidR="003A59E8" w:rsidRDefault="003A59E8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987" w:type="pct"/>
          </w:tcPr>
          <w:p w14:paraId="381BAF52" w14:textId="7E4D3665" w:rsidR="003A59E8" w:rsidRDefault="003A59E8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578" w:type="pct"/>
          </w:tcPr>
          <w:p w14:paraId="1921A3AD" w14:textId="79304644" w:rsidR="003A59E8" w:rsidRDefault="003A59E8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460" w:type="pct"/>
          </w:tcPr>
          <w:p w14:paraId="3A90D0E1" w14:textId="4C04A9B2" w:rsidR="003A59E8" w:rsidRPr="00601A8A" w:rsidRDefault="003A59E8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04" w:type="pct"/>
          </w:tcPr>
          <w:p w14:paraId="60AA27F2" w14:textId="69EEE967" w:rsidR="003A59E8" w:rsidRPr="00601A8A" w:rsidRDefault="003A59E8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3A59E8" w:rsidRPr="00601A8A" w14:paraId="791583AC" w14:textId="77777777" w:rsidTr="003A59E8">
        <w:trPr>
          <w:jc w:val="center"/>
        </w:trPr>
        <w:tc>
          <w:tcPr>
            <w:tcW w:w="371" w:type="pct"/>
          </w:tcPr>
          <w:p w14:paraId="59FC5A65" w14:textId="3ACF698A" w:rsidR="003A59E8" w:rsidRDefault="005E0B4E" w:rsidP="00EA1E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87" w:type="pct"/>
          </w:tcPr>
          <w:p w14:paraId="6267EDA7" w14:textId="0EB9D71A" w:rsidR="003A59E8" w:rsidRDefault="003A59E8" w:rsidP="00EA1E69">
            <w:pPr>
              <w:jc w:val="both"/>
              <w:rPr>
                <w:szCs w:val="24"/>
              </w:rPr>
            </w:pPr>
            <w:r w:rsidRPr="003A59E8">
              <w:rPr>
                <w:szCs w:val="24"/>
              </w:rPr>
              <w:t>Laboratorinis stalas</w:t>
            </w:r>
          </w:p>
        </w:tc>
        <w:tc>
          <w:tcPr>
            <w:tcW w:w="578" w:type="pct"/>
          </w:tcPr>
          <w:p w14:paraId="48151442" w14:textId="05E05089" w:rsidR="003A59E8" w:rsidRDefault="003A59E8" w:rsidP="00EA1E69">
            <w:pPr>
              <w:jc w:val="center"/>
              <w:rPr>
                <w:szCs w:val="24"/>
              </w:rPr>
            </w:pPr>
            <w:r w:rsidRPr="003A59E8">
              <w:rPr>
                <w:szCs w:val="24"/>
              </w:rPr>
              <w:t>523,93</w:t>
            </w:r>
          </w:p>
        </w:tc>
        <w:tc>
          <w:tcPr>
            <w:tcW w:w="460" w:type="pct"/>
          </w:tcPr>
          <w:p w14:paraId="6BB6F3BA" w14:textId="3D7A1F6F" w:rsidR="003A59E8" w:rsidRPr="00601A8A" w:rsidRDefault="003A59E8" w:rsidP="00EA1E69">
            <w:pPr>
              <w:jc w:val="center"/>
            </w:pPr>
            <w:r>
              <w:t>15</w:t>
            </w:r>
          </w:p>
        </w:tc>
        <w:tc>
          <w:tcPr>
            <w:tcW w:w="604" w:type="pct"/>
          </w:tcPr>
          <w:p w14:paraId="64B118E9" w14:textId="51E92B83" w:rsidR="003A59E8" w:rsidRPr="00601A8A" w:rsidRDefault="003856C6" w:rsidP="00EA1E69">
            <w:pPr>
              <w:jc w:val="center"/>
            </w:pPr>
            <w:r w:rsidRPr="003856C6">
              <w:t>7</w:t>
            </w:r>
            <w:r>
              <w:t xml:space="preserve"> </w:t>
            </w:r>
            <w:r w:rsidRPr="003856C6">
              <w:t>858,95</w:t>
            </w:r>
          </w:p>
        </w:tc>
      </w:tr>
      <w:tr w:rsidR="003A59E8" w:rsidRPr="00601A8A" w14:paraId="718CCA7D" w14:textId="77777777" w:rsidTr="003A59E8">
        <w:trPr>
          <w:jc w:val="center"/>
        </w:trPr>
        <w:tc>
          <w:tcPr>
            <w:tcW w:w="371" w:type="pct"/>
          </w:tcPr>
          <w:p w14:paraId="36CCCEA4" w14:textId="158095DB" w:rsidR="003A59E8" w:rsidRDefault="005E0B4E" w:rsidP="00EA1E69">
            <w:pPr>
              <w:jc w:val="both"/>
            </w:pPr>
            <w:r>
              <w:t>2.</w:t>
            </w:r>
          </w:p>
        </w:tc>
        <w:tc>
          <w:tcPr>
            <w:tcW w:w="2987" w:type="pct"/>
          </w:tcPr>
          <w:p w14:paraId="0C77466C" w14:textId="23A472BF" w:rsidR="003A59E8" w:rsidRPr="007D4DEF" w:rsidRDefault="003A59E8" w:rsidP="00EA1E69">
            <w:pPr>
              <w:jc w:val="both"/>
            </w:pPr>
            <w:r w:rsidRPr="003A59E8">
              <w:t>Integruotas elektros stovas</w:t>
            </w:r>
          </w:p>
        </w:tc>
        <w:tc>
          <w:tcPr>
            <w:tcW w:w="578" w:type="pct"/>
          </w:tcPr>
          <w:p w14:paraId="56D54EFC" w14:textId="78573808" w:rsidR="003A59E8" w:rsidRDefault="003A59E8" w:rsidP="00EA1E69">
            <w:pPr>
              <w:jc w:val="center"/>
              <w:rPr>
                <w:szCs w:val="24"/>
              </w:rPr>
            </w:pPr>
            <w:r w:rsidRPr="003A59E8">
              <w:rPr>
                <w:szCs w:val="24"/>
              </w:rPr>
              <w:t>369,05</w:t>
            </w:r>
          </w:p>
        </w:tc>
        <w:tc>
          <w:tcPr>
            <w:tcW w:w="460" w:type="pct"/>
          </w:tcPr>
          <w:p w14:paraId="50440AC3" w14:textId="47A0DF88" w:rsidR="003A59E8" w:rsidRDefault="003856C6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04" w:type="pct"/>
          </w:tcPr>
          <w:p w14:paraId="5D5DC649" w14:textId="79371DA6" w:rsidR="003A59E8" w:rsidRDefault="003856C6" w:rsidP="00EA1E69">
            <w:pPr>
              <w:jc w:val="center"/>
              <w:rPr>
                <w:szCs w:val="24"/>
              </w:rPr>
            </w:pPr>
            <w:r w:rsidRPr="003856C6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Pr="003856C6">
              <w:rPr>
                <w:szCs w:val="24"/>
              </w:rPr>
              <w:t>071,5</w:t>
            </w:r>
          </w:p>
        </w:tc>
      </w:tr>
      <w:tr w:rsidR="00AA3836" w:rsidRPr="00601A8A" w14:paraId="3314D3A2" w14:textId="77777777" w:rsidTr="003A59E8">
        <w:trPr>
          <w:jc w:val="center"/>
        </w:trPr>
        <w:tc>
          <w:tcPr>
            <w:tcW w:w="371" w:type="pct"/>
          </w:tcPr>
          <w:p w14:paraId="70856B89" w14:textId="37F23171" w:rsidR="00AA3836" w:rsidRPr="00D16383" w:rsidRDefault="005E0B4E" w:rsidP="00AA3836">
            <w:pPr>
              <w:jc w:val="both"/>
            </w:pPr>
            <w:r>
              <w:t>3.</w:t>
            </w:r>
          </w:p>
        </w:tc>
        <w:tc>
          <w:tcPr>
            <w:tcW w:w="2987" w:type="pct"/>
          </w:tcPr>
          <w:p w14:paraId="5ABF5238" w14:textId="0F071AE3" w:rsidR="00AA3836" w:rsidRPr="007D4DEF" w:rsidRDefault="00AA3836" w:rsidP="00AA3836">
            <w:pPr>
              <w:jc w:val="both"/>
            </w:pPr>
            <w:r w:rsidRPr="003A59E8">
              <w:t>Integruotas elektros stovas</w:t>
            </w:r>
          </w:p>
        </w:tc>
        <w:tc>
          <w:tcPr>
            <w:tcW w:w="578" w:type="pct"/>
          </w:tcPr>
          <w:p w14:paraId="78C210B9" w14:textId="5D916B31" w:rsidR="00AA3836" w:rsidRDefault="00AA383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544,50</w:t>
            </w:r>
          </w:p>
        </w:tc>
        <w:tc>
          <w:tcPr>
            <w:tcW w:w="460" w:type="pct"/>
          </w:tcPr>
          <w:p w14:paraId="48087601" w14:textId="2A8E14CE" w:rsidR="00AA3836" w:rsidRDefault="00AA383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04" w:type="pct"/>
          </w:tcPr>
          <w:p w14:paraId="07A3D451" w14:textId="52795A12" w:rsidR="00AA3836" w:rsidRDefault="00AA3836" w:rsidP="00AA3836">
            <w:pPr>
              <w:jc w:val="center"/>
              <w:rPr>
                <w:szCs w:val="24"/>
              </w:rPr>
            </w:pPr>
            <w:r w:rsidRPr="00AA3836">
              <w:rPr>
                <w:szCs w:val="24"/>
              </w:rPr>
              <w:t>1</w:t>
            </w:r>
            <w:r w:rsidR="003856C6">
              <w:rPr>
                <w:szCs w:val="24"/>
              </w:rPr>
              <w:t xml:space="preserve"> </w:t>
            </w:r>
            <w:r w:rsidRPr="00AA3836">
              <w:rPr>
                <w:szCs w:val="24"/>
              </w:rPr>
              <w:t>633,5</w:t>
            </w:r>
            <w:r>
              <w:rPr>
                <w:szCs w:val="24"/>
              </w:rPr>
              <w:t>0</w:t>
            </w:r>
          </w:p>
        </w:tc>
      </w:tr>
      <w:tr w:rsidR="00AA3836" w:rsidRPr="00601A8A" w14:paraId="7BC2E5D0" w14:textId="77777777" w:rsidTr="003A59E8">
        <w:trPr>
          <w:jc w:val="center"/>
        </w:trPr>
        <w:tc>
          <w:tcPr>
            <w:tcW w:w="371" w:type="pct"/>
          </w:tcPr>
          <w:p w14:paraId="1BC02BF0" w14:textId="29A1B901" w:rsidR="00AA3836" w:rsidRPr="00D16383" w:rsidRDefault="005E0B4E" w:rsidP="00AA3836">
            <w:pPr>
              <w:jc w:val="both"/>
            </w:pPr>
            <w:r>
              <w:t>4.</w:t>
            </w:r>
          </w:p>
        </w:tc>
        <w:tc>
          <w:tcPr>
            <w:tcW w:w="2987" w:type="pct"/>
          </w:tcPr>
          <w:p w14:paraId="21149672" w14:textId="72321001" w:rsidR="00AA3836" w:rsidRPr="007D4DEF" w:rsidRDefault="00AA3836" w:rsidP="00AA3836">
            <w:pPr>
              <w:jc w:val="both"/>
            </w:pPr>
            <w:r w:rsidRPr="00AA3836">
              <w:t>Spintelė su kriaukle</w:t>
            </w:r>
          </w:p>
        </w:tc>
        <w:tc>
          <w:tcPr>
            <w:tcW w:w="578" w:type="pct"/>
          </w:tcPr>
          <w:p w14:paraId="2DDC5B7F" w14:textId="793FC8E0" w:rsidR="00AA3836" w:rsidRDefault="00AA383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423,50</w:t>
            </w:r>
          </w:p>
        </w:tc>
        <w:tc>
          <w:tcPr>
            <w:tcW w:w="460" w:type="pct"/>
          </w:tcPr>
          <w:p w14:paraId="79AEE6EF" w14:textId="46BD86D7" w:rsidR="00AA3836" w:rsidRDefault="00AA383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04" w:type="pct"/>
          </w:tcPr>
          <w:p w14:paraId="45DE49D2" w14:textId="14814C9E" w:rsidR="00AA3836" w:rsidRDefault="00AA3836" w:rsidP="00AA3836">
            <w:pPr>
              <w:jc w:val="center"/>
              <w:rPr>
                <w:szCs w:val="24"/>
              </w:rPr>
            </w:pPr>
            <w:r w:rsidRPr="00AA3836">
              <w:rPr>
                <w:szCs w:val="24"/>
              </w:rPr>
              <w:t>2</w:t>
            </w:r>
            <w:r w:rsidR="003856C6">
              <w:rPr>
                <w:szCs w:val="24"/>
              </w:rPr>
              <w:t xml:space="preserve"> </w:t>
            </w:r>
            <w:r w:rsidRPr="00AA3836">
              <w:rPr>
                <w:szCs w:val="24"/>
              </w:rPr>
              <w:t>964,5</w:t>
            </w:r>
            <w:r>
              <w:rPr>
                <w:szCs w:val="24"/>
              </w:rPr>
              <w:t>0</w:t>
            </w:r>
          </w:p>
        </w:tc>
      </w:tr>
      <w:tr w:rsidR="00AA3836" w:rsidRPr="00601A8A" w14:paraId="0D89146E" w14:textId="77777777" w:rsidTr="003A59E8">
        <w:trPr>
          <w:jc w:val="center"/>
        </w:trPr>
        <w:tc>
          <w:tcPr>
            <w:tcW w:w="371" w:type="pct"/>
          </w:tcPr>
          <w:p w14:paraId="742C6ADE" w14:textId="742FB92E" w:rsidR="00AA3836" w:rsidRPr="00D16383" w:rsidRDefault="005E0B4E" w:rsidP="00AA3836">
            <w:pPr>
              <w:jc w:val="both"/>
            </w:pPr>
            <w:r>
              <w:t>5.</w:t>
            </w:r>
          </w:p>
        </w:tc>
        <w:tc>
          <w:tcPr>
            <w:tcW w:w="2987" w:type="pct"/>
          </w:tcPr>
          <w:p w14:paraId="5BB35ECD" w14:textId="103DE6C1" w:rsidR="00AA3836" w:rsidRPr="007D4DEF" w:rsidRDefault="003856C6" w:rsidP="00AA3836">
            <w:pPr>
              <w:jc w:val="both"/>
            </w:pPr>
            <w:r w:rsidRPr="003856C6">
              <w:t>Dvivietis mokinio stalas</w:t>
            </w:r>
          </w:p>
        </w:tc>
        <w:tc>
          <w:tcPr>
            <w:tcW w:w="578" w:type="pct"/>
          </w:tcPr>
          <w:p w14:paraId="0B48CFB1" w14:textId="2557ED4E" w:rsidR="00AA3836" w:rsidRDefault="003856C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387,20</w:t>
            </w:r>
          </w:p>
        </w:tc>
        <w:tc>
          <w:tcPr>
            <w:tcW w:w="460" w:type="pct"/>
          </w:tcPr>
          <w:p w14:paraId="03547E64" w14:textId="228AD46A" w:rsidR="00AA3836" w:rsidRDefault="003856C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04" w:type="pct"/>
          </w:tcPr>
          <w:p w14:paraId="5B816192" w14:textId="3F650857" w:rsidR="00AA3836" w:rsidRDefault="003856C6" w:rsidP="00AA38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5 808,00</w:t>
            </w:r>
          </w:p>
        </w:tc>
      </w:tr>
      <w:tr w:rsidR="003856C6" w:rsidRPr="003856C6" w14:paraId="0461BCFD" w14:textId="77777777" w:rsidTr="003856C6">
        <w:trPr>
          <w:jc w:val="center"/>
        </w:trPr>
        <w:tc>
          <w:tcPr>
            <w:tcW w:w="3936" w:type="pct"/>
            <w:gridSpan w:val="3"/>
          </w:tcPr>
          <w:p w14:paraId="1F66EA3A" w14:textId="1279754B" w:rsidR="003856C6" w:rsidRPr="003856C6" w:rsidRDefault="003856C6" w:rsidP="003856C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60" w:type="pct"/>
          </w:tcPr>
          <w:p w14:paraId="4A3485F1" w14:textId="4671859B" w:rsidR="003856C6" w:rsidRPr="003856C6" w:rsidRDefault="003856C6" w:rsidP="003856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  <w:tc>
          <w:tcPr>
            <w:tcW w:w="604" w:type="pct"/>
          </w:tcPr>
          <w:p w14:paraId="5C034458" w14:textId="206EB381" w:rsidR="003856C6" w:rsidRPr="003856C6" w:rsidRDefault="003856C6" w:rsidP="003856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29 336,45</w:t>
            </w:r>
          </w:p>
        </w:tc>
      </w:tr>
    </w:tbl>
    <w:p w14:paraId="51FEF477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549C" w14:textId="77777777" w:rsidR="00A96C39" w:rsidRDefault="00A96C39">
      <w:r>
        <w:separator/>
      </w:r>
    </w:p>
  </w:endnote>
  <w:endnote w:type="continuationSeparator" w:id="0">
    <w:p w14:paraId="7D6C659A" w14:textId="77777777" w:rsidR="00A96C39" w:rsidRDefault="00A96C39">
      <w:r>
        <w:continuationSeparator/>
      </w:r>
    </w:p>
  </w:endnote>
  <w:endnote w:type="continuationNotice" w:id="1">
    <w:p w14:paraId="2BDDEB0E" w14:textId="77777777" w:rsidR="00A96C39" w:rsidRDefault="00A9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365FDD" w:rsidRDefault="00365FDD" w:rsidP="00BE4566">
    <w:pPr>
      <w:tabs>
        <w:tab w:val="left" w:pos="8445"/>
      </w:tabs>
    </w:pPr>
    <w:r>
      <w:tab/>
    </w:r>
  </w:p>
  <w:p w14:paraId="21131C07" w14:textId="77777777" w:rsidR="00365FDD" w:rsidRDefault="00365FDD"/>
  <w:p w14:paraId="21131C08" w14:textId="77777777" w:rsidR="00365FDD" w:rsidRDefault="00365FD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365FDD" w:rsidRDefault="00365FDD" w:rsidP="00DD20B8">
    <w:pPr>
      <w:pStyle w:val="Porat"/>
    </w:pPr>
  </w:p>
  <w:p w14:paraId="21131C0A" w14:textId="77777777" w:rsidR="00365FDD" w:rsidRDefault="00365FDD" w:rsidP="00DD20B8">
    <w:pPr>
      <w:pStyle w:val="Porat"/>
    </w:pPr>
  </w:p>
  <w:p w14:paraId="21131C0B" w14:textId="77777777" w:rsidR="00365FDD" w:rsidRDefault="00365FDD" w:rsidP="00DD20B8">
    <w:pPr>
      <w:pStyle w:val="Porat"/>
    </w:pPr>
  </w:p>
  <w:p w14:paraId="21131C0C" w14:textId="77777777" w:rsidR="00365FDD" w:rsidRDefault="00365FDD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061F2" w14:textId="77777777" w:rsidR="00A96C39" w:rsidRDefault="00A96C39">
      <w:r>
        <w:separator/>
      </w:r>
    </w:p>
  </w:footnote>
  <w:footnote w:type="continuationSeparator" w:id="0">
    <w:p w14:paraId="551D8989" w14:textId="77777777" w:rsidR="00A96C39" w:rsidRDefault="00A96C39">
      <w:r>
        <w:continuationSeparator/>
      </w:r>
    </w:p>
  </w:footnote>
  <w:footnote w:type="continuationNotice" w:id="1">
    <w:p w14:paraId="47195CA6" w14:textId="77777777" w:rsidR="00A96C39" w:rsidRDefault="00A96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365FDD" w:rsidRDefault="00365FDD">
    <w:pPr>
      <w:pStyle w:val="Antrats"/>
      <w:jc w:val="center"/>
    </w:pPr>
  </w:p>
  <w:p w14:paraId="21131C03" w14:textId="77777777" w:rsidR="00365FDD" w:rsidRDefault="00365FDD">
    <w:pPr>
      <w:pStyle w:val="Antrats"/>
      <w:jc w:val="center"/>
    </w:pPr>
  </w:p>
  <w:p w14:paraId="21131C04" w14:textId="77777777" w:rsidR="00365FDD" w:rsidRDefault="00365FD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365FDD" w:rsidRDefault="00365F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6A29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0554">
    <w:abstractNumId w:val="0"/>
  </w:num>
  <w:num w:numId="2" w16cid:durableId="1469932871">
    <w:abstractNumId w:val="1"/>
  </w:num>
  <w:num w:numId="3" w16cid:durableId="608047030">
    <w:abstractNumId w:val="7"/>
  </w:num>
  <w:num w:numId="4" w16cid:durableId="1193572953">
    <w:abstractNumId w:val="6"/>
  </w:num>
  <w:num w:numId="5" w16cid:durableId="1247227002">
    <w:abstractNumId w:val="4"/>
  </w:num>
  <w:num w:numId="6" w16cid:durableId="521627526">
    <w:abstractNumId w:val="5"/>
  </w:num>
  <w:num w:numId="7" w16cid:durableId="1384327485">
    <w:abstractNumId w:val="3"/>
  </w:num>
  <w:num w:numId="8" w16cid:durableId="743724960">
    <w:abstractNumId w:val="2"/>
  </w:num>
  <w:num w:numId="9" w16cid:durableId="1824467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61CD5"/>
    <w:rsid w:val="00070339"/>
    <w:rsid w:val="000703CA"/>
    <w:rsid w:val="00075594"/>
    <w:rsid w:val="00075D5A"/>
    <w:rsid w:val="000811E1"/>
    <w:rsid w:val="000824B6"/>
    <w:rsid w:val="000A682D"/>
    <w:rsid w:val="000E4295"/>
    <w:rsid w:val="000E5933"/>
    <w:rsid w:val="000E689D"/>
    <w:rsid w:val="000E7131"/>
    <w:rsid w:val="000F3AD2"/>
    <w:rsid w:val="00101F07"/>
    <w:rsid w:val="00104F8F"/>
    <w:rsid w:val="001121C7"/>
    <w:rsid w:val="001247BA"/>
    <w:rsid w:val="00124B60"/>
    <w:rsid w:val="00127A44"/>
    <w:rsid w:val="00132ABE"/>
    <w:rsid w:val="001347E1"/>
    <w:rsid w:val="0014648B"/>
    <w:rsid w:val="00153B94"/>
    <w:rsid w:val="00154920"/>
    <w:rsid w:val="00154C9A"/>
    <w:rsid w:val="00167A09"/>
    <w:rsid w:val="00196ED0"/>
    <w:rsid w:val="001A2BDE"/>
    <w:rsid w:val="001A5007"/>
    <w:rsid w:val="001B0185"/>
    <w:rsid w:val="001B1FE3"/>
    <w:rsid w:val="001C5A5D"/>
    <w:rsid w:val="001C7606"/>
    <w:rsid w:val="001D09FB"/>
    <w:rsid w:val="001D1AC1"/>
    <w:rsid w:val="001D3CB6"/>
    <w:rsid w:val="001D3E92"/>
    <w:rsid w:val="001E21FC"/>
    <w:rsid w:val="001E2FCB"/>
    <w:rsid w:val="001E4DFD"/>
    <w:rsid w:val="001F4F80"/>
    <w:rsid w:val="001F7914"/>
    <w:rsid w:val="0020204A"/>
    <w:rsid w:val="0020606E"/>
    <w:rsid w:val="00206FC7"/>
    <w:rsid w:val="00224BD4"/>
    <w:rsid w:val="00232AA0"/>
    <w:rsid w:val="0023417F"/>
    <w:rsid w:val="00234FD8"/>
    <w:rsid w:val="0024380C"/>
    <w:rsid w:val="0024706D"/>
    <w:rsid w:val="00247206"/>
    <w:rsid w:val="00247391"/>
    <w:rsid w:val="002526D2"/>
    <w:rsid w:val="00253973"/>
    <w:rsid w:val="0025583F"/>
    <w:rsid w:val="002630A9"/>
    <w:rsid w:val="00265548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2F7F2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6536"/>
    <w:rsid w:val="003574A6"/>
    <w:rsid w:val="00365FDD"/>
    <w:rsid w:val="00367450"/>
    <w:rsid w:val="0037302E"/>
    <w:rsid w:val="0037667A"/>
    <w:rsid w:val="003856C6"/>
    <w:rsid w:val="00391096"/>
    <w:rsid w:val="00392558"/>
    <w:rsid w:val="00393CFA"/>
    <w:rsid w:val="0039707D"/>
    <w:rsid w:val="003A3559"/>
    <w:rsid w:val="003A59E8"/>
    <w:rsid w:val="003C5812"/>
    <w:rsid w:val="003D113C"/>
    <w:rsid w:val="003D220F"/>
    <w:rsid w:val="003D6535"/>
    <w:rsid w:val="003E4425"/>
    <w:rsid w:val="003E4D34"/>
    <w:rsid w:val="003E58F0"/>
    <w:rsid w:val="003F3684"/>
    <w:rsid w:val="004014AB"/>
    <w:rsid w:val="00403632"/>
    <w:rsid w:val="004051AF"/>
    <w:rsid w:val="00406D76"/>
    <w:rsid w:val="004100D4"/>
    <w:rsid w:val="004136C5"/>
    <w:rsid w:val="00413B36"/>
    <w:rsid w:val="00420850"/>
    <w:rsid w:val="00421D43"/>
    <w:rsid w:val="00425ECF"/>
    <w:rsid w:val="00436829"/>
    <w:rsid w:val="004376E8"/>
    <w:rsid w:val="00442200"/>
    <w:rsid w:val="00442B2E"/>
    <w:rsid w:val="004564CD"/>
    <w:rsid w:val="00463DFD"/>
    <w:rsid w:val="00464BB1"/>
    <w:rsid w:val="00467577"/>
    <w:rsid w:val="0047341A"/>
    <w:rsid w:val="00480D2E"/>
    <w:rsid w:val="004849ED"/>
    <w:rsid w:val="00485B94"/>
    <w:rsid w:val="00487CD6"/>
    <w:rsid w:val="004937BA"/>
    <w:rsid w:val="004A3610"/>
    <w:rsid w:val="004A4289"/>
    <w:rsid w:val="004B6FFF"/>
    <w:rsid w:val="004B7147"/>
    <w:rsid w:val="004C0744"/>
    <w:rsid w:val="004C07E0"/>
    <w:rsid w:val="004C173A"/>
    <w:rsid w:val="004C4408"/>
    <w:rsid w:val="004D35C5"/>
    <w:rsid w:val="004D3E33"/>
    <w:rsid w:val="004E1C5A"/>
    <w:rsid w:val="004E4142"/>
    <w:rsid w:val="004F547B"/>
    <w:rsid w:val="00506DD8"/>
    <w:rsid w:val="00510DE4"/>
    <w:rsid w:val="00511966"/>
    <w:rsid w:val="005166E3"/>
    <w:rsid w:val="0052387D"/>
    <w:rsid w:val="00524452"/>
    <w:rsid w:val="00524D2D"/>
    <w:rsid w:val="0053042A"/>
    <w:rsid w:val="00533646"/>
    <w:rsid w:val="00540606"/>
    <w:rsid w:val="00556FC1"/>
    <w:rsid w:val="005629CA"/>
    <w:rsid w:val="00562BCD"/>
    <w:rsid w:val="00566FC8"/>
    <w:rsid w:val="00571BF3"/>
    <w:rsid w:val="00584C4D"/>
    <w:rsid w:val="00595F80"/>
    <w:rsid w:val="005A1EBB"/>
    <w:rsid w:val="005B1469"/>
    <w:rsid w:val="005B6431"/>
    <w:rsid w:val="005B727C"/>
    <w:rsid w:val="005C35D2"/>
    <w:rsid w:val="005C41AC"/>
    <w:rsid w:val="005C605B"/>
    <w:rsid w:val="005D0D09"/>
    <w:rsid w:val="005D562F"/>
    <w:rsid w:val="005E079C"/>
    <w:rsid w:val="005E0B4E"/>
    <w:rsid w:val="005E0C2D"/>
    <w:rsid w:val="005F1C44"/>
    <w:rsid w:val="005F44E3"/>
    <w:rsid w:val="005F6353"/>
    <w:rsid w:val="00602826"/>
    <w:rsid w:val="0060717D"/>
    <w:rsid w:val="00611EE0"/>
    <w:rsid w:val="006128BC"/>
    <w:rsid w:val="0061401B"/>
    <w:rsid w:val="00617101"/>
    <w:rsid w:val="006244B6"/>
    <w:rsid w:val="0062551B"/>
    <w:rsid w:val="00625C86"/>
    <w:rsid w:val="006270EA"/>
    <w:rsid w:val="00630B08"/>
    <w:rsid w:val="00653110"/>
    <w:rsid w:val="00655408"/>
    <w:rsid w:val="00655E6A"/>
    <w:rsid w:val="00662FB1"/>
    <w:rsid w:val="00663894"/>
    <w:rsid w:val="0068030A"/>
    <w:rsid w:val="00681A3B"/>
    <w:rsid w:val="006841F9"/>
    <w:rsid w:val="006911CA"/>
    <w:rsid w:val="006942A9"/>
    <w:rsid w:val="006A4BC0"/>
    <w:rsid w:val="006B0BC0"/>
    <w:rsid w:val="006B4713"/>
    <w:rsid w:val="006D107B"/>
    <w:rsid w:val="006D26DA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138F6"/>
    <w:rsid w:val="00734235"/>
    <w:rsid w:val="00740946"/>
    <w:rsid w:val="00743B7D"/>
    <w:rsid w:val="007452C6"/>
    <w:rsid w:val="00780CA9"/>
    <w:rsid w:val="00780E8C"/>
    <w:rsid w:val="00784BF1"/>
    <w:rsid w:val="00785145"/>
    <w:rsid w:val="00785261"/>
    <w:rsid w:val="00790802"/>
    <w:rsid w:val="00793437"/>
    <w:rsid w:val="00796E6A"/>
    <w:rsid w:val="007978F3"/>
    <w:rsid w:val="007979DC"/>
    <w:rsid w:val="007A3127"/>
    <w:rsid w:val="007A38DC"/>
    <w:rsid w:val="007A6C88"/>
    <w:rsid w:val="007B3513"/>
    <w:rsid w:val="007B3F17"/>
    <w:rsid w:val="007B67EA"/>
    <w:rsid w:val="007B7010"/>
    <w:rsid w:val="007C0B0C"/>
    <w:rsid w:val="007C7ECF"/>
    <w:rsid w:val="007D1C8C"/>
    <w:rsid w:val="007D1D8C"/>
    <w:rsid w:val="007D3F07"/>
    <w:rsid w:val="007D4DEF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15020"/>
    <w:rsid w:val="008212D1"/>
    <w:rsid w:val="0083696D"/>
    <w:rsid w:val="00845A8E"/>
    <w:rsid w:val="00846C5D"/>
    <w:rsid w:val="00860740"/>
    <w:rsid w:val="008608CB"/>
    <w:rsid w:val="0086111D"/>
    <w:rsid w:val="00865596"/>
    <w:rsid w:val="00867EA8"/>
    <w:rsid w:val="008718C9"/>
    <w:rsid w:val="00876E15"/>
    <w:rsid w:val="0088367B"/>
    <w:rsid w:val="00883F12"/>
    <w:rsid w:val="0089019A"/>
    <w:rsid w:val="00893336"/>
    <w:rsid w:val="0089614C"/>
    <w:rsid w:val="008A2000"/>
    <w:rsid w:val="008A22E7"/>
    <w:rsid w:val="008B105F"/>
    <w:rsid w:val="008B28AB"/>
    <w:rsid w:val="008B3D51"/>
    <w:rsid w:val="008D7F28"/>
    <w:rsid w:val="008E1239"/>
    <w:rsid w:val="008E7828"/>
    <w:rsid w:val="008F1635"/>
    <w:rsid w:val="008F5D3F"/>
    <w:rsid w:val="008F5D60"/>
    <w:rsid w:val="008F62A9"/>
    <w:rsid w:val="00904B34"/>
    <w:rsid w:val="009111D4"/>
    <w:rsid w:val="00916D5D"/>
    <w:rsid w:val="00931ACB"/>
    <w:rsid w:val="0093253D"/>
    <w:rsid w:val="00937429"/>
    <w:rsid w:val="00937C17"/>
    <w:rsid w:val="00942B11"/>
    <w:rsid w:val="009475F6"/>
    <w:rsid w:val="00956EFA"/>
    <w:rsid w:val="00957B7F"/>
    <w:rsid w:val="0096348F"/>
    <w:rsid w:val="00964854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1C5B"/>
    <w:rsid w:val="009A4733"/>
    <w:rsid w:val="009B542B"/>
    <w:rsid w:val="009C3C68"/>
    <w:rsid w:val="009C55DF"/>
    <w:rsid w:val="009D0B7D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60083"/>
    <w:rsid w:val="00A72F74"/>
    <w:rsid w:val="00A81759"/>
    <w:rsid w:val="00A83444"/>
    <w:rsid w:val="00A84DDD"/>
    <w:rsid w:val="00A90AC8"/>
    <w:rsid w:val="00A912C4"/>
    <w:rsid w:val="00A96C39"/>
    <w:rsid w:val="00A97838"/>
    <w:rsid w:val="00AA3836"/>
    <w:rsid w:val="00AA7FC2"/>
    <w:rsid w:val="00AB02B7"/>
    <w:rsid w:val="00AB0536"/>
    <w:rsid w:val="00AB0E39"/>
    <w:rsid w:val="00AB276E"/>
    <w:rsid w:val="00AB4B16"/>
    <w:rsid w:val="00AC4B7C"/>
    <w:rsid w:val="00AD3987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727F7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C12CF"/>
    <w:rsid w:val="00BD5353"/>
    <w:rsid w:val="00BD5C3A"/>
    <w:rsid w:val="00BD7545"/>
    <w:rsid w:val="00BE4566"/>
    <w:rsid w:val="00BF06D7"/>
    <w:rsid w:val="00BF0A1B"/>
    <w:rsid w:val="00BF5FA0"/>
    <w:rsid w:val="00C008EA"/>
    <w:rsid w:val="00C0717E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B90"/>
    <w:rsid w:val="00CB63A2"/>
    <w:rsid w:val="00CC23E4"/>
    <w:rsid w:val="00CC5B6A"/>
    <w:rsid w:val="00CD5CCA"/>
    <w:rsid w:val="00CE1C5C"/>
    <w:rsid w:val="00CF4026"/>
    <w:rsid w:val="00D15BCF"/>
    <w:rsid w:val="00D16383"/>
    <w:rsid w:val="00D16849"/>
    <w:rsid w:val="00D25AF1"/>
    <w:rsid w:val="00D25F2C"/>
    <w:rsid w:val="00D33742"/>
    <w:rsid w:val="00D464E3"/>
    <w:rsid w:val="00D50CBF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DE6086"/>
    <w:rsid w:val="00E00B4D"/>
    <w:rsid w:val="00E066F0"/>
    <w:rsid w:val="00E16ACA"/>
    <w:rsid w:val="00E21A77"/>
    <w:rsid w:val="00E25C90"/>
    <w:rsid w:val="00E34BFA"/>
    <w:rsid w:val="00E429EE"/>
    <w:rsid w:val="00E461D4"/>
    <w:rsid w:val="00E47C3E"/>
    <w:rsid w:val="00E60928"/>
    <w:rsid w:val="00E6329A"/>
    <w:rsid w:val="00E73C7C"/>
    <w:rsid w:val="00E81C99"/>
    <w:rsid w:val="00E874D4"/>
    <w:rsid w:val="00E87800"/>
    <w:rsid w:val="00E9055A"/>
    <w:rsid w:val="00E94693"/>
    <w:rsid w:val="00E94E7A"/>
    <w:rsid w:val="00E97748"/>
    <w:rsid w:val="00EA1E69"/>
    <w:rsid w:val="00EA2453"/>
    <w:rsid w:val="00EA2ADF"/>
    <w:rsid w:val="00EA6A5E"/>
    <w:rsid w:val="00EB01E1"/>
    <w:rsid w:val="00EC497A"/>
    <w:rsid w:val="00EC4E26"/>
    <w:rsid w:val="00ED1C0B"/>
    <w:rsid w:val="00ED3F97"/>
    <w:rsid w:val="00ED6339"/>
    <w:rsid w:val="00EE1764"/>
    <w:rsid w:val="00EE6D73"/>
    <w:rsid w:val="00EF72DE"/>
    <w:rsid w:val="00EF7E1E"/>
    <w:rsid w:val="00F0681D"/>
    <w:rsid w:val="00F175A3"/>
    <w:rsid w:val="00F30972"/>
    <w:rsid w:val="00F417E0"/>
    <w:rsid w:val="00F43577"/>
    <w:rsid w:val="00F47074"/>
    <w:rsid w:val="00F50D08"/>
    <w:rsid w:val="00F51B6C"/>
    <w:rsid w:val="00F5610A"/>
    <w:rsid w:val="00F7296D"/>
    <w:rsid w:val="00F8199D"/>
    <w:rsid w:val="00F83894"/>
    <w:rsid w:val="00F86B18"/>
    <w:rsid w:val="00F9348D"/>
    <w:rsid w:val="00F97C2A"/>
    <w:rsid w:val="00FA5FAE"/>
    <w:rsid w:val="00FB0977"/>
    <w:rsid w:val="00FB1A1F"/>
    <w:rsid w:val="00FB6C36"/>
    <w:rsid w:val="00FC019C"/>
    <w:rsid w:val="00FC05BB"/>
    <w:rsid w:val="00FC1FBA"/>
    <w:rsid w:val="00FC4179"/>
    <w:rsid w:val="00FD5E1B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C36A-361F-4161-9B06-F92A0AB2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409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2025-10-06T05:57:00Z</dcterms:created>
  <dcterms:modified xsi:type="dcterms:W3CDTF">2025-10-06T05:57:00Z</dcterms:modified>
</cp:coreProperties>
</file>