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chart22.xml" ContentType="application/vnd.openxmlformats-officedocument.drawingml.chart+xml"/>
  <Override PartName="/word/theme/themeOverride2.xml" ContentType="application/vnd.openxmlformats-officedocument.themeOverride+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Override3.xml" ContentType="application/vnd.openxmlformats-officedocument.themeOverride+xml"/>
  <Override PartName="/word/charts/chart2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4AA73" w14:textId="323F8847" w:rsidR="002C37BF" w:rsidRPr="002C37BF" w:rsidRDefault="002C37BF" w:rsidP="002C37BF">
      <w:pPr>
        <w:ind w:left="5245"/>
        <w:rPr>
          <w:bCs/>
        </w:rPr>
      </w:pPr>
      <w:bookmarkStart w:id="0" w:name="_Hlk212110287"/>
      <w:r w:rsidRPr="002C37BF">
        <w:rPr>
          <w:bCs/>
        </w:rPr>
        <w:t>PATVIRTINTA</w:t>
      </w:r>
    </w:p>
    <w:p w14:paraId="42E14563" w14:textId="12750436" w:rsidR="002C37BF" w:rsidRPr="002C37BF" w:rsidRDefault="002C37BF" w:rsidP="002C37BF">
      <w:pPr>
        <w:ind w:left="5245"/>
        <w:rPr>
          <w:bCs/>
        </w:rPr>
      </w:pPr>
      <w:r w:rsidRPr="002C37BF">
        <w:rPr>
          <w:bCs/>
        </w:rPr>
        <w:t>Panevėžio miesto savivaldybės tarybos</w:t>
      </w:r>
    </w:p>
    <w:p w14:paraId="648059CE" w14:textId="57973E3A" w:rsidR="002C37BF" w:rsidRPr="002C37BF" w:rsidRDefault="002C37BF" w:rsidP="002C37BF">
      <w:pPr>
        <w:ind w:left="5245"/>
        <w:rPr>
          <w:bCs/>
        </w:rPr>
      </w:pPr>
      <w:r>
        <w:rPr>
          <w:bCs/>
        </w:rPr>
        <w:t xml:space="preserve">                              s</w:t>
      </w:r>
      <w:r w:rsidRPr="002C37BF">
        <w:rPr>
          <w:bCs/>
        </w:rPr>
        <w:t>prendimu Nr.</w:t>
      </w:r>
    </w:p>
    <w:p w14:paraId="6BCFCFDE" w14:textId="77777777" w:rsidR="002C37BF" w:rsidRDefault="002C37BF" w:rsidP="001F64DE">
      <w:pPr>
        <w:ind w:firstLine="902"/>
        <w:jc w:val="center"/>
        <w:rPr>
          <w:b/>
        </w:rPr>
      </w:pPr>
    </w:p>
    <w:p w14:paraId="64225F94" w14:textId="19ABB873" w:rsidR="0038587E" w:rsidRPr="00793E0F" w:rsidRDefault="0038587E" w:rsidP="002C37BF">
      <w:pPr>
        <w:jc w:val="center"/>
        <w:rPr>
          <w:b/>
        </w:rPr>
      </w:pPr>
      <w:r w:rsidRPr="00793E0F">
        <w:rPr>
          <w:b/>
        </w:rPr>
        <w:t>PANEVĖŽIO MIESTO SAVIVALDYBĖS BENDROJO UGDYMO MOKYKLŲ TINKLO PERTVARKOS 2026–2030 METŲ BENDRASIS PLANAS</w:t>
      </w:r>
    </w:p>
    <w:bookmarkEnd w:id="0"/>
    <w:p w14:paraId="15B99240" w14:textId="77777777" w:rsidR="0038587E" w:rsidRPr="00793E0F" w:rsidRDefault="0038587E" w:rsidP="002C37BF">
      <w:pPr>
        <w:jc w:val="both"/>
        <w:rPr>
          <w:b/>
        </w:rPr>
      </w:pPr>
    </w:p>
    <w:p w14:paraId="0B2C60CB" w14:textId="77777777" w:rsidR="0038587E" w:rsidRPr="00793E0F" w:rsidRDefault="0038587E" w:rsidP="002C37BF">
      <w:pPr>
        <w:jc w:val="center"/>
        <w:rPr>
          <w:b/>
        </w:rPr>
      </w:pPr>
      <w:r w:rsidRPr="00793E0F">
        <w:rPr>
          <w:b/>
        </w:rPr>
        <w:t>I SKYRIUS</w:t>
      </w:r>
    </w:p>
    <w:p w14:paraId="408A006C" w14:textId="77777777" w:rsidR="0038587E" w:rsidRPr="00793E0F" w:rsidRDefault="0038587E" w:rsidP="002C37BF">
      <w:pPr>
        <w:jc w:val="center"/>
        <w:rPr>
          <w:b/>
        </w:rPr>
      </w:pPr>
      <w:r w:rsidRPr="00793E0F">
        <w:rPr>
          <w:b/>
        </w:rPr>
        <w:t>ĮVADAS</w:t>
      </w:r>
    </w:p>
    <w:p w14:paraId="093EFD50" w14:textId="77777777" w:rsidR="0038587E" w:rsidRPr="00793E0F" w:rsidRDefault="0038587E" w:rsidP="001F64DE">
      <w:pPr>
        <w:ind w:firstLine="902"/>
        <w:jc w:val="both"/>
        <w:rPr>
          <w:b/>
        </w:rPr>
      </w:pPr>
    </w:p>
    <w:p w14:paraId="25A6708C" w14:textId="1EB82355" w:rsidR="00CA03E1" w:rsidRPr="00793E0F" w:rsidRDefault="0038587E"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sidRPr="00793E0F">
        <w:rPr>
          <w:rFonts w:ascii="Times New Roman" w:hAnsi="Times New Roman" w:cs="Times New Roman"/>
          <w:bCs/>
        </w:rPr>
        <w:t>Panevėžio miesto savivaldybės bendrojo ugdymo mokyklų</w:t>
      </w:r>
      <w:r w:rsidR="00F85593">
        <w:rPr>
          <w:rFonts w:ascii="Times New Roman" w:hAnsi="Times New Roman" w:cs="Times New Roman"/>
          <w:bCs/>
        </w:rPr>
        <w:t xml:space="preserve"> </w:t>
      </w:r>
      <w:r w:rsidRPr="00793E0F">
        <w:rPr>
          <w:rFonts w:ascii="Times New Roman" w:hAnsi="Times New Roman" w:cs="Times New Roman"/>
          <w:bCs/>
        </w:rPr>
        <w:t xml:space="preserve">tinklo pertvarkos 2026–2030 metų bendrasis planas (toliau – </w:t>
      </w:r>
      <w:r w:rsidRPr="00EC3AB6">
        <w:rPr>
          <w:rFonts w:ascii="Times New Roman" w:hAnsi="Times New Roman" w:cs="Times New Roman"/>
          <w:bCs/>
        </w:rPr>
        <w:t>Planas</w:t>
      </w:r>
      <w:r w:rsidRPr="00793E0F">
        <w:rPr>
          <w:rFonts w:ascii="Times New Roman" w:hAnsi="Times New Roman" w:cs="Times New Roman"/>
          <w:bCs/>
        </w:rPr>
        <w:t xml:space="preserve">) – </w:t>
      </w:r>
      <w:r w:rsidR="002C37BF" w:rsidRPr="00793E0F">
        <w:rPr>
          <w:rFonts w:ascii="Times New Roman" w:hAnsi="Times New Roman" w:cs="Times New Roman"/>
          <w:bCs/>
        </w:rPr>
        <w:t xml:space="preserve">Panevėžio miesto savivaldybės (toliau – </w:t>
      </w:r>
      <w:r w:rsidR="002C37BF" w:rsidRPr="00EC3AB6">
        <w:rPr>
          <w:rFonts w:ascii="Times New Roman" w:hAnsi="Times New Roman" w:cs="Times New Roman"/>
          <w:bCs/>
        </w:rPr>
        <w:t>Savivaldybė</w:t>
      </w:r>
      <w:r w:rsidR="002C37BF" w:rsidRPr="00793E0F">
        <w:rPr>
          <w:rFonts w:ascii="Times New Roman" w:hAnsi="Times New Roman" w:cs="Times New Roman"/>
          <w:bCs/>
        </w:rPr>
        <w:t xml:space="preserve">) </w:t>
      </w:r>
      <w:r w:rsidRPr="00793E0F">
        <w:rPr>
          <w:rFonts w:ascii="Times New Roman" w:hAnsi="Times New Roman" w:cs="Times New Roman"/>
          <w:bCs/>
        </w:rPr>
        <w:t xml:space="preserve">mokyklų, vykdančių bendrojo pradinio, pagrindinio ir vidurinio ugdymo programas, </w:t>
      </w:r>
      <w:r w:rsidR="002C37BF">
        <w:rPr>
          <w:rFonts w:ascii="Times New Roman" w:hAnsi="Times New Roman" w:cs="Times New Roman"/>
          <w:bCs/>
        </w:rPr>
        <w:t xml:space="preserve">(toliau – </w:t>
      </w:r>
      <w:r w:rsidR="002C37BF" w:rsidRPr="00EC3AB6">
        <w:rPr>
          <w:rFonts w:ascii="Times New Roman" w:hAnsi="Times New Roman" w:cs="Times New Roman"/>
          <w:bCs/>
        </w:rPr>
        <w:t>mokykla</w:t>
      </w:r>
      <w:r w:rsidR="002C37BF">
        <w:rPr>
          <w:rFonts w:ascii="Times New Roman" w:hAnsi="Times New Roman" w:cs="Times New Roman"/>
          <w:bCs/>
        </w:rPr>
        <w:t xml:space="preserve">) </w:t>
      </w:r>
      <w:r w:rsidRPr="00793E0F">
        <w:rPr>
          <w:rFonts w:ascii="Times New Roman" w:hAnsi="Times New Roman" w:cs="Times New Roman"/>
          <w:bCs/>
        </w:rPr>
        <w:t xml:space="preserve">pertvarkos trumpalaikė strategija, kuria siekiama sukurti efektyvumo, prieinamumo ir kokybės reikalavimus atitinkantį mokyklų tinklą </w:t>
      </w:r>
      <w:r w:rsidR="002C37BF">
        <w:rPr>
          <w:rFonts w:ascii="Times New Roman" w:hAnsi="Times New Roman" w:cs="Times New Roman"/>
          <w:bCs/>
        </w:rPr>
        <w:t>S</w:t>
      </w:r>
      <w:r w:rsidRPr="00793E0F">
        <w:rPr>
          <w:rFonts w:ascii="Times New Roman" w:hAnsi="Times New Roman" w:cs="Times New Roman"/>
          <w:bCs/>
        </w:rPr>
        <w:t xml:space="preserve">avivaldybėje, </w:t>
      </w:r>
      <w:r w:rsidR="002C37BF" w:rsidRPr="00793E0F">
        <w:rPr>
          <w:rFonts w:ascii="Times New Roman" w:hAnsi="Times New Roman" w:cs="Times New Roman"/>
          <w:bCs/>
        </w:rPr>
        <w:t xml:space="preserve">turėti </w:t>
      </w:r>
      <w:r w:rsidR="002C37BF">
        <w:rPr>
          <w:rFonts w:ascii="Times New Roman" w:hAnsi="Times New Roman" w:cs="Times New Roman"/>
          <w:bCs/>
        </w:rPr>
        <w:t>užtektinai</w:t>
      </w:r>
      <w:r w:rsidRPr="00793E0F">
        <w:rPr>
          <w:rFonts w:ascii="Times New Roman" w:hAnsi="Times New Roman" w:cs="Times New Roman"/>
          <w:bCs/>
        </w:rPr>
        <w:t xml:space="preserve"> pradinio, pagrindinio, vidurinio ir neformaliojo švietimo programų teikėjų, sudaryti kokybiškas sąlygas visiems vietos bendruomenės nariams ugdytis ir užtikrinti pedagoginę, psichologinę, specialiąją ir socialinę pedagoginę pagalbą. Gerai sutvarkytas bendrojo ugdymo mokyklų tinklas – </w:t>
      </w:r>
      <w:r w:rsidR="00CA03E1" w:rsidRPr="00793E0F">
        <w:rPr>
          <w:rFonts w:ascii="Times New Roman" w:hAnsi="Times New Roman" w:cs="Times New Roman"/>
          <w:bCs/>
        </w:rPr>
        <w:t xml:space="preserve">darniai veikianti, nuolat atsinaujinanti, švietimo programų įvairovę, jų prieinamumą užtikrinanti ir atsakomybe už švietimo kokybę besidalijančių valstybinių, savivaldybių ir nevalstybinių </w:t>
      </w:r>
      <w:r w:rsidR="002C37BF">
        <w:rPr>
          <w:rFonts w:ascii="Times New Roman" w:hAnsi="Times New Roman" w:cs="Times New Roman"/>
          <w:bCs/>
        </w:rPr>
        <w:t>m</w:t>
      </w:r>
      <w:r w:rsidR="00CA03E1" w:rsidRPr="00793E0F">
        <w:rPr>
          <w:rFonts w:ascii="Times New Roman" w:hAnsi="Times New Roman" w:cs="Times New Roman"/>
          <w:bCs/>
        </w:rPr>
        <w:t xml:space="preserve">okyklų sistema. </w:t>
      </w:r>
    </w:p>
    <w:p w14:paraId="782D9424" w14:textId="3D9DD878" w:rsidR="00CA03E1" w:rsidRPr="00793E0F" w:rsidRDefault="0038587E"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sidRPr="00793E0F">
        <w:rPr>
          <w:rFonts w:ascii="Times New Roman" w:hAnsi="Times New Roman" w:cs="Times New Roman"/>
          <w:bCs/>
        </w:rPr>
        <w:t xml:space="preserve">Planas </w:t>
      </w:r>
      <w:r w:rsidR="00CA03E1" w:rsidRPr="00793E0F">
        <w:rPr>
          <w:rFonts w:ascii="Times New Roman" w:hAnsi="Times New Roman" w:cs="Times New Roman"/>
          <w:bCs/>
        </w:rPr>
        <w:t xml:space="preserve">formuojamas </w:t>
      </w:r>
      <w:r w:rsidR="00CA03E1" w:rsidRPr="00DA4B49">
        <w:rPr>
          <w:rFonts w:ascii="Times New Roman" w:hAnsi="Times New Roman" w:cs="Times New Roman"/>
          <w:bCs/>
        </w:rPr>
        <w:t xml:space="preserve">kaip tvari ir įtrauktį švietime užtikrinančių </w:t>
      </w:r>
      <w:r w:rsidR="002C37BF">
        <w:rPr>
          <w:rFonts w:ascii="Times New Roman" w:hAnsi="Times New Roman" w:cs="Times New Roman"/>
          <w:bCs/>
        </w:rPr>
        <w:t>m</w:t>
      </w:r>
      <w:r w:rsidR="00CA03E1" w:rsidRPr="00DA4B49">
        <w:rPr>
          <w:rFonts w:ascii="Times New Roman" w:hAnsi="Times New Roman" w:cs="Times New Roman"/>
          <w:bCs/>
        </w:rPr>
        <w:t>okyklų</w:t>
      </w:r>
      <w:r w:rsidR="00DA4B49">
        <w:rPr>
          <w:rFonts w:ascii="Times New Roman" w:hAnsi="Times New Roman" w:cs="Times New Roman"/>
          <w:bCs/>
        </w:rPr>
        <w:t>,</w:t>
      </w:r>
      <w:r w:rsidR="00DA4B49" w:rsidRPr="00DA4B49">
        <w:rPr>
          <w:rFonts w:ascii="Times New Roman" w:hAnsi="Times New Roman" w:cs="Times New Roman"/>
          <w:bCs/>
        </w:rPr>
        <w:t xml:space="preserve"> </w:t>
      </w:r>
      <w:r w:rsidR="00CA03E1" w:rsidRPr="00DA4B49">
        <w:rPr>
          <w:rFonts w:ascii="Times New Roman" w:hAnsi="Times New Roman" w:cs="Times New Roman"/>
          <w:bCs/>
        </w:rPr>
        <w:t>kuriose pripažįsta</w:t>
      </w:r>
      <w:r w:rsidR="004F636D">
        <w:rPr>
          <w:rFonts w:ascii="Times New Roman" w:hAnsi="Times New Roman" w:cs="Times New Roman"/>
          <w:bCs/>
        </w:rPr>
        <w:t>ma</w:t>
      </w:r>
      <w:r w:rsidR="00CA03E1" w:rsidRPr="00DA4B49">
        <w:rPr>
          <w:rFonts w:ascii="Times New Roman" w:hAnsi="Times New Roman" w:cs="Times New Roman"/>
          <w:bCs/>
        </w:rPr>
        <w:t xml:space="preserve"> ugdymosi poreikių įvairov</w:t>
      </w:r>
      <w:r w:rsidR="004F636D">
        <w:rPr>
          <w:rFonts w:ascii="Times New Roman" w:hAnsi="Times New Roman" w:cs="Times New Roman"/>
          <w:bCs/>
        </w:rPr>
        <w:t>ė</w:t>
      </w:r>
      <w:r w:rsidR="00CA03E1" w:rsidRPr="00DA4B49">
        <w:rPr>
          <w:rFonts w:ascii="Times New Roman" w:hAnsi="Times New Roman" w:cs="Times New Roman"/>
          <w:bCs/>
        </w:rPr>
        <w:t>,</w:t>
      </w:r>
      <w:r w:rsidR="00CA03E1" w:rsidRPr="00793E0F">
        <w:rPr>
          <w:rFonts w:ascii="Times New Roman" w:hAnsi="Times New Roman" w:cs="Times New Roman"/>
          <w:bCs/>
        </w:rPr>
        <w:t xml:space="preserve"> </w:t>
      </w:r>
      <w:r w:rsidR="004F636D">
        <w:rPr>
          <w:rFonts w:ascii="Times New Roman" w:hAnsi="Times New Roman" w:cs="Times New Roman"/>
          <w:bCs/>
        </w:rPr>
        <w:t xml:space="preserve">sistema. Ji </w:t>
      </w:r>
      <w:r w:rsidR="00CA03E1" w:rsidRPr="00793E0F">
        <w:rPr>
          <w:rFonts w:ascii="Times New Roman" w:hAnsi="Times New Roman" w:cs="Times New Roman"/>
          <w:bCs/>
        </w:rPr>
        <w:t>sudaroma atsižvelgiant į kiekvieno individualius gebėjimus ir poreikius, sukuria</w:t>
      </w:r>
      <w:r w:rsidR="004F636D">
        <w:rPr>
          <w:rFonts w:ascii="Times New Roman" w:hAnsi="Times New Roman" w:cs="Times New Roman"/>
          <w:bCs/>
        </w:rPr>
        <w:t>nt</w:t>
      </w:r>
      <w:r w:rsidR="00CA03E1" w:rsidRPr="00793E0F">
        <w:rPr>
          <w:rFonts w:ascii="Times New Roman" w:hAnsi="Times New Roman" w:cs="Times New Roman"/>
          <w:bCs/>
        </w:rPr>
        <w:t xml:space="preserve"> lygi</w:t>
      </w:r>
      <w:r w:rsidR="004F636D">
        <w:rPr>
          <w:rFonts w:ascii="Times New Roman" w:hAnsi="Times New Roman" w:cs="Times New Roman"/>
          <w:bCs/>
        </w:rPr>
        <w:t>a</w:t>
      </w:r>
      <w:r w:rsidR="00CA03E1" w:rsidRPr="00793E0F">
        <w:rPr>
          <w:rFonts w:ascii="Times New Roman" w:hAnsi="Times New Roman" w:cs="Times New Roman"/>
          <w:bCs/>
        </w:rPr>
        <w:t>s galimyb</w:t>
      </w:r>
      <w:r w:rsidR="004F636D">
        <w:rPr>
          <w:rFonts w:ascii="Times New Roman" w:hAnsi="Times New Roman" w:cs="Times New Roman"/>
          <w:bCs/>
        </w:rPr>
        <w:t>e</w:t>
      </w:r>
      <w:r w:rsidR="00CA03E1" w:rsidRPr="00793E0F">
        <w:rPr>
          <w:rFonts w:ascii="Times New Roman" w:hAnsi="Times New Roman" w:cs="Times New Roman"/>
          <w:bCs/>
        </w:rPr>
        <w:t>s kiekvienam, nepaisant lyties, rasės, tautybės, kalbos, kilmės, socialinės padėties, tikėjimo, įsitikinimų ar pažiūrų, amžiaus, negalios, lytinės orientacijos, etninės priklausomybės, religijos ar kitų aplinkybių</w:t>
      </w:r>
      <w:r w:rsidR="00DA4B49">
        <w:rPr>
          <w:rFonts w:ascii="Times New Roman" w:hAnsi="Times New Roman" w:cs="Times New Roman"/>
          <w:bCs/>
        </w:rPr>
        <w:t>,</w:t>
      </w:r>
      <w:r w:rsidR="00CA03E1" w:rsidRPr="00793E0F">
        <w:rPr>
          <w:rFonts w:ascii="Times New Roman" w:hAnsi="Times New Roman" w:cs="Times New Roman"/>
          <w:bCs/>
        </w:rPr>
        <w:t xml:space="preserve"> ugdytis drauge su visais</w:t>
      </w:r>
      <w:r w:rsidR="004F636D">
        <w:rPr>
          <w:rFonts w:ascii="Times New Roman" w:hAnsi="Times New Roman" w:cs="Times New Roman"/>
          <w:bCs/>
        </w:rPr>
        <w:t>.</w:t>
      </w:r>
    </w:p>
    <w:p w14:paraId="1C5B1124" w14:textId="0F12B730" w:rsidR="0038587E" w:rsidRPr="00793E0F" w:rsidRDefault="00CA03E1"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sidRPr="00793E0F">
        <w:rPr>
          <w:rFonts w:ascii="Times New Roman" w:hAnsi="Times New Roman" w:cs="Times New Roman"/>
          <w:bCs/>
        </w:rPr>
        <w:t>Rengiant Planą</w:t>
      </w:r>
      <w:r w:rsidR="0038587E" w:rsidRPr="00793E0F">
        <w:rPr>
          <w:rFonts w:ascii="Times New Roman" w:hAnsi="Times New Roman" w:cs="Times New Roman"/>
          <w:bCs/>
        </w:rPr>
        <w:t xml:space="preserve"> vadovaujamasi Lietuvos Respublikos švietimo įstatymu, Mokyklų, vykdančių formaliojo švietimo programas, tinklo kūrimo taisyklėmis, patvirtintomis Lietuvos Respublikos Vyriausybės 2011 m. birželio 29 d. nutarimu Nr. 768 „Dėl Mokyklų, vykdančių formaliojo švietimo programas, tinklo kūrimo taisyklių patvirtinimo“, ir įstatymų lydimųjų teisės aktų reikalavimais. </w:t>
      </w:r>
    </w:p>
    <w:p w14:paraId="6CAD4746" w14:textId="44D3B31B" w:rsidR="0038587E" w:rsidRPr="00793E0F" w:rsidRDefault="0038587E"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sidRPr="00793E0F">
        <w:rPr>
          <w:rFonts w:ascii="Times New Roman" w:hAnsi="Times New Roman" w:cs="Times New Roman"/>
          <w:bCs/>
        </w:rPr>
        <w:t>Savivaldybės bendrojo ugdymo mokyklų tinklo pertvarka nuo 2005 m</w:t>
      </w:r>
      <w:r w:rsidR="002C37BF">
        <w:rPr>
          <w:rFonts w:ascii="Times New Roman" w:hAnsi="Times New Roman" w:cs="Times New Roman"/>
          <w:bCs/>
        </w:rPr>
        <w:t>.</w:t>
      </w:r>
      <w:r w:rsidRPr="00793E0F">
        <w:rPr>
          <w:rFonts w:ascii="Times New Roman" w:hAnsi="Times New Roman" w:cs="Times New Roman"/>
          <w:bCs/>
        </w:rPr>
        <w:t xml:space="preserve"> buvo nuosekliai įgyvendinama pagal Savivaldybės tarybos patvirtintus 2005–2012 metų bendruosius tinklo pertvarkos planus, kurie buvo įgyvendinami </w:t>
      </w:r>
      <w:r w:rsidR="002C37BF">
        <w:rPr>
          <w:rFonts w:ascii="Times New Roman" w:hAnsi="Times New Roman" w:cs="Times New Roman"/>
          <w:bCs/>
        </w:rPr>
        <w:t>keliais</w:t>
      </w:r>
      <w:r w:rsidRPr="00793E0F">
        <w:rPr>
          <w:rFonts w:ascii="Times New Roman" w:hAnsi="Times New Roman" w:cs="Times New Roman"/>
          <w:bCs/>
        </w:rPr>
        <w:t xml:space="preserve"> etapais: I etapas – 2005–2007 m., II etapas – 2008–2012 m., </w:t>
      </w:r>
      <w:r w:rsidR="00B12828">
        <w:rPr>
          <w:rFonts w:ascii="Times New Roman" w:hAnsi="Times New Roman" w:cs="Times New Roman"/>
          <w:bCs/>
        </w:rPr>
        <w:t xml:space="preserve">III etapas – </w:t>
      </w:r>
      <w:r w:rsidRPr="00793E0F">
        <w:rPr>
          <w:rFonts w:ascii="Times New Roman" w:hAnsi="Times New Roman" w:cs="Times New Roman"/>
          <w:bCs/>
        </w:rPr>
        <w:t>2012–2015 m.</w:t>
      </w:r>
      <w:r w:rsidR="00CA03E1" w:rsidRPr="00793E0F">
        <w:rPr>
          <w:rFonts w:ascii="Times New Roman" w:hAnsi="Times New Roman" w:cs="Times New Roman"/>
          <w:bCs/>
        </w:rPr>
        <w:t xml:space="preserve">, </w:t>
      </w:r>
      <w:r w:rsidR="00B12828" w:rsidRPr="00793E0F">
        <w:rPr>
          <w:rFonts w:ascii="Times New Roman" w:hAnsi="Times New Roman" w:cs="Times New Roman"/>
          <w:bCs/>
        </w:rPr>
        <w:t xml:space="preserve">vėliau patvirtinti </w:t>
      </w:r>
      <w:r w:rsidRPr="00793E0F">
        <w:rPr>
          <w:rFonts w:ascii="Times New Roman" w:hAnsi="Times New Roman" w:cs="Times New Roman"/>
          <w:bCs/>
        </w:rPr>
        <w:t xml:space="preserve">2016–2020 m. </w:t>
      </w:r>
      <w:r w:rsidR="00CA03E1" w:rsidRPr="00793E0F">
        <w:rPr>
          <w:rFonts w:ascii="Times New Roman" w:hAnsi="Times New Roman" w:cs="Times New Roman"/>
          <w:bCs/>
        </w:rPr>
        <w:t>ir 2021</w:t>
      </w:r>
      <w:r w:rsidR="002C37BF">
        <w:rPr>
          <w:rFonts w:ascii="Times New Roman" w:hAnsi="Times New Roman" w:cs="Times New Roman"/>
          <w:bCs/>
        </w:rPr>
        <w:t>–</w:t>
      </w:r>
      <w:r w:rsidR="00CA03E1" w:rsidRPr="00793E0F">
        <w:rPr>
          <w:rFonts w:ascii="Times New Roman" w:hAnsi="Times New Roman" w:cs="Times New Roman"/>
          <w:bCs/>
        </w:rPr>
        <w:t xml:space="preserve">2025 m. </w:t>
      </w:r>
      <w:r w:rsidRPr="00793E0F">
        <w:rPr>
          <w:rFonts w:ascii="Times New Roman" w:hAnsi="Times New Roman" w:cs="Times New Roman"/>
          <w:bCs/>
        </w:rPr>
        <w:t xml:space="preserve">planai. </w:t>
      </w:r>
    </w:p>
    <w:p w14:paraId="1BCE9BE9" w14:textId="61109881" w:rsidR="0038587E" w:rsidRPr="00793E0F" w:rsidRDefault="0038587E"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sidRPr="00793E0F">
        <w:rPr>
          <w:rFonts w:ascii="Times New Roman" w:hAnsi="Times New Roman" w:cs="Times New Roman"/>
          <w:bCs/>
        </w:rPr>
        <w:t xml:space="preserve">Besikeičianti demografinė padėtis mieste, ikimokyklinio amžiaus vaikų ir mokinių skaičiaus kaita, kintantys gyventojų švietimo poreikiai ir kiti veiksniai, susiję su šalies kultūrine, socialine ir ekonomine situacija, įpareigoja parengti </w:t>
      </w:r>
      <w:r w:rsidR="002C37BF">
        <w:rPr>
          <w:rFonts w:ascii="Times New Roman" w:hAnsi="Times New Roman" w:cs="Times New Roman"/>
          <w:bCs/>
        </w:rPr>
        <w:t>P</w:t>
      </w:r>
      <w:r w:rsidRPr="00793E0F">
        <w:rPr>
          <w:rFonts w:ascii="Times New Roman" w:hAnsi="Times New Roman" w:cs="Times New Roman"/>
          <w:bCs/>
        </w:rPr>
        <w:t xml:space="preserve">laną. </w:t>
      </w:r>
    </w:p>
    <w:p w14:paraId="603FFD01" w14:textId="77777777" w:rsidR="0038587E" w:rsidRPr="00793E0F" w:rsidRDefault="0038587E"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sidRPr="00793E0F">
        <w:rPr>
          <w:rFonts w:ascii="Times New Roman" w:hAnsi="Times New Roman" w:cs="Times New Roman"/>
          <w:bCs/>
        </w:rPr>
        <w:t xml:space="preserve">Mokyklų tinklo pokyčiai yra sudėtingas procesas, todėl svarbu ne tik parengti Planą, bet ir būtina įvertinti Plano įgyvendinimo problemas, pasekmes ir rezultatą. </w:t>
      </w:r>
    </w:p>
    <w:p w14:paraId="11D9F485" w14:textId="29E2F8D7" w:rsidR="0038587E" w:rsidRPr="00793E0F" w:rsidRDefault="0038587E"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sidRPr="00793E0F">
        <w:rPr>
          <w:rFonts w:ascii="Times New Roman" w:hAnsi="Times New Roman" w:cs="Times New Roman"/>
          <w:bCs/>
        </w:rPr>
        <w:t>Savivaldybės formaliojo švietimo įstaigų tinklo struktūriniai pokyčiai 202</w:t>
      </w:r>
      <w:r w:rsidR="00F44E87" w:rsidRPr="00793E0F">
        <w:rPr>
          <w:rFonts w:ascii="Times New Roman" w:hAnsi="Times New Roman" w:cs="Times New Roman"/>
          <w:bCs/>
        </w:rPr>
        <w:t>6</w:t>
      </w:r>
      <w:r w:rsidRPr="00793E0F">
        <w:rPr>
          <w:rFonts w:ascii="Times New Roman" w:hAnsi="Times New Roman" w:cs="Times New Roman"/>
          <w:bCs/>
        </w:rPr>
        <w:t>–20</w:t>
      </w:r>
      <w:r w:rsidR="00F44E87" w:rsidRPr="00793E0F">
        <w:rPr>
          <w:rFonts w:ascii="Times New Roman" w:hAnsi="Times New Roman" w:cs="Times New Roman"/>
          <w:bCs/>
        </w:rPr>
        <w:t>30</w:t>
      </w:r>
      <w:r w:rsidRPr="00793E0F">
        <w:rPr>
          <w:rFonts w:ascii="Times New Roman" w:hAnsi="Times New Roman" w:cs="Times New Roman"/>
          <w:bCs/>
        </w:rPr>
        <w:t xml:space="preserve"> m</w:t>
      </w:r>
      <w:r w:rsidR="002C37BF">
        <w:rPr>
          <w:rFonts w:ascii="Times New Roman" w:hAnsi="Times New Roman" w:cs="Times New Roman"/>
          <w:bCs/>
        </w:rPr>
        <w:t>.</w:t>
      </w:r>
      <w:r w:rsidRPr="00793E0F">
        <w:rPr>
          <w:rFonts w:ascii="Times New Roman" w:hAnsi="Times New Roman" w:cs="Times New Roman"/>
          <w:bCs/>
        </w:rPr>
        <w:t xml:space="preserve"> bus įgyvendinami pagal </w:t>
      </w:r>
      <w:r w:rsidR="00F44E87" w:rsidRPr="00793E0F">
        <w:rPr>
          <w:rFonts w:ascii="Times New Roman" w:hAnsi="Times New Roman" w:cs="Times New Roman"/>
          <w:bCs/>
        </w:rPr>
        <w:t>Panevėžio</w:t>
      </w:r>
      <w:r w:rsidRPr="00793E0F">
        <w:rPr>
          <w:rFonts w:ascii="Times New Roman" w:hAnsi="Times New Roman" w:cs="Times New Roman"/>
          <w:bCs/>
        </w:rPr>
        <w:t xml:space="preserve"> miesto savivaldybės bendrojo ugdymo mokyklų steigimo, reorganizavimo, likvidavimo </w:t>
      </w:r>
      <w:r w:rsidRPr="00B924AE">
        <w:rPr>
          <w:rFonts w:ascii="Times New Roman" w:hAnsi="Times New Roman" w:cs="Times New Roman"/>
          <w:bCs/>
        </w:rPr>
        <w:t xml:space="preserve">ir struktūrinių pertvarkymų </w:t>
      </w:r>
      <w:r w:rsidRPr="00793E0F">
        <w:rPr>
          <w:rFonts w:ascii="Times New Roman" w:hAnsi="Times New Roman" w:cs="Times New Roman"/>
          <w:bCs/>
        </w:rPr>
        <w:t>202</w:t>
      </w:r>
      <w:r w:rsidR="00F44E87" w:rsidRPr="00793E0F">
        <w:rPr>
          <w:rFonts w:ascii="Times New Roman" w:hAnsi="Times New Roman" w:cs="Times New Roman"/>
          <w:bCs/>
        </w:rPr>
        <w:t>6</w:t>
      </w:r>
      <w:r w:rsidRPr="00793E0F">
        <w:rPr>
          <w:rFonts w:ascii="Times New Roman" w:hAnsi="Times New Roman" w:cs="Times New Roman"/>
          <w:bCs/>
        </w:rPr>
        <w:t>–20</w:t>
      </w:r>
      <w:r w:rsidR="00F44E87" w:rsidRPr="00793E0F">
        <w:rPr>
          <w:rFonts w:ascii="Times New Roman" w:hAnsi="Times New Roman" w:cs="Times New Roman"/>
          <w:bCs/>
        </w:rPr>
        <w:t>30</w:t>
      </w:r>
      <w:r w:rsidRPr="00793E0F">
        <w:rPr>
          <w:rFonts w:ascii="Times New Roman" w:hAnsi="Times New Roman" w:cs="Times New Roman"/>
          <w:bCs/>
        </w:rPr>
        <w:t xml:space="preserve"> m</w:t>
      </w:r>
      <w:r w:rsidR="00B924AE">
        <w:rPr>
          <w:rFonts w:ascii="Times New Roman" w:hAnsi="Times New Roman" w:cs="Times New Roman"/>
          <w:bCs/>
        </w:rPr>
        <w:t>etų</w:t>
      </w:r>
      <w:r w:rsidRPr="00793E0F">
        <w:rPr>
          <w:rFonts w:ascii="Times New Roman" w:hAnsi="Times New Roman" w:cs="Times New Roman"/>
          <w:bCs/>
        </w:rPr>
        <w:t xml:space="preserve"> priemonių planą (1 priedas). </w:t>
      </w:r>
    </w:p>
    <w:p w14:paraId="6250D8E5" w14:textId="77777777" w:rsidR="00F44E87" w:rsidRPr="00793E0F" w:rsidRDefault="00F44E87" w:rsidP="001F64DE">
      <w:pPr>
        <w:ind w:firstLine="902"/>
        <w:jc w:val="center"/>
        <w:rPr>
          <w:b/>
        </w:rPr>
      </w:pPr>
    </w:p>
    <w:p w14:paraId="486C8031" w14:textId="4D8E2C93" w:rsidR="0038587E" w:rsidRPr="00793E0F" w:rsidRDefault="0038587E" w:rsidP="002C37BF">
      <w:pPr>
        <w:jc w:val="center"/>
        <w:rPr>
          <w:b/>
        </w:rPr>
      </w:pPr>
      <w:bookmarkStart w:id="1" w:name="_Hlk209812806"/>
      <w:r w:rsidRPr="00793E0F">
        <w:rPr>
          <w:b/>
        </w:rPr>
        <w:t>II SKYRIUS</w:t>
      </w:r>
    </w:p>
    <w:p w14:paraId="057EB83D" w14:textId="3AEFB47D" w:rsidR="0038587E" w:rsidRDefault="00F44E87" w:rsidP="002C37BF">
      <w:pPr>
        <w:jc w:val="center"/>
        <w:rPr>
          <w:b/>
        </w:rPr>
      </w:pPr>
      <w:r w:rsidRPr="00793E0F">
        <w:rPr>
          <w:b/>
        </w:rPr>
        <w:t>PANEVĖŽIO</w:t>
      </w:r>
      <w:r w:rsidR="0038587E" w:rsidRPr="00793E0F">
        <w:rPr>
          <w:b/>
        </w:rPr>
        <w:t xml:space="preserve"> MIESTO SAVIVALDYBĖS MOKYKLŲ TINKLO ESAMOS BŪKLĖS ANALIZĖ </w:t>
      </w:r>
    </w:p>
    <w:bookmarkEnd w:id="1"/>
    <w:p w14:paraId="696EA6DE" w14:textId="77777777" w:rsidR="0038587E" w:rsidRPr="00793E0F" w:rsidRDefault="0038587E" w:rsidP="001F64DE">
      <w:pPr>
        <w:ind w:firstLine="902"/>
        <w:jc w:val="both"/>
        <w:rPr>
          <w:b/>
        </w:rPr>
      </w:pPr>
    </w:p>
    <w:p w14:paraId="55048104" w14:textId="5CA419C6" w:rsidR="0038587E" w:rsidRDefault="002C37BF"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Pr>
          <w:rFonts w:ascii="Times New Roman" w:hAnsi="Times New Roman" w:cs="Times New Roman"/>
          <w:bCs/>
        </w:rPr>
        <w:t>S</w:t>
      </w:r>
      <w:r w:rsidR="0038587E" w:rsidRPr="00793E0F">
        <w:rPr>
          <w:rFonts w:ascii="Times New Roman" w:hAnsi="Times New Roman" w:cs="Times New Roman"/>
          <w:bCs/>
        </w:rPr>
        <w:t xml:space="preserve">avivaldybės administracijos Švietimo skyrius, vadovaudamasis </w:t>
      </w:r>
      <w:r w:rsidR="00F44E87" w:rsidRPr="00793E0F">
        <w:rPr>
          <w:rFonts w:ascii="Times New Roman" w:hAnsi="Times New Roman" w:cs="Times New Roman"/>
          <w:bCs/>
        </w:rPr>
        <w:t xml:space="preserve">Mokyklų, vykdančių formaliojo švietimo programas, tinklo kūrimo taisyklėmis, patvirtintomis </w:t>
      </w:r>
      <w:r w:rsidR="0038587E" w:rsidRPr="00793E0F">
        <w:rPr>
          <w:rFonts w:ascii="Times New Roman" w:hAnsi="Times New Roman" w:cs="Times New Roman"/>
          <w:bCs/>
        </w:rPr>
        <w:t xml:space="preserve">Lietuvos Respublikos Vyriausybės 2011 m. birželio 29 d. nutarimu Nr. 768 „Dėl Mokyklų, vykdančių formaliojo švietimo programas, tinklo kūrimo taisyklių patvirtinimo“, rengdamas Planą atliko miesto </w:t>
      </w:r>
      <w:r w:rsidR="008D42B0">
        <w:rPr>
          <w:rFonts w:ascii="Times New Roman" w:hAnsi="Times New Roman" w:cs="Times New Roman"/>
          <w:bCs/>
        </w:rPr>
        <w:t>m</w:t>
      </w:r>
      <w:r w:rsidR="00F85593">
        <w:rPr>
          <w:rFonts w:ascii="Times New Roman" w:hAnsi="Times New Roman" w:cs="Times New Roman"/>
          <w:bCs/>
        </w:rPr>
        <w:t>okyklų</w:t>
      </w:r>
      <w:r w:rsidR="0038587E" w:rsidRPr="00793E0F">
        <w:rPr>
          <w:rFonts w:ascii="Times New Roman" w:hAnsi="Times New Roman" w:cs="Times New Roman"/>
          <w:bCs/>
        </w:rPr>
        <w:t xml:space="preserve"> esamos būklės analizę – įvertino demografinius, ekonominius, socialinius ir kultūrinius aspektus, ugdymosi </w:t>
      </w:r>
      <w:r w:rsidR="0038587E" w:rsidRPr="00793E0F">
        <w:rPr>
          <w:rFonts w:ascii="Times New Roman" w:hAnsi="Times New Roman" w:cs="Times New Roman"/>
          <w:bCs/>
        </w:rPr>
        <w:lastRenderedPageBreak/>
        <w:t xml:space="preserve">poreikių tenkinimą, ugdymo kokybę, mokyklų tinklo efektyvumą, mokyklų pastatų būklę ir atitiktį mokyklos tipui. </w:t>
      </w:r>
    </w:p>
    <w:p w14:paraId="54148453" w14:textId="77777777" w:rsidR="008D42B0" w:rsidRPr="00793E0F" w:rsidRDefault="008D42B0" w:rsidP="008D42B0">
      <w:pPr>
        <w:pStyle w:val="Sraopastraipa"/>
        <w:tabs>
          <w:tab w:val="left" w:pos="993"/>
        </w:tabs>
        <w:spacing w:after="0" w:line="240" w:lineRule="auto"/>
        <w:ind w:left="902"/>
        <w:jc w:val="both"/>
        <w:rPr>
          <w:rFonts w:ascii="Times New Roman" w:hAnsi="Times New Roman" w:cs="Times New Roman"/>
          <w:bCs/>
        </w:rPr>
      </w:pPr>
    </w:p>
    <w:p w14:paraId="036757D5" w14:textId="5B3F5437" w:rsidR="00EA5999" w:rsidRDefault="00400867" w:rsidP="001F64DE">
      <w:pPr>
        <w:jc w:val="center"/>
        <w:rPr>
          <w:b/>
        </w:rPr>
      </w:pPr>
      <w:bookmarkStart w:id="2" w:name="_Hlk209812815"/>
      <w:r>
        <w:rPr>
          <w:b/>
          <w:caps/>
          <w:szCs w:val="26"/>
        </w:rPr>
        <w:t>PIRMASIS</w:t>
      </w:r>
      <w:r w:rsidR="00EA5999">
        <w:rPr>
          <w:b/>
        </w:rPr>
        <w:t xml:space="preserve"> SKIRSNIS</w:t>
      </w:r>
    </w:p>
    <w:p w14:paraId="571C20E2" w14:textId="061A1D29" w:rsidR="003A2E3A" w:rsidRDefault="00400867" w:rsidP="001F64DE">
      <w:pPr>
        <w:tabs>
          <w:tab w:val="left" w:pos="993"/>
        </w:tabs>
        <w:jc w:val="center"/>
        <w:rPr>
          <w:b/>
        </w:rPr>
      </w:pPr>
      <w:r>
        <w:rPr>
          <w:b/>
        </w:rPr>
        <w:t>D</w:t>
      </w:r>
      <w:r w:rsidRPr="003A2E3A">
        <w:rPr>
          <w:b/>
        </w:rPr>
        <w:t xml:space="preserve">EMOGRAFINIŲ </w:t>
      </w:r>
      <w:r>
        <w:rPr>
          <w:b/>
        </w:rPr>
        <w:t>P</w:t>
      </w:r>
      <w:r w:rsidRPr="003A2E3A">
        <w:rPr>
          <w:b/>
        </w:rPr>
        <w:t xml:space="preserve">OKYČIŲ IR </w:t>
      </w:r>
      <w:r>
        <w:rPr>
          <w:b/>
        </w:rPr>
        <w:t>M</w:t>
      </w:r>
      <w:r w:rsidRPr="003A2E3A">
        <w:rPr>
          <w:b/>
        </w:rPr>
        <w:t xml:space="preserve">OKINIŲ </w:t>
      </w:r>
      <w:r>
        <w:rPr>
          <w:b/>
        </w:rPr>
        <w:t>S</w:t>
      </w:r>
      <w:r w:rsidRPr="003A2E3A">
        <w:rPr>
          <w:b/>
        </w:rPr>
        <w:t xml:space="preserve">KAIČIAUS </w:t>
      </w:r>
      <w:r>
        <w:rPr>
          <w:b/>
        </w:rPr>
        <w:t>D</w:t>
      </w:r>
      <w:r w:rsidRPr="003A2E3A">
        <w:rPr>
          <w:b/>
        </w:rPr>
        <w:t>INAMIKA</w:t>
      </w:r>
    </w:p>
    <w:p w14:paraId="3D24E48D" w14:textId="77777777" w:rsidR="008D42B0" w:rsidRPr="003A2E3A" w:rsidRDefault="008D42B0" w:rsidP="001F64DE">
      <w:pPr>
        <w:tabs>
          <w:tab w:val="left" w:pos="993"/>
        </w:tabs>
        <w:jc w:val="center"/>
        <w:rPr>
          <w:rFonts w:eastAsiaTheme="minorHAnsi"/>
          <w:bCs/>
          <w:kern w:val="2"/>
          <w:lang w:eastAsia="en-US"/>
          <w14:ligatures w14:val="standardContextual"/>
        </w:rPr>
      </w:pPr>
    </w:p>
    <w:bookmarkEnd w:id="2"/>
    <w:p w14:paraId="24A46604" w14:textId="7E8A17CF" w:rsidR="007D5DA6" w:rsidRPr="00793E0F" w:rsidRDefault="007D5DA6"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sidRPr="00793E0F">
        <w:rPr>
          <w:rFonts w:ascii="Times New Roman" w:hAnsi="Times New Roman" w:cs="Times New Roman"/>
          <w:bCs/>
        </w:rPr>
        <w:t>Ugdymo įstaigų tinklo pertvarką lemia demografinės tendencijos. 202</w:t>
      </w:r>
      <w:r w:rsidR="005C0A42" w:rsidRPr="00793E0F">
        <w:rPr>
          <w:rFonts w:ascii="Times New Roman" w:hAnsi="Times New Roman" w:cs="Times New Roman"/>
          <w:bCs/>
        </w:rPr>
        <w:t>5</w:t>
      </w:r>
      <w:r w:rsidRPr="00793E0F">
        <w:rPr>
          <w:rFonts w:ascii="Times New Roman" w:hAnsi="Times New Roman" w:cs="Times New Roman"/>
          <w:bCs/>
        </w:rPr>
        <w:t xml:space="preserve"> m. pradžioje mieste gyveno </w:t>
      </w:r>
      <w:r w:rsidR="005C0A42" w:rsidRPr="00793E0F">
        <w:rPr>
          <w:rFonts w:ascii="Times New Roman" w:hAnsi="Times New Roman" w:cs="Times New Roman"/>
          <w:bCs/>
        </w:rPr>
        <w:t>85</w:t>
      </w:r>
      <w:r w:rsidR="00400867">
        <w:rPr>
          <w:rFonts w:ascii="Times New Roman" w:hAnsi="Times New Roman" w:cs="Times New Roman"/>
          <w:bCs/>
        </w:rPr>
        <w:t> </w:t>
      </w:r>
      <w:r w:rsidR="005C0A42" w:rsidRPr="00793E0F">
        <w:rPr>
          <w:rFonts w:ascii="Times New Roman" w:hAnsi="Times New Roman" w:cs="Times New Roman"/>
          <w:bCs/>
        </w:rPr>
        <w:t>802</w:t>
      </w:r>
      <w:r w:rsidRPr="00793E0F">
        <w:rPr>
          <w:rFonts w:ascii="Times New Roman" w:hAnsi="Times New Roman" w:cs="Times New Roman"/>
          <w:bCs/>
        </w:rPr>
        <w:t xml:space="preserve"> gyventoj</w:t>
      </w:r>
      <w:r w:rsidR="0068582C" w:rsidRPr="00793E0F">
        <w:rPr>
          <w:rFonts w:ascii="Times New Roman" w:hAnsi="Times New Roman" w:cs="Times New Roman"/>
          <w:bCs/>
        </w:rPr>
        <w:t>a</w:t>
      </w:r>
      <w:r w:rsidR="005C0A42" w:rsidRPr="00793E0F">
        <w:rPr>
          <w:rFonts w:ascii="Times New Roman" w:hAnsi="Times New Roman" w:cs="Times New Roman"/>
          <w:bCs/>
        </w:rPr>
        <w:t>i</w:t>
      </w:r>
      <w:r w:rsidRPr="00793E0F">
        <w:rPr>
          <w:rFonts w:ascii="Times New Roman" w:hAnsi="Times New Roman" w:cs="Times New Roman"/>
          <w:bCs/>
        </w:rPr>
        <w:t xml:space="preserve"> (20</w:t>
      </w:r>
      <w:r w:rsidR="0068582C" w:rsidRPr="00793E0F">
        <w:rPr>
          <w:rFonts w:ascii="Times New Roman" w:hAnsi="Times New Roman" w:cs="Times New Roman"/>
          <w:bCs/>
        </w:rPr>
        <w:t>2</w:t>
      </w:r>
      <w:r w:rsidR="005C0A42" w:rsidRPr="00793E0F">
        <w:rPr>
          <w:rFonts w:ascii="Times New Roman" w:hAnsi="Times New Roman" w:cs="Times New Roman"/>
          <w:bCs/>
        </w:rPr>
        <w:t>4</w:t>
      </w:r>
      <w:r w:rsidRPr="00793E0F">
        <w:rPr>
          <w:rFonts w:ascii="Times New Roman" w:hAnsi="Times New Roman" w:cs="Times New Roman"/>
          <w:bCs/>
        </w:rPr>
        <w:t xml:space="preserve"> m. – </w:t>
      </w:r>
      <w:r w:rsidR="005C0A42" w:rsidRPr="00793E0F">
        <w:rPr>
          <w:rFonts w:ascii="Times New Roman" w:hAnsi="Times New Roman" w:cs="Times New Roman"/>
          <w:bCs/>
        </w:rPr>
        <w:t>86</w:t>
      </w:r>
      <w:r w:rsidR="00400867">
        <w:rPr>
          <w:rFonts w:ascii="Times New Roman" w:hAnsi="Times New Roman" w:cs="Times New Roman"/>
          <w:bCs/>
        </w:rPr>
        <w:t> </w:t>
      </w:r>
      <w:r w:rsidR="005C0A42" w:rsidRPr="00793E0F">
        <w:rPr>
          <w:rFonts w:ascii="Times New Roman" w:hAnsi="Times New Roman" w:cs="Times New Roman"/>
          <w:bCs/>
        </w:rPr>
        <w:t>595</w:t>
      </w:r>
      <w:r w:rsidRPr="00793E0F">
        <w:rPr>
          <w:rFonts w:ascii="Times New Roman" w:hAnsi="Times New Roman" w:cs="Times New Roman"/>
          <w:bCs/>
        </w:rPr>
        <w:t>). Nuo 20</w:t>
      </w:r>
      <w:r w:rsidR="0068582C" w:rsidRPr="00793E0F">
        <w:rPr>
          <w:rFonts w:ascii="Times New Roman" w:hAnsi="Times New Roman" w:cs="Times New Roman"/>
          <w:bCs/>
        </w:rPr>
        <w:t>2</w:t>
      </w:r>
      <w:r w:rsidR="005C0A42" w:rsidRPr="00793E0F">
        <w:rPr>
          <w:rFonts w:ascii="Times New Roman" w:hAnsi="Times New Roman" w:cs="Times New Roman"/>
          <w:bCs/>
        </w:rPr>
        <w:t>4</w:t>
      </w:r>
      <w:r w:rsidRPr="00793E0F">
        <w:rPr>
          <w:rFonts w:ascii="Times New Roman" w:hAnsi="Times New Roman" w:cs="Times New Roman"/>
          <w:bCs/>
        </w:rPr>
        <w:t xml:space="preserve"> m., t. y. per pastaruosius metus, </w:t>
      </w:r>
      <w:r w:rsidR="0068582C" w:rsidRPr="00793E0F">
        <w:rPr>
          <w:rFonts w:ascii="Times New Roman" w:hAnsi="Times New Roman" w:cs="Times New Roman"/>
          <w:bCs/>
        </w:rPr>
        <w:t>Panevėžyje</w:t>
      </w:r>
      <w:r w:rsidRPr="00793E0F">
        <w:rPr>
          <w:rFonts w:ascii="Times New Roman" w:hAnsi="Times New Roman" w:cs="Times New Roman"/>
          <w:bCs/>
        </w:rPr>
        <w:t xml:space="preserve"> </w:t>
      </w:r>
      <w:r w:rsidR="00400867">
        <w:rPr>
          <w:rFonts w:ascii="Times New Roman" w:hAnsi="Times New Roman" w:cs="Times New Roman"/>
          <w:bCs/>
        </w:rPr>
        <w:t xml:space="preserve">gyventojų skaičius </w:t>
      </w:r>
      <w:r w:rsidRPr="00793E0F">
        <w:rPr>
          <w:rFonts w:ascii="Times New Roman" w:hAnsi="Times New Roman" w:cs="Times New Roman"/>
          <w:bCs/>
        </w:rPr>
        <w:t xml:space="preserve">sumažėjo </w:t>
      </w:r>
      <w:r w:rsidR="005C0A42" w:rsidRPr="00793E0F">
        <w:rPr>
          <w:rFonts w:ascii="Times New Roman" w:hAnsi="Times New Roman" w:cs="Times New Roman"/>
          <w:bCs/>
        </w:rPr>
        <w:t>793</w:t>
      </w:r>
      <w:r w:rsidRPr="00793E0F">
        <w:rPr>
          <w:rFonts w:ascii="Times New Roman" w:hAnsi="Times New Roman" w:cs="Times New Roman"/>
          <w:bCs/>
        </w:rPr>
        <w:t xml:space="preserve"> gyventojais, t. y. </w:t>
      </w:r>
      <w:r w:rsidR="005C0A42" w:rsidRPr="00793E0F">
        <w:rPr>
          <w:rFonts w:ascii="Times New Roman" w:hAnsi="Times New Roman" w:cs="Times New Roman"/>
          <w:bCs/>
        </w:rPr>
        <w:t>0</w:t>
      </w:r>
      <w:r w:rsidRPr="00793E0F">
        <w:rPr>
          <w:rFonts w:ascii="Times New Roman" w:hAnsi="Times New Roman" w:cs="Times New Roman"/>
          <w:bCs/>
        </w:rPr>
        <w:t>,</w:t>
      </w:r>
      <w:r w:rsidR="005C0A42" w:rsidRPr="00793E0F">
        <w:rPr>
          <w:rFonts w:ascii="Times New Roman" w:hAnsi="Times New Roman" w:cs="Times New Roman"/>
          <w:bCs/>
        </w:rPr>
        <w:t>92</w:t>
      </w:r>
      <w:r w:rsidRPr="00793E0F">
        <w:rPr>
          <w:rFonts w:ascii="Times New Roman" w:hAnsi="Times New Roman" w:cs="Times New Roman"/>
          <w:bCs/>
        </w:rPr>
        <w:t xml:space="preserve"> procento. </w:t>
      </w:r>
    </w:p>
    <w:p w14:paraId="272228F6" w14:textId="0101AEA2" w:rsidR="007D5DA6" w:rsidRDefault="007D5DA6" w:rsidP="001F64DE">
      <w:pPr>
        <w:pStyle w:val="Sraopastraipa"/>
        <w:numPr>
          <w:ilvl w:val="0"/>
          <w:numId w:val="1"/>
        </w:numPr>
        <w:tabs>
          <w:tab w:val="left" w:pos="993"/>
        </w:tabs>
        <w:spacing w:after="0" w:line="240" w:lineRule="auto"/>
        <w:ind w:left="0" w:firstLine="902"/>
        <w:jc w:val="both"/>
        <w:rPr>
          <w:rFonts w:ascii="Times New Roman" w:hAnsi="Times New Roman" w:cs="Times New Roman"/>
          <w:bCs/>
        </w:rPr>
      </w:pPr>
      <w:r w:rsidRPr="00793E0F">
        <w:rPr>
          <w:rFonts w:ascii="Times New Roman" w:hAnsi="Times New Roman" w:cs="Times New Roman"/>
          <w:bCs/>
        </w:rPr>
        <w:t xml:space="preserve">Vienas pagrindinių rodiklių, atspindinčių demografinę situaciją, yra gyventojų skaičius. Lietuvos statistikos departamento duomenimis, </w:t>
      </w:r>
      <w:r w:rsidR="0068582C" w:rsidRPr="00793E0F">
        <w:rPr>
          <w:rFonts w:ascii="Times New Roman" w:hAnsi="Times New Roman" w:cs="Times New Roman"/>
          <w:bCs/>
        </w:rPr>
        <w:t>Panevėžyje</w:t>
      </w:r>
      <w:r w:rsidRPr="00793E0F">
        <w:rPr>
          <w:rFonts w:ascii="Times New Roman" w:hAnsi="Times New Roman" w:cs="Times New Roman"/>
          <w:bCs/>
        </w:rPr>
        <w:t>, kaip ir visoje Lietuvoje, gyventojų skaičius mažėjo</w:t>
      </w:r>
      <w:r w:rsidR="00400867">
        <w:rPr>
          <w:rFonts w:ascii="Times New Roman" w:hAnsi="Times New Roman" w:cs="Times New Roman"/>
          <w:bCs/>
        </w:rPr>
        <w:t xml:space="preserve"> –</w:t>
      </w:r>
      <w:r w:rsidRPr="00793E0F">
        <w:rPr>
          <w:rFonts w:ascii="Times New Roman" w:hAnsi="Times New Roman" w:cs="Times New Roman"/>
          <w:bCs/>
        </w:rPr>
        <w:t xml:space="preserve"> nuo 20</w:t>
      </w:r>
      <w:r w:rsidR="0068582C" w:rsidRPr="00793E0F">
        <w:rPr>
          <w:rFonts w:ascii="Times New Roman" w:hAnsi="Times New Roman" w:cs="Times New Roman"/>
          <w:bCs/>
        </w:rPr>
        <w:t>21</w:t>
      </w:r>
      <w:r w:rsidRPr="00793E0F">
        <w:rPr>
          <w:rFonts w:ascii="Times New Roman" w:hAnsi="Times New Roman" w:cs="Times New Roman"/>
          <w:bCs/>
        </w:rPr>
        <w:t xml:space="preserve"> iki 202</w:t>
      </w:r>
      <w:r w:rsidR="005C0A42" w:rsidRPr="00793E0F">
        <w:rPr>
          <w:rFonts w:ascii="Times New Roman" w:hAnsi="Times New Roman" w:cs="Times New Roman"/>
          <w:bCs/>
        </w:rPr>
        <w:t>5</w:t>
      </w:r>
      <w:r w:rsidRPr="00793E0F">
        <w:rPr>
          <w:rFonts w:ascii="Times New Roman" w:hAnsi="Times New Roman" w:cs="Times New Roman"/>
          <w:bCs/>
        </w:rPr>
        <w:t xml:space="preserve"> m</w:t>
      </w:r>
      <w:r w:rsidR="00400867">
        <w:rPr>
          <w:rFonts w:ascii="Times New Roman" w:hAnsi="Times New Roman" w:cs="Times New Roman"/>
          <w:bCs/>
        </w:rPr>
        <w:t>.</w:t>
      </w:r>
      <w:r w:rsidRPr="00793E0F">
        <w:rPr>
          <w:rFonts w:ascii="Times New Roman" w:hAnsi="Times New Roman" w:cs="Times New Roman"/>
          <w:bCs/>
        </w:rPr>
        <w:t xml:space="preserve"> sumažėjo </w:t>
      </w:r>
      <w:r w:rsidR="005C0A42" w:rsidRPr="00793E0F">
        <w:rPr>
          <w:rFonts w:ascii="Times New Roman" w:hAnsi="Times New Roman" w:cs="Times New Roman"/>
          <w:bCs/>
        </w:rPr>
        <w:t>3</w:t>
      </w:r>
      <w:r w:rsidR="00400867">
        <w:rPr>
          <w:rFonts w:ascii="Times New Roman" w:hAnsi="Times New Roman" w:cs="Times New Roman"/>
          <w:bCs/>
        </w:rPr>
        <w:t> </w:t>
      </w:r>
      <w:r w:rsidR="005C0A42" w:rsidRPr="00793E0F">
        <w:rPr>
          <w:rFonts w:ascii="Times New Roman" w:hAnsi="Times New Roman" w:cs="Times New Roman"/>
          <w:bCs/>
        </w:rPr>
        <w:t>298</w:t>
      </w:r>
      <w:r w:rsidRPr="00793E0F">
        <w:rPr>
          <w:rFonts w:ascii="Times New Roman" w:hAnsi="Times New Roman" w:cs="Times New Roman"/>
          <w:bCs/>
        </w:rPr>
        <w:t xml:space="preserve"> gyventoj</w:t>
      </w:r>
      <w:r w:rsidR="00677396" w:rsidRPr="00793E0F">
        <w:rPr>
          <w:rFonts w:ascii="Times New Roman" w:hAnsi="Times New Roman" w:cs="Times New Roman"/>
          <w:bCs/>
        </w:rPr>
        <w:t>ais</w:t>
      </w:r>
      <w:r w:rsidRPr="00793E0F">
        <w:rPr>
          <w:rFonts w:ascii="Times New Roman" w:hAnsi="Times New Roman" w:cs="Times New Roman"/>
          <w:bCs/>
        </w:rPr>
        <w:t>. Ryškus mažėjimas buvo 20</w:t>
      </w:r>
      <w:r w:rsidR="0068582C" w:rsidRPr="00793E0F">
        <w:rPr>
          <w:rFonts w:ascii="Times New Roman" w:hAnsi="Times New Roman" w:cs="Times New Roman"/>
          <w:bCs/>
        </w:rPr>
        <w:t>21</w:t>
      </w:r>
      <w:r w:rsidRPr="00793E0F">
        <w:rPr>
          <w:rFonts w:ascii="Times New Roman" w:hAnsi="Times New Roman" w:cs="Times New Roman"/>
          <w:bCs/>
        </w:rPr>
        <w:t>–20</w:t>
      </w:r>
      <w:r w:rsidR="0068582C" w:rsidRPr="00793E0F">
        <w:rPr>
          <w:rFonts w:ascii="Times New Roman" w:hAnsi="Times New Roman" w:cs="Times New Roman"/>
          <w:bCs/>
        </w:rPr>
        <w:t>22</w:t>
      </w:r>
      <w:r w:rsidRPr="00793E0F">
        <w:rPr>
          <w:rFonts w:ascii="Times New Roman" w:hAnsi="Times New Roman" w:cs="Times New Roman"/>
          <w:bCs/>
        </w:rPr>
        <w:t xml:space="preserve"> m. – </w:t>
      </w:r>
      <w:r w:rsidR="00400867">
        <w:rPr>
          <w:rFonts w:ascii="Times New Roman" w:hAnsi="Times New Roman" w:cs="Times New Roman"/>
          <w:bCs/>
        </w:rPr>
        <w:t xml:space="preserve">sumažėjo </w:t>
      </w:r>
      <w:r w:rsidR="005C0A42" w:rsidRPr="00793E0F">
        <w:rPr>
          <w:rFonts w:ascii="Times New Roman" w:hAnsi="Times New Roman" w:cs="Times New Roman"/>
          <w:bCs/>
        </w:rPr>
        <w:t>1510</w:t>
      </w:r>
      <w:r w:rsidRPr="00793E0F">
        <w:rPr>
          <w:rFonts w:ascii="Times New Roman" w:hAnsi="Times New Roman" w:cs="Times New Roman"/>
          <w:bCs/>
        </w:rPr>
        <w:t xml:space="preserve"> gyventoj</w:t>
      </w:r>
      <w:r w:rsidR="008B6D56">
        <w:rPr>
          <w:rFonts w:ascii="Times New Roman" w:hAnsi="Times New Roman" w:cs="Times New Roman"/>
          <w:bCs/>
        </w:rPr>
        <w:t>ų</w:t>
      </w:r>
      <w:r w:rsidR="00677396" w:rsidRPr="00793E0F">
        <w:rPr>
          <w:rFonts w:ascii="Times New Roman" w:hAnsi="Times New Roman" w:cs="Times New Roman"/>
          <w:bCs/>
        </w:rPr>
        <w:t xml:space="preserve"> </w:t>
      </w:r>
      <w:r w:rsidRPr="00793E0F">
        <w:rPr>
          <w:rFonts w:ascii="Times New Roman" w:hAnsi="Times New Roman" w:cs="Times New Roman"/>
          <w:bCs/>
        </w:rPr>
        <w:t xml:space="preserve">(1 pav.). </w:t>
      </w:r>
    </w:p>
    <w:p w14:paraId="4EF121B9" w14:textId="77777777" w:rsidR="008D42B0" w:rsidRPr="00793E0F" w:rsidRDefault="008D42B0" w:rsidP="008D42B0">
      <w:pPr>
        <w:pStyle w:val="Sraopastraipa"/>
        <w:tabs>
          <w:tab w:val="left" w:pos="993"/>
        </w:tabs>
        <w:spacing w:after="0" w:line="240" w:lineRule="auto"/>
        <w:ind w:left="902"/>
        <w:jc w:val="both"/>
        <w:rPr>
          <w:rFonts w:ascii="Times New Roman" w:hAnsi="Times New Roman" w:cs="Times New Roman"/>
          <w:bCs/>
        </w:rPr>
      </w:pPr>
    </w:p>
    <w:p w14:paraId="03F82D1D" w14:textId="62E75DE4" w:rsidR="00677396" w:rsidRPr="00793E0F" w:rsidRDefault="00677396" w:rsidP="001F64DE">
      <w:pPr>
        <w:jc w:val="center"/>
      </w:pPr>
      <w:r w:rsidRPr="00793E0F">
        <w:rPr>
          <w:noProof/>
        </w:rPr>
        <w:drawing>
          <wp:inline distT="0" distB="0" distL="0" distR="0" wp14:anchorId="6109E20C" wp14:editId="42DC9572">
            <wp:extent cx="4508390" cy="1876425"/>
            <wp:effectExtent l="0" t="0" r="6985" b="9525"/>
            <wp:docPr id="1"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1FF3C2" w14:textId="3C7C3DE9" w:rsidR="007D5DA6" w:rsidRPr="00793E0F" w:rsidRDefault="007D5DA6" w:rsidP="001F64DE">
      <w:pPr>
        <w:jc w:val="center"/>
        <w:rPr>
          <w:i/>
          <w:color w:val="000000"/>
          <w:sz w:val="20"/>
          <w:szCs w:val="20"/>
        </w:rPr>
      </w:pPr>
      <w:r w:rsidRPr="00793E0F">
        <w:rPr>
          <w:b/>
          <w:i/>
          <w:color w:val="000000"/>
          <w:sz w:val="20"/>
        </w:rPr>
        <w:t>1 pav.</w:t>
      </w:r>
      <w:r w:rsidRPr="00793E0F">
        <w:rPr>
          <w:color w:val="000000"/>
          <w:sz w:val="20"/>
        </w:rPr>
        <w:t xml:space="preserve"> </w:t>
      </w:r>
      <w:r w:rsidRPr="00793E0F">
        <w:rPr>
          <w:i/>
          <w:sz w:val="20"/>
          <w:szCs w:val="20"/>
        </w:rPr>
        <w:t>Gyventojų skaičiaus kaita</w:t>
      </w:r>
      <w:r w:rsidR="0034111B" w:rsidRPr="00793E0F">
        <w:rPr>
          <w:i/>
          <w:sz w:val="20"/>
          <w:szCs w:val="20"/>
        </w:rPr>
        <w:t xml:space="preserve"> Panevėžio</w:t>
      </w:r>
      <w:r w:rsidRPr="00793E0F">
        <w:rPr>
          <w:i/>
          <w:sz w:val="20"/>
          <w:szCs w:val="20"/>
        </w:rPr>
        <w:t xml:space="preserve"> mieste</w:t>
      </w:r>
      <w:r w:rsidR="00400867">
        <w:rPr>
          <w:i/>
          <w:sz w:val="20"/>
          <w:szCs w:val="20"/>
        </w:rPr>
        <w:t xml:space="preserve"> (</w:t>
      </w:r>
      <w:hyperlink r:id="rId9" w:anchor="/" w:history="1">
        <w:r w:rsidR="00400867" w:rsidRPr="00400867">
          <w:rPr>
            <w:rStyle w:val="Hipersaitas"/>
            <w:i/>
            <w:sz w:val="20"/>
            <w:szCs w:val="20"/>
          </w:rPr>
          <w:t>https://osp.stat.gov.lt/statistiniu-rodikliu-analize?hash=4afc61cc-bdb7-435f-9041-f8ba09de5b24#/</w:t>
        </w:r>
      </w:hyperlink>
      <w:r w:rsidR="00400867">
        <w:rPr>
          <w:i/>
          <w:sz w:val="20"/>
          <w:szCs w:val="20"/>
        </w:rPr>
        <w:t>)</w:t>
      </w:r>
    </w:p>
    <w:p w14:paraId="59D75F99" w14:textId="77777777" w:rsidR="007D5DA6" w:rsidRPr="00793E0F" w:rsidRDefault="007D5DA6" w:rsidP="001F64DE">
      <w:pPr>
        <w:jc w:val="center"/>
        <w:rPr>
          <w:i/>
          <w:color w:val="000000"/>
        </w:rPr>
      </w:pPr>
    </w:p>
    <w:p w14:paraId="48F57FCC" w14:textId="66D0ED6F" w:rsidR="007D5DA6" w:rsidRDefault="00400867"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Pr>
          <w:rFonts w:ascii="Times New Roman" w:hAnsi="Times New Roman" w:cs="Times New Roman"/>
          <w:bCs/>
        </w:rPr>
        <w:t>Naujausiais</w:t>
      </w:r>
      <w:r w:rsidR="007D5DA6" w:rsidRPr="00793E0F">
        <w:rPr>
          <w:rFonts w:ascii="Times New Roman" w:hAnsi="Times New Roman" w:cs="Times New Roman"/>
          <w:color w:val="000000"/>
        </w:rPr>
        <w:t xml:space="preserve"> Lietuvos statistikos departamento pateiktais duomenimis, gyventojų amžiaus struktūra žymiai nekito: 20</w:t>
      </w:r>
      <w:r w:rsidR="00912CA0" w:rsidRPr="00793E0F">
        <w:rPr>
          <w:rFonts w:ascii="Times New Roman" w:hAnsi="Times New Roman" w:cs="Times New Roman"/>
          <w:color w:val="000000"/>
        </w:rPr>
        <w:t>2</w:t>
      </w:r>
      <w:r w:rsidR="007F3504" w:rsidRPr="00793E0F">
        <w:rPr>
          <w:rFonts w:ascii="Times New Roman" w:hAnsi="Times New Roman" w:cs="Times New Roman"/>
          <w:color w:val="000000"/>
        </w:rPr>
        <w:t>5</w:t>
      </w:r>
      <w:r w:rsidR="007D5DA6" w:rsidRPr="00793E0F">
        <w:rPr>
          <w:rFonts w:ascii="Times New Roman" w:hAnsi="Times New Roman" w:cs="Times New Roman"/>
          <w:color w:val="000000"/>
        </w:rPr>
        <w:t xml:space="preserve"> m. </w:t>
      </w:r>
      <w:r w:rsidR="007F3504" w:rsidRPr="00793E0F">
        <w:rPr>
          <w:rFonts w:ascii="Times New Roman" w:hAnsi="Times New Roman" w:cs="Times New Roman"/>
          <w:color w:val="000000"/>
        </w:rPr>
        <w:t>15</w:t>
      </w:r>
      <w:r>
        <w:rPr>
          <w:rFonts w:ascii="Times New Roman" w:hAnsi="Times New Roman" w:cs="Times New Roman"/>
          <w:color w:val="000000"/>
        </w:rPr>
        <w:t>–</w:t>
      </w:r>
      <w:r w:rsidR="007F3504" w:rsidRPr="00793E0F">
        <w:rPr>
          <w:rFonts w:ascii="Times New Roman" w:hAnsi="Times New Roman" w:cs="Times New Roman"/>
          <w:color w:val="000000"/>
        </w:rPr>
        <w:t>64</w:t>
      </w:r>
      <w:r w:rsidR="007D5DA6" w:rsidRPr="00793E0F">
        <w:rPr>
          <w:rFonts w:ascii="Times New Roman" w:hAnsi="Times New Roman" w:cs="Times New Roman"/>
          <w:color w:val="000000"/>
        </w:rPr>
        <w:t xml:space="preserve"> amžiaus </w:t>
      </w:r>
      <w:r>
        <w:rPr>
          <w:rFonts w:ascii="Times New Roman" w:hAnsi="Times New Roman" w:cs="Times New Roman"/>
          <w:color w:val="000000"/>
        </w:rPr>
        <w:t xml:space="preserve">gyventojai </w:t>
      </w:r>
      <w:r w:rsidR="007D5DA6" w:rsidRPr="00793E0F">
        <w:rPr>
          <w:rFonts w:ascii="Times New Roman" w:hAnsi="Times New Roman" w:cs="Times New Roman"/>
          <w:color w:val="000000"/>
        </w:rPr>
        <w:t xml:space="preserve">sudarė </w:t>
      </w:r>
      <w:r w:rsidR="007F3504" w:rsidRPr="00793E0F">
        <w:rPr>
          <w:rFonts w:ascii="Times New Roman" w:hAnsi="Times New Roman" w:cs="Times New Roman"/>
          <w:color w:val="000000"/>
        </w:rPr>
        <w:t>62,3</w:t>
      </w:r>
      <w:r w:rsidR="007D5DA6" w:rsidRPr="00793E0F">
        <w:rPr>
          <w:rFonts w:ascii="Times New Roman" w:hAnsi="Times New Roman" w:cs="Times New Roman"/>
          <w:color w:val="000000"/>
        </w:rPr>
        <w:t xml:space="preserve"> proc., vaikai (</w:t>
      </w:r>
      <w:r w:rsidR="007F3504" w:rsidRPr="00793E0F">
        <w:rPr>
          <w:rFonts w:ascii="Times New Roman" w:hAnsi="Times New Roman" w:cs="Times New Roman"/>
          <w:color w:val="000000"/>
        </w:rPr>
        <w:t>iki 14</w:t>
      </w:r>
      <w:r>
        <w:rPr>
          <w:rFonts w:ascii="Times New Roman" w:hAnsi="Times New Roman" w:cs="Times New Roman"/>
          <w:color w:val="000000"/>
        </w:rPr>
        <w:t> </w:t>
      </w:r>
      <w:r w:rsidR="007D5DA6" w:rsidRPr="00793E0F">
        <w:rPr>
          <w:rFonts w:ascii="Times New Roman" w:hAnsi="Times New Roman" w:cs="Times New Roman"/>
          <w:color w:val="000000"/>
        </w:rPr>
        <w:t xml:space="preserve">m. amžiaus) – </w:t>
      </w:r>
      <w:r w:rsidR="007F3504" w:rsidRPr="00793E0F">
        <w:rPr>
          <w:rFonts w:ascii="Times New Roman" w:hAnsi="Times New Roman" w:cs="Times New Roman"/>
          <w:color w:val="000000"/>
        </w:rPr>
        <w:t xml:space="preserve">12,0 </w:t>
      </w:r>
      <w:r w:rsidR="007D5DA6" w:rsidRPr="00793E0F">
        <w:rPr>
          <w:rFonts w:ascii="Times New Roman" w:hAnsi="Times New Roman" w:cs="Times New Roman"/>
          <w:color w:val="000000"/>
        </w:rPr>
        <w:t xml:space="preserve">proc., </w:t>
      </w:r>
      <w:r w:rsidR="007F3504" w:rsidRPr="00793E0F">
        <w:rPr>
          <w:rFonts w:ascii="Times New Roman" w:hAnsi="Times New Roman" w:cs="Times New Roman"/>
          <w:color w:val="000000"/>
        </w:rPr>
        <w:t xml:space="preserve">65 </w:t>
      </w:r>
      <w:r>
        <w:rPr>
          <w:rFonts w:ascii="Times New Roman" w:hAnsi="Times New Roman" w:cs="Times New Roman"/>
          <w:color w:val="000000"/>
        </w:rPr>
        <w:t xml:space="preserve">m. </w:t>
      </w:r>
      <w:r w:rsidR="007F3504" w:rsidRPr="00793E0F">
        <w:rPr>
          <w:rFonts w:ascii="Times New Roman" w:hAnsi="Times New Roman" w:cs="Times New Roman"/>
          <w:color w:val="000000"/>
        </w:rPr>
        <w:t>ir vyresni</w:t>
      </w:r>
      <w:r w:rsidR="007D5DA6" w:rsidRPr="00793E0F">
        <w:rPr>
          <w:rFonts w:ascii="Times New Roman" w:hAnsi="Times New Roman" w:cs="Times New Roman"/>
          <w:color w:val="000000"/>
        </w:rPr>
        <w:t xml:space="preserve"> gyventojai – </w:t>
      </w:r>
      <w:r w:rsidR="007F3504" w:rsidRPr="00793E0F">
        <w:rPr>
          <w:rFonts w:ascii="Times New Roman" w:hAnsi="Times New Roman" w:cs="Times New Roman"/>
          <w:color w:val="000000"/>
        </w:rPr>
        <w:t>25,6</w:t>
      </w:r>
      <w:r w:rsidR="007D5DA6" w:rsidRPr="00793E0F">
        <w:rPr>
          <w:rFonts w:ascii="Times New Roman" w:hAnsi="Times New Roman" w:cs="Times New Roman"/>
          <w:color w:val="000000"/>
        </w:rPr>
        <w:t xml:space="preserve"> proc. visų </w:t>
      </w:r>
      <w:r w:rsidR="00912CA0" w:rsidRPr="00793E0F">
        <w:rPr>
          <w:rFonts w:ascii="Times New Roman" w:hAnsi="Times New Roman" w:cs="Times New Roman"/>
          <w:color w:val="000000"/>
        </w:rPr>
        <w:t>Panevėžio</w:t>
      </w:r>
      <w:r w:rsidR="007D5DA6" w:rsidRPr="00793E0F">
        <w:rPr>
          <w:rFonts w:ascii="Times New Roman" w:hAnsi="Times New Roman" w:cs="Times New Roman"/>
          <w:color w:val="000000"/>
        </w:rPr>
        <w:t xml:space="preserve"> gyventojų </w:t>
      </w:r>
      <w:r w:rsidR="00912CA0" w:rsidRPr="00793E0F">
        <w:rPr>
          <w:rFonts w:ascii="Times New Roman" w:hAnsi="Times New Roman" w:cs="Times New Roman"/>
          <w:color w:val="000000"/>
        </w:rPr>
        <w:t>(</w:t>
      </w:r>
      <w:r w:rsidR="009B750C" w:rsidRPr="00793E0F">
        <w:rPr>
          <w:rFonts w:ascii="Times New Roman" w:hAnsi="Times New Roman" w:cs="Times New Roman"/>
          <w:color w:val="000000"/>
        </w:rPr>
        <w:t>2 pav.</w:t>
      </w:r>
      <w:r w:rsidR="00912CA0" w:rsidRPr="00793E0F">
        <w:rPr>
          <w:rFonts w:ascii="Times New Roman" w:hAnsi="Times New Roman" w:cs="Times New Roman"/>
          <w:color w:val="000000"/>
        </w:rPr>
        <w:t>)</w:t>
      </w:r>
      <w:r w:rsidR="00B85469" w:rsidRPr="00793E0F">
        <w:rPr>
          <w:rFonts w:ascii="Times New Roman" w:hAnsi="Times New Roman" w:cs="Times New Roman"/>
          <w:color w:val="000000"/>
        </w:rPr>
        <w:t>.</w:t>
      </w:r>
    </w:p>
    <w:p w14:paraId="4EF8B1DA" w14:textId="77777777" w:rsidR="00400867" w:rsidRPr="00793E0F" w:rsidRDefault="00400867" w:rsidP="00400867">
      <w:pPr>
        <w:pStyle w:val="Sraopastraipa"/>
        <w:tabs>
          <w:tab w:val="left" w:pos="993"/>
        </w:tabs>
        <w:spacing w:after="0" w:line="240" w:lineRule="auto"/>
        <w:ind w:left="902"/>
        <w:jc w:val="both"/>
        <w:rPr>
          <w:rFonts w:ascii="Times New Roman" w:hAnsi="Times New Roman" w:cs="Times New Roman"/>
          <w:color w:val="000000"/>
        </w:rPr>
      </w:pPr>
    </w:p>
    <w:p w14:paraId="219A2FD9" w14:textId="332A5FC4" w:rsidR="007F3504" w:rsidRPr="00793E0F" w:rsidRDefault="007F3504" w:rsidP="001F64DE">
      <w:pPr>
        <w:jc w:val="center"/>
        <w:rPr>
          <w:color w:val="000000"/>
        </w:rPr>
      </w:pPr>
      <w:r w:rsidRPr="00793E0F">
        <w:rPr>
          <w:noProof/>
        </w:rPr>
        <mc:AlternateContent>
          <mc:Choice Requires="cx1">
            <w:drawing>
              <wp:inline distT="0" distB="0" distL="0" distR="0" wp14:anchorId="7BA8A410" wp14:editId="5EADE256">
                <wp:extent cx="4507865" cy="2631881"/>
                <wp:effectExtent l="0" t="0" r="6985" b="16510"/>
                <wp:docPr id="63935013" name="Objektas 1"/>
                <wp:cNvGraphicFramePr>
                  <a:graphicFrameLocks xmlns:a="http://schemas.openxmlformats.org/drawingml/2006/main"/>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xmlns:w16sdtfl="http://schemas.microsoft.com/office/word/2024/wordml/sdtformatlock">
            <w:drawing>
              <wp:inline distT="0" distB="0" distL="0" distR="0" wp14:anchorId="7BA8A410" wp14:editId="5EADE256">
                <wp:extent cx="4507865" cy="2631881"/>
                <wp:effectExtent l="0" t="0" r="6985" b="16510"/>
                <wp:docPr id="63935013" name="Objektas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3935013" name="Objektas 1"/>
                        <pic:cNvPicPr>
                          <a:picLocks noGrp="1" noRot="1" noChangeAspect="1" noMove="1" noResize="1" noEditPoints="1" noAdjustHandles="1" noChangeArrowheads="1" noChangeShapeType="1"/>
                        </pic:cNvPicPr>
                      </pic:nvPicPr>
                      <pic:blipFill>
                        <a:blip r:embed="rId11"/>
                        <a:stretch>
                          <a:fillRect/>
                        </a:stretch>
                      </pic:blipFill>
                      <pic:spPr>
                        <a:xfrm>
                          <a:off x="0" y="0"/>
                          <a:ext cx="4507865" cy="2631440"/>
                        </a:xfrm>
                        <a:prstGeom prst="rect">
                          <a:avLst/>
                        </a:prstGeom>
                      </pic:spPr>
                    </pic:pic>
                  </a:graphicData>
                </a:graphic>
              </wp:inline>
            </w:drawing>
          </mc:Fallback>
        </mc:AlternateContent>
      </w:r>
    </w:p>
    <w:p w14:paraId="0FD0E177" w14:textId="108FDBC9" w:rsidR="009B750C" w:rsidRPr="00793E0F" w:rsidRDefault="009B750C" w:rsidP="001F64DE">
      <w:pPr>
        <w:jc w:val="center"/>
        <w:rPr>
          <w:i/>
          <w:sz w:val="20"/>
          <w:szCs w:val="20"/>
        </w:rPr>
      </w:pPr>
      <w:r w:rsidRPr="00793E0F">
        <w:rPr>
          <w:b/>
          <w:i/>
          <w:color w:val="000000"/>
          <w:sz w:val="20"/>
        </w:rPr>
        <w:t>2 pav.</w:t>
      </w:r>
      <w:r w:rsidRPr="00793E0F">
        <w:rPr>
          <w:color w:val="000000"/>
          <w:sz w:val="20"/>
        </w:rPr>
        <w:t xml:space="preserve"> </w:t>
      </w:r>
      <w:r w:rsidRPr="00793E0F">
        <w:rPr>
          <w:i/>
          <w:sz w:val="20"/>
          <w:szCs w:val="20"/>
        </w:rPr>
        <w:t>Nuolatinių gyventojų amžiaus struktūra metų pradžioje</w:t>
      </w:r>
    </w:p>
    <w:p w14:paraId="3A4CE8EE" w14:textId="77777777" w:rsidR="000B1B01" w:rsidRPr="00793E0F" w:rsidRDefault="000B1B01" w:rsidP="001F64DE">
      <w:pPr>
        <w:jc w:val="center"/>
        <w:rPr>
          <w:i/>
          <w:color w:val="000000"/>
          <w:sz w:val="20"/>
          <w:szCs w:val="20"/>
        </w:rPr>
      </w:pPr>
    </w:p>
    <w:p w14:paraId="355B6EB6" w14:textId="2295CE06" w:rsidR="00912CA0" w:rsidRPr="00793E0F" w:rsidRDefault="007D5DA6"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793E0F">
        <w:rPr>
          <w:rFonts w:ascii="Times New Roman" w:hAnsi="Times New Roman" w:cs="Times New Roman"/>
          <w:color w:val="000000"/>
        </w:rPr>
        <w:t>20</w:t>
      </w:r>
      <w:r w:rsidR="00912CA0" w:rsidRPr="00793E0F">
        <w:rPr>
          <w:rFonts w:ascii="Times New Roman" w:hAnsi="Times New Roman" w:cs="Times New Roman"/>
          <w:color w:val="000000"/>
        </w:rPr>
        <w:t>2</w:t>
      </w:r>
      <w:r w:rsidR="009B750C" w:rsidRPr="00793E0F">
        <w:rPr>
          <w:rFonts w:ascii="Times New Roman" w:hAnsi="Times New Roman" w:cs="Times New Roman"/>
          <w:color w:val="000000"/>
        </w:rPr>
        <w:t>4</w:t>
      </w:r>
      <w:r w:rsidRPr="00793E0F">
        <w:rPr>
          <w:rFonts w:ascii="Times New Roman" w:hAnsi="Times New Roman" w:cs="Times New Roman"/>
          <w:color w:val="000000"/>
        </w:rPr>
        <w:t xml:space="preserve"> m. </w:t>
      </w:r>
      <w:r w:rsidR="00912CA0" w:rsidRPr="00793E0F">
        <w:rPr>
          <w:rFonts w:ascii="Times New Roman" w:hAnsi="Times New Roman" w:cs="Times New Roman"/>
          <w:color w:val="000000"/>
        </w:rPr>
        <w:t>Panevėžio</w:t>
      </w:r>
      <w:r w:rsidRPr="00793E0F">
        <w:rPr>
          <w:rFonts w:ascii="Times New Roman" w:hAnsi="Times New Roman" w:cs="Times New Roman"/>
          <w:color w:val="000000"/>
        </w:rPr>
        <w:t xml:space="preserve"> mieste gimė </w:t>
      </w:r>
      <w:r w:rsidR="00912CA0" w:rsidRPr="00793E0F">
        <w:rPr>
          <w:rFonts w:ascii="Times New Roman" w:hAnsi="Times New Roman" w:cs="Times New Roman"/>
          <w:color w:val="000000"/>
        </w:rPr>
        <w:t>446</w:t>
      </w:r>
      <w:r w:rsidRPr="00793E0F">
        <w:rPr>
          <w:rFonts w:ascii="Times New Roman" w:hAnsi="Times New Roman" w:cs="Times New Roman"/>
          <w:color w:val="000000"/>
        </w:rPr>
        <w:t xml:space="preserve"> kūdiki</w:t>
      </w:r>
      <w:r w:rsidR="00912CA0" w:rsidRPr="00793E0F">
        <w:rPr>
          <w:rFonts w:ascii="Times New Roman" w:hAnsi="Times New Roman" w:cs="Times New Roman"/>
          <w:color w:val="000000"/>
        </w:rPr>
        <w:t>ai</w:t>
      </w:r>
      <w:r w:rsidRPr="00793E0F">
        <w:rPr>
          <w:rFonts w:ascii="Times New Roman" w:hAnsi="Times New Roman" w:cs="Times New Roman"/>
          <w:color w:val="000000"/>
        </w:rPr>
        <w:t xml:space="preserve">, </w:t>
      </w:r>
      <w:r w:rsidR="00912CA0" w:rsidRPr="00793E0F">
        <w:rPr>
          <w:rFonts w:ascii="Times New Roman" w:hAnsi="Times New Roman" w:cs="Times New Roman"/>
          <w:color w:val="000000"/>
        </w:rPr>
        <w:t>tai 79 kūdikiais mažiau nei 2023 m.</w:t>
      </w:r>
      <w:r w:rsidR="00400867">
        <w:rPr>
          <w:rFonts w:ascii="Times New Roman" w:hAnsi="Times New Roman" w:cs="Times New Roman"/>
          <w:color w:val="000000"/>
        </w:rPr>
        <w:t>,</w:t>
      </w:r>
      <w:r w:rsidR="009B750C" w:rsidRPr="00793E0F">
        <w:rPr>
          <w:rFonts w:ascii="Times New Roman" w:hAnsi="Times New Roman" w:cs="Times New Roman"/>
          <w:color w:val="000000"/>
        </w:rPr>
        <w:t xml:space="preserve"> 62 mažiau nei 2022 m. ir 146 mažiau nei 2021 m. </w:t>
      </w:r>
    </w:p>
    <w:p w14:paraId="0D349E50" w14:textId="65C85AA8" w:rsidR="007D5DA6" w:rsidRPr="00793E0F" w:rsidRDefault="007D5DA6"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793E0F">
        <w:rPr>
          <w:rFonts w:ascii="Times New Roman" w:hAnsi="Times New Roman" w:cs="Times New Roman"/>
          <w:color w:val="000000"/>
        </w:rPr>
        <w:t xml:space="preserve"> </w:t>
      </w:r>
      <w:r w:rsidR="00400867">
        <w:rPr>
          <w:rFonts w:ascii="Times New Roman" w:hAnsi="Times New Roman" w:cs="Times New Roman"/>
          <w:bCs/>
        </w:rPr>
        <w:t>Naujausiais</w:t>
      </w:r>
      <w:r w:rsidR="00400867" w:rsidRPr="00793E0F">
        <w:rPr>
          <w:rFonts w:ascii="Times New Roman" w:hAnsi="Times New Roman" w:cs="Times New Roman"/>
          <w:color w:val="000000"/>
        </w:rPr>
        <w:t xml:space="preserve"> </w:t>
      </w:r>
      <w:r w:rsidRPr="00793E0F">
        <w:rPr>
          <w:rFonts w:ascii="Times New Roman" w:hAnsi="Times New Roman" w:cs="Times New Roman"/>
          <w:color w:val="000000"/>
        </w:rPr>
        <w:t>Lietuvos statistikos departamento duomenimis, nuo 20</w:t>
      </w:r>
      <w:r w:rsidR="00912CA0" w:rsidRPr="00793E0F">
        <w:rPr>
          <w:rFonts w:ascii="Times New Roman" w:hAnsi="Times New Roman" w:cs="Times New Roman"/>
          <w:color w:val="000000"/>
        </w:rPr>
        <w:t>2</w:t>
      </w:r>
      <w:r w:rsidR="00710A4F">
        <w:rPr>
          <w:rFonts w:ascii="Times New Roman" w:hAnsi="Times New Roman" w:cs="Times New Roman"/>
          <w:color w:val="000000"/>
        </w:rPr>
        <w:t>1</w:t>
      </w:r>
      <w:r w:rsidRPr="00793E0F">
        <w:rPr>
          <w:rFonts w:ascii="Times New Roman" w:hAnsi="Times New Roman" w:cs="Times New Roman"/>
          <w:color w:val="000000"/>
        </w:rPr>
        <w:t xml:space="preserve"> m. bendrojo gimstamumo rodiklis nežymiai sumažėjo tiek </w:t>
      </w:r>
      <w:r w:rsidR="00912CA0" w:rsidRPr="00793E0F">
        <w:rPr>
          <w:rFonts w:ascii="Times New Roman" w:hAnsi="Times New Roman" w:cs="Times New Roman"/>
          <w:color w:val="000000"/>
        </w:rPr>
        <w:t>Panevėžio</w:t>
      </w:r>
      <w:r w:rsidRPr="00793E0F">
        <w:rPr>
          <w:rFonts w:ascii="Times New Roman" w:hAnsi="Times New Roman" w:cs="Times New Roman"/>
          <w:color w:val="000000"/>
        </w:rPr>
        <w:t xml:space="preserve"> mieste, tiek bendrai Lietuvoje</w:t>
      </w:r>
      <w:r w:rsidRPr="00793E0F">
        <w:rPr>
          <w:rFonts w:ascii="Times New Roman" w:hAnsi="Times New Roman" w:cs="Times New Roman"/>
          <w:color w:val="000000"/>
          <w:sz w:val="18"/>
          <w:szCs w:val="18"/>
        </w:rPr>
        <w:t xml:space="preserve"> </w:t>
      </w:r>
      <w:r w:rsidR="00912CA0" w:rsidRPr="00793E0F">
        <w:rPr>
          <w:rFonts w:ascii="Times New Roman" w:hAnsi="Times New Roman" w:cs="Times New Roman"/>
          <w:color w:val="000000"/>
        </w:rPr>
        <w:t>(3 pav.).</w:t>
      </w:r>
    </w:p>
    <w:p w14:paraId="34377CEB" w14:textId="5ADB7CF0" w:rsidR="005E2D0E" w:rsidRPr="00793E0F" w:rsidRDefault="005E2D0E" w:rsidP="001F64DE">
      <w:pPr>
        <w:jc w:val="center"/>
        <w:rPr>
          <w:color w:val="000000"/>
          <w:sz w:val="18"/>
          <w:szCs w:val="18"/>
        </w:rPr>
      </w:pPr>
      <w:r w:rsidRPr="00793E0F">
        <w:rPr>
          <w:noProof/>
          <w14:ligatures w14:val="standardContextual"/>
        </w:rPr>
        <w:lastRenderedPageBreak/>
        <w:drawing>
          <wp:inline distT="0" distB="0" distL="0" distR="0" wp14:anchorId="3154FA53" wp14:editId="4F71E012">
            <wp:extent cx="4572000" cy="1956021"/>
            <wp:effectExtent l="0" t="0" r="0" b="6350"/>
            <wp:docPr id="471884442" name="Diagrama 1">
              <a:extLst xmlns:a="http://schemas.openxmlformats.org/drawingml/2006/main">
                <a:ext uri="{FF2B5EF4-FFF2-40B4-BE49-F238E27FC236}">
                  <a16:creationId xmlns:a16="http://schemas.microsoft.com/office/drawing/2014/main" id="{F390C51B-CD6A-529D-AA17-0CA524A23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2FE8E7" w14:textId="3390C1D0" w:rsidR="005E2D0E" w:rsidRDefault="00912CA0" w:rsidP="001F64DE">
      <w:pPr>
        <w:jc w:val="center"/>
        <w:rPr>
          <w:i/>
          <w:iCs/>
          <w:color w:val="000000"/>
          <w:sz w:val="20"/>
          <w:szCs w:val="20"/>
        </w:rPr>
      </w:pPr>
      <w:r w:rsidRPr="00793E0F">
        <w:rPr>
          <w:b/>
          <w:bCs/>
          <w:i/>
          <w:iCs/>
          <w:color w:val="000000"/>
          <w:sz w:val="20"/>
          <w:szCs w:val="20"/>
        </w:rPr>
        <w:t xml:space="preserve">3 pav. </w:t>
      </w:r>
      <w:r w:rsidRPr="00793E0F">
        <w:rPr>
          <w:i/>
          <w:iCs/>
          <w:color w:val="000000"/>
          <w:sz w:val="20"/>
          <w:szCs w:val="20"/>
        </w:rPr>
        <w:t>Gimusių asmenų skaičius</w:t>
      </w:r>
    </w:p>
    <w:p w14:paraId="49BF0B14" w14:textId="77777777" w:rsidR="00400867" w:rsidRPr="00793E0F" w:rsidRDefault="00400867" w:rsidP="001F64DE">
      <w:pPr>
        <w:jc w:val="center"/>
        <w:rPr>
          <w:b/>
          <w:bCs/>
          <w:i/>
          <w:iCs/>
          <w:color w:val="000000"/>
          <w:sz w:val="20"/>
          <w:szCs w:val="20"/>
        </w:rPr>
      </w:pPr>
    </w:p>
    <w:p w14:paraId="3973289B" w14:textId="69774968" w:rsidR="006F5658" w:rsidRPr="00793E0F" w:rsidRDefault="007D5DA6" w:rsidP="001F64DE">
      <w:pPr>
        <w:pStyle w:val="Sraopastraipa"/>
        <w:numPr>
          <w:ilvl w:val="0"/>
          <w:numId w:val="1"/>
        </w:numPr>
        <w:tabs>
          <w:tab w:val="left" w:pos="993"/>
        </w:tabs>
        <w:spacing w:after="0" w:line="240" w:lineRule="auto"/>
        <w:ind w:left="0" w:firstLine="902"/>
        <w:jc w:val="both"/>
        <w:rPr>
          <w:rFonts w:ascii="Times New Roman" w:hAnsi="Times New Roman" w:cs="Times New Roman"/>
          <w:caps/>
          <w:color w:val="000000"/>
        </w:rPr>
      </w:pPr>
      <w:r w:rsidRPr="00793E0F">
        <w:rPr>
          <w:rFonts w:ascii="Times New Roman" w:hAnsi="Times New Roman" w:cs="Times New Roman"/>
          <w:color w:val="000000"/>
        </w:rPr>
        <w:t>Vertinant gyventojų mirtingumo rodiklį</w:t>
      </w:r>
      <w:r w:rsidR="006846A1" w:rsidRPr="00793E0F">
        <w:rPr>
          <w:rFonts w:ascii="Times New Roman" w:hAnsi="Times New Roman" w:cs="Times New Roman"/>
          <w:color w:val="000000"/>
        </w:rPr>
        <w:t xml:space="preserve"> Panevėžio</w:t>
      </w:r>
      <w:r w:rsidRPr="00793E0F">
        <w:rPr>
          <w:rFonts w:ascii="Times New Roman" w:hAnsi="Times New Roman" w:cs="Times New Roman"/>
          <w:color w:val="000000"/>
        </w:rPr>
        <w:t xml:space="preserve"> mieste matomi teigiami pokyčiai. Statistikos departamento duomenimis, Lietuvoje mirtingumo rodiklis nuo 20</w:t>
      </w:r>
      <w:r w:rsidR="006846A1" w:rsidRPr="00793E0F">
        <w:rPr>
          <w:rFonts w:ascii="Times New Roman" w:hAnsi="Times New Roman" w:cs="Times New Roman"/>
          <w:color w:val="000000"/>
        </w:rPr>
        <w:t>2</w:t>
      </w:r>
      <w:r w:rsidR="00D506DE" w:rsidRPr="00793E0F">
        <w:rPr>
          <w:rFonts w:ascii="Times New Roman" w:hAnsi="Times New Roman" w:cs="Times New Roman"/>
          <w:color w:val="000000"/>
        </w:rPr>
        <w:t>1</w:t>
      </w:r>
      <w:r w:rsidRPr="00793E0F">
        <w:rPr>
          <w:rFonts w:ascii="Times New Roman" w:hAnsi="Times New Roman" w:cs="Times New Roman"/>
          <w:color w:val="000000"/>
        </w:rPr>
        <w:t xml:space="preserve"> m. mažėja. </w:t>
      </w:r>
      <w:r w:rsidR="006F5658" w:rsidRPr="00793E0F">
        <w:rPr>
          <w:rFonts w:ascii="Times New Roman" w:hAnsi="Times New Roman" w:cs="Times New Roman"/>
          <w:color w:val="000000"/>
        </w:rPr>
        <w:t>Kūdikių iki 1 metų mirtingumo rodiklis realiai atspindi šalies socialinę</w:t>
      </w:r>
      <w:r w:rsidR="00400867">
        <w:rPr>
          <w:rFonts w:ascii="Times New Roman" w:hAnsi="Times New Roman" w:cs="Times New Roman"/>
          <w:color w:val="000000"/>
        </w:rPr>
        <w:t xml:space="preserve"> </w:t>
      </w:r>
      <w:r w:rsidR="006F5658" w:rsidRPr="00793E0F">
        <w:rPr>
          <w:rFonts w:ascii="Times New Roman" w:hAnsi="Times New Roman" w:cs="Times New Roman"/>
          <w:color w:val="000000"/>
        </w:rPr>
        <w:t xml:space="preserve">ekonominę situaciją ir sveikatos priežiūros kokybę. Higienos instituto </w:t>
      </w:r>
      <w:r w:rsidR="0031382E" w:rsidRPr="00793E0F">
        <w:rPr>
          <w:rFonts w:ascii="Times New Roman" w:hAnsi="Times New Roman" w:cs="Times New Roman"/>
          <w:color w:val="000000"/>
        </w:rPr>
        <w:t xml:space="preserve">Sveikatos </w:t>
      </w:r>
      <w:r w:rsidR="006F5658" w:rsidRPr="00793E0F">
        <w:rPr>
          <w:rFonts w:ascii="Times New Roman" w:hAnsi="Times New Roman" w:cs="Times New Roman"/>
          <w:color w:val="000000"/>
        </w:rPr>
        <w:t>informacijos centro duomenimis, nuo 2008 m. kūdikių mirtingumas Panevėžio mieste</w:t>
      </w:r>
      <w:r w:rsidR="0031382E">
        <w:rPr>
          <w:rFonts w:ascii="Times New Roman" w:hAnsi="Times New Roman" w:cs="Times New Roman"/>
          <w:color w:val="000000"/>
        </w:rPr>
        <w:t>,</w:t>
      </w:r>
      <w:r w:rsidR="006F5658" w:rsidRPr="00793E0F">
        <w:rPr>
          <w:rFonts w:ascii="Times New Roman" w:hAnsi="Times New Roman" w:cs="Times New Roman"/>
          <w:color w:val="000000"/>
        </w:rPr>
        <w:t xml:space="preserve"> kaip ir šalyje</w:t>
      </w:r>
      <w:r w:rsidR="0031382E">
        <w:rPr>
          <w:rFonts w:ascii="Times New Roman" w:hAnsi="Times New Roman" w:cs="Times New Roman"/>
          <w:color w:val="000000"/>
        </w:rPr>
        <w:t>,</w:t>
      </w:r>
      <w:r w:rsidR="006F5658" w:rsidRPr="00793E0F">
        <w:rPr>
          <w:rFonts w:ascii="Times New Roman" w:hAnsi="Times New Roman" w:cs="Times New Roman"/>
          <w:color w:val="000000"/>
        </w:rPr>
        <w:t xml:space="preserve"> kasmet mažėjo. Palyginus su kitais Lietuvos miestais, Panevėžio kūdikių mirtingumas yra vienas mažiausių (2024 m. – 1, 2023 m. – 2, 2022 m. – 0)</w:t>
      </w:r>
      <w:r w:rsidR="006D1D88">
        <w:rPr>
          <w:rFonts w:ascii="Times New Roman" w:hAnsi="Times New Roman" w:cs="Times New Roman"/>
          <w:color w:val="000000"/>
        </w:rPr>
        <w:t xml:space="preserve"> ir tai parodo gana gerą sveikatos priežiūros kokybę</w:t>
      </w:r>
      <w:r w:rsidR="006F5658" w:rsidRPr="00793E0F">
        <w:rPr>
          <w:rFonts w:ascii="Times New Roman" w:hAnsi="Times New Roman" w:cs="Times New Roman"/>
          <w:color w:val="000000"/>
        </w:rPr>
        <w:t>.</w:t>
      </w:r>
    </w:p>
    <w:p w14:paraId="11BFB373" w14:textId="30A10DA1" w:rsidR="006F5658" w:rsidRPr="00A95F87" w:rsidRDefault="00D94B76"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A95F87">
        <w:rPr>
          <w:rFonts w:ascii="Times New Roman" w:hAnsi="Times New Roman" w:cs="Times New Roman"/>
          <w:color w:val="000000"/>
        </w:rPr>
        <w:t>M</w:t>
      </w:r>
      <w:r w:rsidR="006F5658" w:rsidRPr="00A95F87">
        <w:rPr>
          <w:rFonts w:ascii="Times New Roman" w:hAnsi="Times New Roman" w:cs="Times New Roman"/>
          <w:color w:val="000000"/>
        </w:rPr>
        <w:t xml:space="preserve">ažas pajamas turinčių šeimų </w:t>
      </w:r>
      <w:r w:rsidR="007F3109">
        <w:rPr>
          <w:rFonts w:ascii="Times New Roman" w:hAnsi="Times New Roman" w:cs="Times New Roman"/>
          <w:color w:val="000000"/>
        </w:rPr>
        <w:t xml:space="preserve">vaikams </w:t>
      </w:r>
      <w:r w:rsidR="006F5658" w:rsidRPr="00A95F87">
        <w:rPr>
          <w:rFonts w:ascii="Times New Roman" w:hAnsi="Times New Roman" w:cs="Times New Roman"/>
          <w:color w:val="000000"/>
        </w:rPr>
        <w:t xml:space="preserve">skiriamas nemokamas maitinimas ir parama mokinio reikmenims įsigyti. </w:t>
      </w:r>
    </w:p>
    <w:p w14:paraId="088731FA" w14:textId="0C216004" w:rsidR="006D1D88" w:rsidRDefault="006D1D88"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6D1D88">
        <w:rPr>
          <w:rFonts w:ascii="Times New Roman" w:hAnsi="Times New Roman" w:cs="Times New Roman"/>
        </w:rPr>
        <w:t xml:space="preserve">Pagal Socialinės apsaugos ir darbo ministerijos </w:t>
      </w:r>
      <w:r w:rsidR="0031382E">
        <w:rPr>
          <w:rFonts w:ascii="Times New Roman" w:hAnsi="Times New Roman" w:cs="Times New Roman"/>
        </w:rPr>
        <w:t>ir</w:t>
      </w:r>
      <w:r w:rsidRPr="006D1D88">
        <w:rPr>
          <w:rFonts w:ascii="Times New Roman" w:hAnsi="Times New Roman" w:cs="Times New Roman"/>
        </w:rPr>
        <w:t xml:space="preserve"> Statistikos departamento duomenis, šeimų</w:t>
      </w:r>
      <w:r w:rsidR="0092096C">
        <w:rPr>
          <w:rFonts w:ascii="Times New Roman" w:hAnsi="Times New Roman" w:cs="Times New Roman"/>
        </w:rPr>
        <w:t xml:space="preserve">, kurioms skirta socialinė priežiūra, </w:t>
      </w:r>
      <w:r w:rsidRPr="006D1D88">
        <w:rPr>
          <w:rFonts w:ascii="Times New Roman" w:hAnsi="Times New Roman" w:cs="Times New Roman"/>
        </w:rPr>
        <w:t>skaičius Lietuvoje mažėja. Ši tendencija stebima jau keletą metų, ir tai yra teigiamas pokytis. Sumažėjimą lemia kelios priežastys:</w:t>
      </w:r>
      <w:r>
        <w:rPr>
          <w:rFonts w:ascii="Times New Roman" w:hAnsi="Times New Roman" w:cs="Times New Roman"/>
        </w:rPr>
        <w:t xml:space="preserve"> </w:t>
      </w:r>
    </w:p>
    <w:p w14:paraId="4A8BB7F9" w14:textId="77777777" w:rsidR="006D1D88" w:rsidRDefault="006D1D88" w:rsidP="001F64DE">
      <w:pPr>
        <w:pStyle w:val="Sraopastraipa"/>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 i</w:t>
      </w:r>
      <w:r w:rsidRPr="006D1D88">
        <w:rPr>
          <w:rFonts w:ascii="Times New Roman" w:hAnsi="Times New Roman" w:cs="Times New Roman"/>
        </w:rPr>
        <w:t>ntensyvus socialinis darbas</w:t>
      </w:r>
      <w:r>
        <w:rPr>
          <w:rFonts w:ascii="Times New Roman" w:hAnsi="Times New Roman" w:cs="Times New Roman"/>
        </w:rPr>
        <w:t>:</w:t>
      </w:r>
      <w:r w:rsidRPr="006D1D88">
        <w:rPr>
          <w:rFonts w:ascii="Times New Roman" w:hAnsi="Times New Roman" w:cs="Times New Roman"/>
        </w:rPr>
        <w:t xml:space="preserve"> </w:t>
      </w:r>
      <w:r>
        <w:rPr>
          <w:rFonts w:ascii="Times New Roman" w:hAnsi="Times New Roman" w:cs="Times New Roman"/>
        </w:rPr>
        <w:t>s</w:t>
      </w:r>
      <w:r w:rsidRPr="006D1D88">
        <w:rPr>
          <w:rFonts w:ascii="Times New Roman" w:hAnsi="Times New Roman" w:cs="Times New Roman"/>
        </w:rPr>
        <w:t>ocialiniai darbuotojai ir kitos institucijos vis daugiau dirba su šeimomis, padėdami joms įveikti problemas ir išeiti iš rizikos grupės</w:t>
      </w:r>
      <w:r>
        <w:rPr>
          <w:rFonts w:ascii="Times New Roman" w:hAnsi="Times New Roman" w:cs="Times New Roman"/>
        </w:rPr>
        <w:t>;</w:t>
      </w:r>
    </w:p>
    <w:p w14:paraId="5A28372B" w14:textId="2F9C3011" w:rsidR="006D1D88" w:rsidRPr="006D1D88" w:rsidRDefault="006D1D88" w:rsidP="001F64DE">
      <w:pPr>
        <w:pStyle w:val="Sraopastraipa"/>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 g</w:t>
      </w:r>
      <w:r w:rsidRPr="006D1D88">
        <w:rPr>
          <w:rFonts w:ascii="Times New Roman" w:hAnsi="Times New Roman" w:cs="Times New Roman"/>
        </w:rPr>
        <w:t xml:space="preserve">erėjanti ekonominė situacija: </w:t>
      </w:r>
      <w:r>
        <w:rPr>
          <w:rFonts w:ascii="Times New Roman" w:hAnsi="Times New Roman" w:cs="Times New Roman"/>
        </w:rPr>
        <w:t>d</w:t>
      </w:r>
      <w:r w:rsidRPr="006D1D88">
        <w:rPr>
          <w:rFonts w:ascii="Times New Roman" w:hAnsi="Times New Roman" w:cs="Times New Roman"/>
        </w:rPr>
        <w:t>augiau galimybių gauti darbą ir socialinę paramą padeda šeimoms stabilizuoti savo finansinę padėtį</w:t>
      </w:r>
      <w:r>
        <w:rPr>
          <w:rFonts w:ascii="Times New Roman" w:hAnsi="Times New Roman" w:cs="Times New Roman"/>
        </w:rPr>
        <w:t>;</w:t>
      </w:r>
    </w:p>
    <w:p w14:paraId="53D95931" w14:textId="267E1345" w:rsidR="006D1D88" w:rsidRPr="006D1D88" w:rsidRDefault="006D1D88" w:rsidP="001F64DE">
      <w:pPr>
        <w:pStyle w:val="Sraopastraipa"/>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 p</w:t>
      </w:r>
      <w:r w:rsidRPr="006D1D88">
        <w:rPr>
          <w:rFonts w:ascii="Times New Roman" w:hAnsi="Times New Roman" w:cs="Times New Roman"/>
        </w:rPr>
        <w:t xml:space="preserve">revencinės priemonės: </w:t>
      </w:r>
      <w:r>
        <w:rPr>
          <w:rFonts w:ascii="Times New Roman" w:hAnsi="Times New Roman" w:cs="Times New Roman"/>
        </w:rPr>
        <w:t>n</w:t>
      </w:r>
      <w:r w:rsidRPr="006D1D88">
        <w:rPr>
          <w:rFonts w:ascii="Times New Roman" w:hAnsi="Times New Roman" w:cs="Times New Roman"/>
        </w:rPr>
        <w:t>uolat tobulinamos prevencinės programos ir paslaugos, kurios padeda užkirsti kelią problemoms dar joms neįsisenėjus.</w:t>
      </w:r>
    </w:p>
    <w:p w14:paraId="11AF09CA" w14:textId="3C9E4E47" w:rsidR="006D1D88" w:rsidRDefault="002B0DC0" w:rsidP="001F64DE">
      <w:pPr>
        <w:pStyle w:val="Sraopastraipa"/>
        <w:tabs>
          <w:tab w:val="left" w:pos="993"/>
        </w:tabs>
        <w:spacing w:after="0" w:line="240" w:lineRule="auto"/>
        <w:ind w:left="0" w:firstLine="902"/>
        <w:jc w:val="both"/>
      </w:pPr>
      <w:r w:rsidRPr="00793E0F">
        <w:rPr>
          <w:rFonts w:ascii="Times New Roman" w:hAnsi="Times New Roman" w:cs="Times New Roman"/>
        </w:rPr>
        <w:t>Nuo 2021 iki 202</w:t>
      </w:r>
      <w:r w:rsidR="00AA1ABF">
        <w:rPr>
          <w:rFonts w:ascii="Times New Roman" w:hAnsi="Times New Roman" w:cs="Times New Roman"/>
        </w:rPr>
        <w:t>5</w:t>
      </w:r>
      <w:r w:rsidRPr="00793E0F">
        <w:rPr>
          <w:rFonts w:ascii="Times New Roman" w:hAnsi="Times New Roman" w:cs="Times New Roman"/>
        </w:rPr>
        <w:t xml:space="preserve"> m.</w:t>
      </w:r>
      <w:r w:rsidR="00625F34">
        <w:rPr>
          <w:rFonts w:ascii="Times New Roman" w:hAnsi="Times New Roman" w:cs="Times New Roman"/>
        </w:rPr>
        <w:t xml:space="preserve"> (spalio 1 d.)</w:t>
      </w:r>
      <w:r w:rsidR="00300A6E">
        <w:rPr>
          <w:rFonts w:ascii="Times New Roman" w:hAnsi="Times New Roman" w:cs="Times New Roman"/>
        </w:rPr>
        <w:t xml:space="preserve"> šeimų, </w:t>
      </w:r>
      <w:r w:rsidR="007B38CC">
        <w:rPr>
          <w:rFonts w:ascii="Times New Roman" w:hAnsi="Times New Roman" w:cs="Times New Roman"/>
        </w:rPr>
        <w:t>kurioms skirta socialinė priežiūra</w:t>
      </w:r>
      <w:r w:rsidR="00300A6E">
        <w:rPr>
          <w:rFonts w:ascii="Times New Roman" w:hAnsi="Times New Roman" w:cs="Times New Roman"/>
        </w:rPr>
        <w:t xml:space="preserve">, skaičius </w:t>
      </w:r>
      <w:r w:rsidR="006D1D88">
        <w:rPr>
          <w:rFonts w:ascii="Times New Roman" w:hAnsi="Times New Roman" w:cs="Times New Roman"/>
        </w:rPr>
        <w:t xml:space="preserve">Panevėžio mieste </w:t>
      </w:r>
      <w:r w:rsidRPr="00793E0F">
        <w:rPr>
          <w:rFonts w:ascii="Times New Roman" w:hAnsi="Times New Roman" w:cs="Times New Roman"/>
        </w:rPr>
        <w:t xml:space="preserve">sumažėjo </w:t>
      </w:r>
      <w:r w:rsidR="00625F34">
        <w:rPr>
          <w:rFonts w:ascii="Times New Roman" w:hAnsi="Times New Roman" w:cs="Times New Roman"/>
        </w:rPr>
        <w:t>daugiau nei 100</w:t>
      </w:r>
      <w:r w:rsidRPr="00793E0F">
        <w:rPr>
          <w:rFonts w:ascii="Times New Roman" w:hAnsi="Times New Roman" w:cs="Times New Roman"/>
        </w:rPr>
        <w:t xml:space="preserve">. </w:t>
      </w:r>
      <w:r w:rsidR="00625F34">
        <w:rPr>
          <w:rFonts w:ascii="Times New Roman" w:hAnsi="Times New Roman" w:cs="Times New Roman"/>
        </w:rPr>
        <w:t>Suma</w:t>
      </w:r>
      <w:r w:rsidR="00300A6E" w:rsidRPr="00793E0F">
        <w:rPr>
          <w:rFonts w:ascii="Times New Roman" w:hAnsi="Times New Roman" w:cs="Times New Roman"/>
        </w:rPr>
        <w:t>žėj</w:t>
      </w:r>
      <w:r w:rsidR="00625F34">
        <w:rPr>
          <w:rFonts w:ascii="Times New Roman" w:hAnsi="Times New Roman" w:cs="Times New Roman"/>
        </w:rPr>
        <w:t>o</w:t>
      </w:r>
      <w:r w:rsidR="00300A6E" w:rsidRPr="00793E0F">
        <w:rPr>
          <w:rFonts w:ascii="Times New Roman" w:hAnsi="Times New Roman" w:cs="Times New Roman"/>
        </w:rPr>
        <w:t xml:space="preserve"> </w:t>
      </w:r>
      <w:r w:rsidR="00300A6E">
        <w:rPr>
          <w:rFonts w:ascii="Times New Roman" w:hAnsi="Times New Roman" w:cs="Times New Roman"/>
        </w:rPr>
        <w:t>ir</w:t>
      </w:r>
      <w:r w:rsidRPr="00793E0F">
        <w:rPr>
          <w:rFonts w:ascii="Times New Roman" w:hAnsi="Times New Roman" w:cs="Times New Roman"/>
        </w:rPr>
        <w:t xml:space="preserve"> jose augančių </w:t>
      </w:r>
      <w:r w:rsidR="00625F34">
        <w:rPr>
          <w:rFonts w:ascii="Times New Roman" w:hAnsi="Times New Roman" w:cs="Times New Roman"/>
        </w:rPr>
        <w:t xml:space="preserve">nepilnamečių </w:t>
      </w:r>
      <w:r w:rsidRPr="00793E0F">
        <w:rPr>
          <w:rFonts w:ascii="Times New Roman" w:hAnsi="Times New Roman" w:cs="Times New Roman"/>
        </w:rPr>
        <w:t xml:space="preserve">vaikų </w:t>
      </w:r>
      <w:r w:rsidRPr="00793E0F">
        <w:rPr>
          <w:rFonts w:ascii="Times New Roman" w:hAnsi="Times New Roman" w:cs="Times New Roman"/>
          <w:color w:val="000000"/>
        </w:rPr>
        <w:t>skaičius</w:t>
      </w:r>
      <w:r w:rsidRPr="00793E0F">
        <w:rPr>
          <w:rFonts w:ascii="Times New Roman" w:hAnsi="Times New Roman" w:cs="Times New Roman"/>
        </w:rPr>
        <w:t>: 2021 m</w:t>
      </w:r>
      <w:r w:rsidR="0031382E">
        <w:rPr>
          <w:rFonts w:ascii="Times New Roman" w:hAnsi="Times New Roman" w:cs="Times New Roman"/>
        </w:rPr>
        <w:t>.</w:t>
      </w:r>
      <w:r w:rsidRPr="00793E0F">
        <w:rPr>
          <w:rFonts w:ascii="Times New Roman" w:hAnsi="Times New Roman" w:cs="Times New Roman"/>
        </w:rPr>
        <w:t xml:space="preserve"> buvo </w:t>
      </w:r>
      <w:r w:rsidR="00625F34">
        <w:rPr>
          <w:rFonts w:ascii="Times New Roman" w:hAnsi="Times New Roman" w:cs="Times New Roman"/>
        </w:rPr>
        <w:t>420</w:t>
      </w:r>
      <w:r w:rsidRPr="00793E0F">
        <w:rPr>
          <w:rFonts w:ascii="Times New Roman" w:hAnsi="Times New Roman" w:cs="Times New Roman"/>
        </w:rPr>
        <w:t xml:space="preserve"> vaikų, o 202</w:t>
      </w:r>
      <w:r w:rsidR="00625F34">
        <w:rPr>
          <w:rFonts w:ascii="Times New Roman" w:hAnsi="Times New Roman" w:cs="Times New Roman"/>
        </w:rPr>
        <w:t>5</w:t>
      </w:r>
      <w:r w:rsidRPr="00793E0F">
        <w:rPr>
          <w:rFonts w:ascii="Times New Roman" w:hAnsi="Times New Roman" w:cs="Times New Roman"/>
        </w:rPr>
        <w:t xml:space="preserve"> m.</w:t>
      </w:r>
      <w:r w:rsidR="00625F34">
        <w:rPr>
          <w:rFonts w:ascii="Times New Roman" w:hAnsi="Times New Roman" w:cs="Times New Roman"/>
        </w:rPr>
        <w:t xml:space="preserve"> (spalio 1 d.)</w:t>
      </w:r>
      <w:r w:rsidRPr="00793E0F">
        <w:rPr>
          <w:rFonts w:ascii="Times New Roman" w:hAnsi="Times New Roman" w:cs="Times New Roman"/>
        </w:rPr>
        <w:t xml:space="preserve"> jau </w:t>
      </w:r>
      <w:r w:rsidR="00625F34">
        <w:rPr>
          <w:rFonts w:ascii="Times New Roman" w:hAnsi="Times New Roman" w:cs="Times New Roman"/>
        </w:rPr>
        <w:t>319</w:t>
      </w:r>
      <w:r w:rsidRPr="00793E0F">
        <w:rPr>
          <w:rFonts w:ascii="Times New Roman" w:hAnsi="Times New Roman" w:cs="Times New Roman"/>
        </w:rPr>
        <w:t xml:space="preserve"> vaikų. (</w:t>
      </w:r>
      <w:r w:rsidR="006F5658" w:rsidRPr="00793E0F">
        <w:rPr>
          <w:rFonts w:ascii="Times New Roman" w:hAnsi="Times New Roman" w:cs="Times New Roman"/>
        </w:rPr>
        <w:t>4</w:t>
      </w:r>
      <w:r w:rsidRPr="00793E0F">
        <w:rPr>
          <w:rFonts w:ascii="Times New Roman" w:hAnsi="Times New Roman" w:cs="Times New Roman"/>
        </w:rPr>
        <w:t xml:space="preserve"> pav.)</w:t>
      </w:r>
      <w:r w:rsidR="00400867" w:rsidRPr="00400867">
        <w:rPr>
          <w:rFonts w:ascii="Times New Roman" w:hAnsi="Times New Roman" w:cs="Times New Roman"/>
        </w:rPr>
        <w:t>.</w:t>
      </w:r>
    </w:p>
    <w:p w14:paraId="728EA550" w14:textId="77777777" w:rsidR="00400867" w:rsidRPr="006D1D88" w:rsidRDefault="00400867" w:rsidP="001F64DE">
      <w:pPr>
        <w:pStyle w:val="Sraopastraipa"/>
        <w:tabs>
          <w:tab w:val="left" w:pos="993"/>
        </w:tabs>
        <w:spacing w:after="0" w:line="240" w:lineRule="auto"/>
        <w:ind w:left="0" w:firstLine="902"/>
        <w:jc w:val="both"/>
        <w:rPr>
          <w:rFonts w:ascii="Times New Roman" w:hAnsi="Times New Roman" w:cs="Times New Roman"/>
        </w:rPr>
      </w:pPr>
    </w:p>
    <w:p w14:paraId="42FAE202" w14:textId="2DBD4B5B" w:rsidR="00AA1ABF" w:rsidRPr="00793E0F" w:rsidRDefault="00AA1ABF" w:rsidP="001F64DE">
      <w:pPr>
        <w:jc w:val="center"/>
      </w:pPr>
      <w:r w:rsidRPr="00793E0F">
        <w:rPr>
          <w:noProof/>
          <w14:ligatures w14:val="standardContextual"/>
        </w:rPr>
        <w:drawing>
          <wp:inline distT="0" distB="0" distL="0" distR="0" wp14:anchorId="5200B9B9" wp14:editId="60D5103E">
            <wp:extent cx="4889500" cy="2962656"/>
            <wp:effectExtent l="0" t="0" r="6350" b="9525"/>
            <wp:docPr id="112498529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F21B10" w14:textId="663678E9" w:rsidR="00D8589C" w:rsidRPr="00793E0F" w:rsidRDefault="001C22A5" w:rsidP="001F64DE">
      <w:pPr>
        <w:ind w:firstLine="851"/>
        <w:jc w:val="center"/>
        <w:rPr>
          <w:i/>
          <w:iCs/>
          <w:sz w:val="20"/>
          <w:szCs w:val="20"/>
        </w:rPr>
      </w:pPr>
      <w:r w:rsidRPr="00300A6E">
        <w:rPr>
          <w:b/>
          <w:bCs/>
          <w:i/>
          <w:iCs/>
          <w:sz w:val="20"/>
          <w:szCs w:val="20"/>
        </w:rPr>
        <w:t>4</w:t>
      </w:r>
      <w:r w:rsidR="002B0DC0" w:rsidRPr="00300A6E">
        <w:rPr>
          <w:b/>
          <w:bCs/>
          <w:i/>
          <w:iCs/>
          <w:sz w:val="20"/>
          <w:szCs w:val="20"/>
        </w:rPr>
        <w:t xml:space="preserve"> pav.</w:t>
      </w:r>
      <w:r w:rsidR="002B0DC0" w:rsidRPr="00793E0F">
        <w:rPr>
          <w:i/>
          <w:iCs/>
          <w:sz w:val="20"/>
          <w:szCs w:val="20"/>
        </w:rPr>
        <w:t xml:space="preserve"> Šeimų, </w:t>
      </w:r>
      <w:r w:rsidR="00AA1ABF">
        <w:rPr>
          <w:i/>
          <w:iCs/>
          <w:sz w:val="20"/>
          <w:szCs w:val="20"/>
        </w:rPr>
        <w:t xml:space="preserve">kurioms skirta </w:t>
      </w:r>
      <w:r w:rsidR="002B0DC0" w:rsidRPr="00793E0F">
        <w:rPr>
          <w:i/>
          <w:iCs/>
          <w:sz w:val="20"/>
          <w:szCs w:val="20"/>
        </w:rPr>
        <w:t>socialin</w:t>
      </w:r>
      <w:r w:rsidR="00AA1ABF">
        <w:rPr>
          <w:i/>
          <w:iCs/>
          <w:sz w:val="20"/>
          <w:szCs w:val="20"/>
        </w:rPr>
        <w:t>ė</w:t>
      </w:r>
      <w:r w:rsidR="002B0DC0" w:rsidRPr="00793E0F">
        <w:rPr>
          <w:i/>
          <w:iCs/>
          <w:sz w:val="20"/>
          <w:szCs w:val="20"/>
        </w:rPr>
        <w:t xml:space="preserve"> </w:t>
      </w:r>
      <w:r w:rsidR="00AA1ABF">
        <w:rPr>
          <w:i/>
          <w:iCs/>
          <w:sz w:val="20"/>
          <w:szCs w:val="20"/>
        </w:rPr>
        <w:t>priežiūra</w:t>
      </w:r>
      <w:r w:rsidR="002B0DC0" w:rsidRPr="00793E0F">
        <w:rPr>
          <w:i/>
          <w:iCs/>
          <w:sz w:val="20"/>
          <w:szCs w:val="20"/>
        </w:rPr>
        <w:t>, skaičius</w:t>
      </w:r>
    </w:p>
    <w:p w14:paraId="76805744" w14:textId="468D6669" w:rsidR="002B0DC0" w:rsidRPr="007C20FF" w:rsidRDefault="002B0DC0"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793E0F">
        <w:rPr>
          <w:rFonts w:ascii="Times New Roman" w:hAnsi="Times New Roman" w:cs="Times New Roman"/>
        </w:rPr>
        <w:t>Nemokamai maitinamų mokinių dalis 2023</w:t>
      </w:r>
      <w:r w:rsidR="001C22A5" w:rsidRPr="00793E0F">
        <w:rPr>
          <w:rFonts w:ascii="Times New Roman" w:hAnsi="Times New Roman" w:cs="Times New Roman"/>
        </w:rPr>
        <w:t>–</w:t>
      </w:r>
      <w:r w:rsidRPr="00793E0F">
        <w:rPr>
          <w:rFonts w:ascii="Times New Roman" w:hAnsi="Times New Roman" w:cs="Times New Roman"/>
        </w:rPr>
        <w:t>2024 m</w:t>
      </w:r>
      <w:r w:rsidR="0031382E">
        <w:rPr>
          <w:rFonts w:ascii="Times New Roman" w:hAnsi="Times New Roman" w:cs="Times New Roman"/>
        </w:rPr>
        <w:t>.</w:t>
      </w:r>
      <w:r w:rsidRPr="00793E0F">
        <w:rPr>
          <w:rFonts w:ascii="Times New Roman" w:hAnsi="Times New Roman" w:cs="Times New Roman"/>
        </w:rPr>
        <w:t xml:space="preserve"> m</w:t>
      </w:r>
      <w:r w:rsidR="0031382E">
        <w:rPr>
          <w:rFonts w:ascii="Times New Roman" w:hAnsi="Times New Roman" w:cs="Times New Roman"/>
        </w:rPr>
        <w:t>.</w:t>
      </w:r>
      <w:r w:rsidRPr="00793E0F">
        <w:rPr>
          <w:rFonts w:ascii="Times New Roman" w:hAnsi="Times New Roman" w:cs="Times New Roman"/>
        </w:rPr>
        <w:t xml:space="preserve"> nežymiai sumažėjo</w:t>
      </w:r>
      <w:r w:rsidR="007C20FF">
        <w:rPr>
          <w:rFonts w:ascii="Times New Roman" w:hAnsi="Times New Roman" w:cs="Times New Roman"/>
        </w:rPr>
        <w:t>.</w:t>
      </w:r>
      <w:r w:rsidRPr="00793E0F">
        <w:rPr>
          <w:rFonts w:ascii="Times New Roman" w:hAnsi="Times New Roman" w:cs="Times New Roman"/>
        </w:rPr>
        <w:t xml:space="preserve"> 2021</w:t>
      </w:r>
      <w:r w:rsidR="001C22A5" w:rsidRPr="00793E0F">
        <w:rPr>
          <w:rFonts w:ascii="Times New Roman" w:hAnsi="Times New Roman" w:cs="Times New Roman"/>
        </w:rPr>
        <w:t>–</w:t>
      </w:r>
      <w:r w:rsidRPr="00793E0F">
        <w:rPr>
          <w:rFonts w:ascii="Times New Roman" w:hAnsi="Times New Roman" w:cs="Times New Roman"/>
        </w:rPr>
        <w:t>2022 m. m. nemokamai maitinamų vaikų buvo 28,37 proc.</w:t>
      </w:r>
      <w:r w:rsidR="007C20FF">
        <w:rPr>
          <w:rFonts w:ascii="Times New Roman" w:hAnsi="Times New Roman" w:cs="Times New Roman"/>
        </w:rPr>
        <w:t xml:space="preserve">, o </w:t>
      </w:r>
      <w:r w:rsidRPr="007C20FF">
        <w:rPr>
          <w:rFonts w:ascii="Times New Roman" w:hAnsi="Times New Roman" w:cs="Times New Roman"/>
        </w:rPr>
        <w:t>202</w:t>
      </w:r>
      <w:r w:rsidR="007C20FF" w:rsidRPr="007C20FF">
        <w:rPr>
          <w:rFonts w:ascii="Times New Roman" w:hAnsi="Times New Roman" w:cs="Times New Roman"/>
        </w:rPr>
        <w:t>5</w:t>
      </w:r>
      <w:r w:rsidR="001C22A5" w:rsidRPr="007C20FF">
        <w:rPr>
          <w:rFonts w:ascii="Times New Roman" w:hAnsi="Times New Roman" w:cs="Times New Roman"/>
        </w:rPr>
        <w:t>–</w:t>
      </w:r>
      <w:r w:rsidRPr="007C20FF">
        <w:rPr>
          <w:rFonts w:ascii="Times New Roman" w:hAnsi="Times New Roman" w:cs="Times New Roman"/>
        </w:rPr>
        <w:t>202</w:t>
      </w:r>
      <w:r w:rsidR="007C20FF" w:rsidRPr="007C20FF">
        <w:rPr>
          <w:rFonts w:ascii="Times New Roman" w:hAnsi="Times New Roman" w:cs="Times New Roman"/>
        </w:rPr>
        <w:t>6</w:t>
      </w:r>
      <w:r w:rsidRPr="007C20FF">
        <w:rPr>
          <w:rFonts w:ascii="Times New Roman" w:hAnsi="Times New Roman" w:cs="Times New Roman"/>
        </w:rPr>
        <w:t xml:space="preserve"> m. m. </w:t>
      </w:r>
      <w:r w:rsidR="007C20FF" w:rsidRPr="007C20FF">
        <w:rPr>
          <w:rFonts w:ascii="Times New Roman" w:hAnsi="Times New Roman" w:cs="Times New Roman"/>
        </w:rPr>
        <w:t>–</w:t>
      </w:r>
      <w:r w:rsidR="000B1B01" w:rsidRPr="007C20FF">
        <w:rPr>
          <w:rFonts w:ascii="Times New Roman" w:hAnsi="Times New Roman" w:cs="Times New Roman"/>
        </w:rPr>
        <w:t xml:space="preserve"> </w:t>
      </w:r>
      <w:r w:rsidRPr="007C20FF">
        <w:rPr>
          <w:rFonts w:ascii="Times New Roman" w:hAnsi="Times New Roman" w:cs="Times New Roman"/>
        </w:rPr>
        <w:t>2</w:t>
      </w:r>
      <w:r w:rsidR="007C20FF" w:rsidRPr="007C20FF">
        <w:rPr>
          <w:rFonts w:ascii="Times New Roman" w:hAnsi="Times New Roman" w:cs="Times New Roman"/>
        </w:rPr>
        <w:t>5,6</w:t>
      </w:r>
      <w:r w:rsidRPr="007C20FF">
        <w:rPr>
          <w:rFonts w:ascii="Times New Roman" w:hAnsi="Times New Roman" w:cs="Times New Roman"/>
        </w:rPr>
        <w:t xml:space="preserve"> proc</w:t>
      </w:r>
      <w:r w:rsidR="000B1B01" w:rsidRPr="007C20FF">
        <w:rPr>
          <w:rFonts w:ascii="Times New Roman" w:hAnsi="Times New Roman" w:cs="Times New Roman"/>
        </w:rPr>
        <w:t>.</w:t>
      </w:r>
      <w:r w:rsidR="00343C0F" w:rsidRPr="007C20FF">
        <w:rPr>
          <w:rFonts w:ascii="Times New Roman" w:hAnsi="Times New Roman" w:cs="Times New Roman"/>
        </w:rPr>
        <w:t xml:space="preserve"> (</w:t>
      </w:r>
      <w:r w:rsidR="001C22A5" w:rsidRPr="007C20FF">
        <w:rPr>
          <w:rFonts w:ascii="Times New Roman" w:hAnsi="Times New Roman" w:cs="Times New Roman"/>
        </w:rPr>
        <w:t>5</w:t>
      </w:r>
      <w:r w:rsidR="00343C0F" w:rsidRPr="007C20FF">
        <w:rPr>
          <w:rFonts w:ascii="Times New Roman" w:hAnsi="Times New Roman" w:cs="Times New Roman"/>
        </w:rPr>
        <w:t xml:space="preserve"> pav.)</w:t>
      </w:r>
    </w:p>
    <w:p w14:paraId="4B34FAC0" w14:textId="015FE864" w:rsidR="001C22A5" w:rsidRPr="00793E0F" w:rsidRDefault="001C22A5" w:rsidP="001F64DE">
      <w:pPr>
        <w:jc w:val="center"/>
      </w:pPr>
      <w:r w:rsidRPr="00793E0F">
        <w:rPr>
          <w:noProof/>
          <w14:ligatures w14:val="standardContextual"/>
        </w:rPr>
        <w:lastRenderedPageBreak/>
        <w:drawing>
          <wp:inline distT="0" distB="0" distL="0" distR="0" wp14:anchorId="5762F541" wp14:editId="7E506A10">
            <wp:extent cx="4889500" cy="2289755"/>
            <wp:effectExtent l="0" t="0" r="6350" b="15875"/>
            <wp:docPr id="144599185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50F291" w14:textId="7D6DDF43" w:rsidR="00343C0F" w:rsidRDefault="001C22A5" w:rsidP="001F64DE">
      <w:pPr>
        <w:ind w:firstLine="851"/>
        <w:jc w:val="center"/>
        <w:rPr>
          <w:bCs/>
          <w:i/>
          <w:iCs/>
          <w:color w:val="000000"/>
          <w:sz w:val="20"/>
          <w:szCs w:val="20"/>
        </w:rPr>
      </w:pPr>
      <w:r w:rsidRPr="00300A6E">
        <w:rPr>
          <w:b/>
          <w:i/>
          <w:iCs/>
          <w:color w:val="000000"/>
          <w:sz w:val="20"/>
          <w:szCs w:val="20"/>
        </w:rPr>
        <w:t>5</w:t>
      </w:r>
      <w:r w:rsidR="00343C0F" w:rsidRPr="00300A6E">
        <w:rPr>
          <w:b/>
          <w:i/>
          <w:iCs/>
          <w:color w:val="000000"/>
          <w:sz w:val="20"/>
          <w:szCs w:val="20"/>
        </w:rPr>
        <w:t xml:space="preserve"> pav.</w:t>
      </w:r>
      <w:r w:rsidR="00343C0F" w:rsidRPr="00793E0F">
        <w:rPr>
          <w:b/>
          <w:i/>
          <w:iCs/>
          <w:color w:val="000000"/>
          <w:sz w:val="20"/>
          <w:szCs w:val="20"/>
        </w:rPr>
        <w:t xml:space="preserve"> </w:t>
      </w:r>
      <w:r w:rsidR="00343C0F" w:rsidRPr="00793E0F">
        <w:rPr>
          <w:bCs/>
          <w:i/>
          <w:iCs/>
          <w:color w:val="000000"/>
          <w:sz w:val="20"/>
          <w:szCs w:val="20"/>
        </w:rPr>
        <w:t>Nemokamai maitinamų mokinių dalis</w:t>
      </w:r>
    </w:p>
    <w:p w14:paraId="564968E6" w14:textId="77777777" w:rsidR="0031382E" w:rsidRPr="00793E0F" w:rsidRDefault="0031382E" w:rsidP="001F64DE">
      <w:pPr>
        <w:ind w:firstLine="851"/>
        <w:jc w:val="center"/>
        <w:rPr>
          <w:b/>
          <w:i/>
          <w:iCs/>
          <w:color w:val="000000"/>
          <w:sz w:val="20"/>
          <w:szCs w:val="20"/>
        </w:rPr>
      </w:pPr>
    </w:p>
    <w:p w14:paraId="0BC30F92" w14:textId="0FD5AC4C" w:rsidR="00A140E8" w:rsidRPr="00793E0F"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793E0F">
        <w:rPr>
          <w:rFonts w:ascii="Times New Roman" w:hAnsi="Times New Roman" w:cs="Times New Roman"/>
          <w:spacing w:val="-2"/>
        </w:rPr>
        <w:t>Mokinių skaiči</w:t>
      </w:r>
      <w:r w:rsidR="007F3109">
        <w:rPr>
          <w:rFonts w:ascii="Times New Roman" w:hAnsi="Times New Roman" w:cs="Times New Roman"/>
          <w:spacing w:val="-2"/>
        </w:rPr>
        <w:t>a</w:t>
      </w:r>
      <w:r w:rsidRPr="00793E0F">
        <w:rPr>
          <w:rFonts w:ascii="Times New Roman" w:hAnsi="Times New Roman" w:cs="Times New Roman"/>
          <w:spacing w:val="-2"/>
        </w:rPr>
        <w:t xml:space="preserve">us </w:t>
      </w:r>
      <w:r w:rsidR="0031382E">
        <w:rPr>
          <w:rFonts w:ascii="Times New Roman" w:hAnsi="Times New Roman" w:cs="Times New Roman"/>
          <w:spacing w:val="-2"/>
        </w:rPr>
        <w:t>S</w:t>
      </w:r>
      <w:r w:rsidRPr="003A2E3A">
        <w:rPr>
          <w:rFonts w:ascii="Times New Roman" w:hAnsi="Times New Roman" w:cs="Times New Roman"/>
        </w:rPr>
        <w:t>avivaldybei</w:t>
      </w:r>
      <w:r w:rsidRPr="00793E0F">
        <w:rPr>
          <w:rFonts w:ascii="Times New Roman" w:hAnsi="Times New Roman" w:cs="Times New Roman"/>
          <w:spacing w:val="-2"/>
        </w:rPr>
        <w:t xml:space="preserve"> pavaldžiose </w:t>
      </w:r>
      <w:r w:rsidR="0092096C">
        <w:rPr>
          <w:rFonts w:ascii="Times New Roman" w:hAnsi="Times New Roman" w:cs="Times New Roman"/>
          <w:spacing w:val="-2"/>
        </w:rPr>
        <w:t xml:space="preserve">bendrojo ugdymo </w:t>
      </w:r>
      <w:r w:rsidRPr="00793E0F">
        <w:rPr>
          <w:rFonts w:ascii="Times New Roman" w:hAnsi="Times New Roman" w:cs="Times New Roman"/>
          <w:spacing w:val="-2"/>
        </w:rPr>
        <w:t xml:space="preserve">mokyklose </w:t>
      </w:r>
      <w:r w:rsidR="0092096C">
        <w:rPr>
          <w:rFonts w:ascii="Times New Roman" w:hAnsi="Times New Roman" w:cs="Times New Roman"/>
          <w:spacing w:val="-2"/>
        </w:rPr>
        <w:t>2021</w:t>
      </w:r>
      <w:r w:rsidR="0031382E">
        <w:rPr>
          <w:rFonts w:ascii="Times New Roman" w:hAnsi="Times New Roman" w:cs="Times New Roman"/>
          <w:spacing w:val="-2"/>
        </w:rPr>
        <w:t>–</w:t>
      </w:r>
      <w:r w:rsidR="0092096C">
        <w:rPr>
          <w:rFonts w:ascii="Times New Roman" w:hAnsi="Times New Roman" w:cs="Times New Roman"/>
          <w:spacing w:val="-2"/>
        </w:rPr>
        <w:t>2025 m</w:t>
      </w:r>
      <w:r w:rsidR="00D473CE">
        <w:rPr>
          <w:rFonts w:ascii="Times New Roman" w:hAnsi="Times New Roman" w:cs="Times New Roman"/>
          <w:spacing w:val="-2"/>
        </w:rPr>
        <w:t>.</w:t>
      </w:r>
      <w:r w:rsidR="0092096C">
        <w:rPr>
          <w:rFonts w:ascii="Times New Roman" w:hAnsi="Times New Roman" w:cs="Times New Roman"/>
          <w:spacing w:val="-2"/>
        </w:rPr>
        <w:t xml:space="preserve"> pokyčiai</w:t>
      </w:r>
      <w:r w:rsidRPr="00793E0F">
        <w:rPr>
          <w:rFonts w:ascii="Times New Roman" w:hAnsi="Times New Roman" w:cs="Times New Roman"/>
          <w:spacing w:val="-2"/>
        </w:rPr>
        <w:t xml:space="preserve"> </w:t>
      </w:r>
      <w:r w:rsidR="0092096C">
        <w:rPr>
          <w:rFonts w:ascii="Times New Roman" w:hAnsi="Times New Roman" w:cs="Times New Roman"/>
          <w:spacing w:val="-2"/>
        </w:rPr>
        <w:t>pateikti 1 lentelėje</w:t>
      </w:r>
      <w:r w:rsidRPr="00793E0F">
        <w:rPr>
          <w:rFonts w:ascii="Times New Roman" w:hAnsi="Times New Roman" w:cs="Times New Roman"/>
          <w:spacing w:val="-2"/>
        </w:rPr>
        <w:t>.</w:t>
      </w:r>
    </w:p>
    <w:p w14:paraId="55391AEC" w14:textId="77777777" w:rsidR="00A140E8" w:rsidRPr="00793E0F" w:rsidRDefault="00A140E8" w:rsidP="001F64DE">
      <w:pPr>
        <w:jc w:val="right"/>
        <w:rPr>
          <w:b/>
          <w:i/>
          <w:iCs/>
          <w:color w:val="000000"/>
          <w:sz w:val="20"/>
          <w:szCs w:val="20"/>
        </w:rPr>
      </w:pPr>
      <w:r w:rsidRPr="00793E0F">
        <w:rPr>
          <w:b/>
          <w:i/>
          <w:iCs/>
          <w:color w:val="000000"/>
          <w:sz w:val="20"/>
          <w:szCs w:val="20"/>
        </w:rPr>
        <w:t>1 lentelė</w:t>
      </w:r>
    </w:p>
    <w:p w14:paraId="0ACAA322" w14:textId="6FD458E9" w:rsidR="00A140E8" w:rsidRPr="00793E0F" w:rsidRDefault="00A140E8" w:rsidP="001F64DE">
      <w:pPr>
        <w:pStyle w:val="Sraopastraipa"/>
        <w:spacing w:after="0" w:line="240" w:lineRule="auto"/>
        <w:ind w:left="0"/>
        <w:jc w:val="center"/>
        <w:rPr>
          <w:rFonts w:ascii="Times New Roman" w:hAnsi="Times New Roman" w:cs="Times New Roman"/>
          <w:b/>
          <w:color w:val="000000"/>
        </w:rPr>
      </w:pPr>
      <w:r w:rsidRPr="00793E0F">
        <w:rPr>
          <w:rFonts w:ascii="Times New Roman" w:hAnsi="Times New Roman" w:cs="Times New Roman"/>
          <w:b/>
          <w:color w:val="000000"/>
        </w:rPr>
        <w:t xml:space="preserve">Mokinių skaičiaus kaita </w:t>
      </w:r>
      <w:r w:rsidR="0031382E">
        <w:rPr>
          <w:rFonts w:ascii="Times New Roman" w:hAnsi="Times New Roman" w:cs="Times New Roman"/>
          <w:b/>
          <w:color w:val="000000"/>
        </w:rPr>
        <w:t>S</w:t>
      </w:r>
      <w:r w:rsidRPr="00793E0F">
        <w:rPr>
          <w:rFonts w:ascii="Times New Roman" w:hAnsi="Times New Roman" w:cs="Times New Roman"/>
          <w:b/>
          <w:color w:val="000000"/>
        </w:rPr>
        <w:t>avivaldyb</w:t>
      </w:r>
      <w:r w:rsidR="0031382E">
        <w:rPr>
          <w:rFonts w:ascii="Times New Roman" w:hAnsi="Times New Roman" w:cs="Times New Roman"/>
          <w:b/>
          <w:color w:val="000000"/>
        </w:rPr>
        <w:t>ei</w:t>
      </w:r>
      <w:r w:rsidRPr="00793E0F">
        <w:rPr>
          <w:rFonts w:ascii="Times New Roman" w:hAnsi="Times New Roman" w:cs="Times New Roman"/>
          <w:b/>
          <w:color w:val="000000"/>
        </w:rPr>
        <w:t xml:space="preserve"> pavald</w:t>
      </w:r>
      <w:r w:rsidR="0031382E">
        <w:rPr>
          <w:rFonts w:ascii="Times New Roman" w:hAnsi="Times New Roman" w:cs="Times New Roman"/>
          <w:b/>
          <w:color w:val="000000"/>
        </w:rPr>
        <w:t>žiose</w:t>
      </w:r>
      <w:r w:rsidRPr="00793E0F">
        <w:rPr>
          <w:rFonts w:ascii="Times New Roman" w:hAnsi="Times New Roman" w:cs="Times New Roman"/>
          <w:b/>
          <w:color w:val="000000"/>
        </w:rPr>
        <w:t xml:space="preserve"> bendrojo ugdymo mokyklose</w:t>
      </w:r>
    </w:p>
    <w:p w14:paraId="1AE10933" w14:textId="4EFD5EE0" w:rsidR="00A140E8" w:rsidRDefault="00A140E8" w:rsidP="001F64DE">
      <w:pPr>
        <w:pStyle w:val="Sraopastraipa"/>
        <w:spacing w:after="0" w:line="240" w:lineRule="auto"/>
        <w:ind w:left="0"/>
        <w:jc w:val="center"/>
        <w:rPr>
          <w:rFonts w:ascii="Times New Roman" w:hAnsi="Times New Roman" w:cs="Times New Roman"/>
          <w:b/>
          <w:color w:val="000000"/>
        </w:rPr>
      </w:pPr>
      <w:r w:rsidRPr="00793E0F">
        <w:rPr>
          <w:rFonts w:ascii="Times New Roman" w:hAnsi="Times New Roman" w:cs="Times New Roman"/>
          <w:b/>
          <w:color w:val="000000"/>
        </w:rPr>
        <w:t>202</w:t>
      </w:r>
      <w:r w:rsidR="003D6EAE">
        <w:rPr>
          <w:rFonts w:ascii="Times New Roman" w:hAnsi="Times New Roman" w:cs="Times New Roman"/>
          <w:b/>
          <w:color w:val="000000"/>
        </w:rPr>
        <w:t>1</w:t>
      </w:r>
      <w:r w:rsidRPr="00793E0F">
        <w:rPr>
          <w:rFonts w:ascii="Times New Roman" w:hAnsi="Times New Roman" w:cs="Times New Roman"/>
          <w:b/>
          <w:color w:val="000000"/>
        </w:rPr>
        <w:t>–2025 m</w:t>
      </w:r>
      <w:r w:rsidR="0031382E">
        <w:rPr>
          <w:rFonts w:ascii="Times New Roman" w:hAnsi="Times New Roman" w:cs="Times New Roman"/>
          <w:b/>
          <w:color w:val="000000"/>
        </w:rPr>
        <w:t>.</w:t>
      </w:r>
    </w:p>
    <w:p w14:paraId="0BAE7E81" w14:textId="77777777" w:rsidR="0031382E" w:rsidRPr="00793E0F" w:rsidRDefault="0031382E" w:rsidP="001F64DE">
      <w:pPr>
        <w:pStyle w:val="Sraopastraipa"/>
        <w:spacing w:after="0" w:line="240" w:lineRule="auto"/>
        <w:ind w:left="0"/>
        <w:jc w:val="center"/>
        <w:rPr>
          <w:rFonts w:ascii="Times New Roman" w:hAnsi="Times New Roman" w:cs="Times New Roman"/>
          <w:b/>
          <w:color w:val="000000"/>
        </w:rPr>
      </w:pPr>
    </w:p>
    <w:tbl>
      <w:tblPr>
        <w:tblStyle w:val="Lentelstinklelis"/>
        <w:tblW w:w="9634" w:type="dxa"/>
        <w:tblLook w:val="04A0" w:firstRow="1" w:lastRow="0" w:firstColumn="1" w:lastColumn="0" w:noHBand="0" w:noVBand="1"/>
      </w:tblPr>
      <w:tblGrid>
        <w:gridCol w:w="3788"/>
        <w:gridCol w:w="1169"/>
        <w:gridCol w:w="1169"/>
        <w:gridCol w:w="1169"/>
        <w:gridCol w:w="1169"/>
        <w:gridCol w:w="1170"/>
      </w:tblGrid>
      <w:tr w:rsidR="003D6EAE" w:rsidRPr="00793E0F" w14:paraId="6122D6A0" w14:textId="77777777" w:rsidTr="003D6EAE">
        <w:tc>
          <w:tcPr>
            <w:tcW w:w="3788" w:type="dxa"/>
            <w:vAlign w:val="center"/>
          </w:tcPr>
          <w:p w14:paraId="462AA5B2" w14:textId="77777777" w:rsidR="003D6EAE" w:rsidRPr="00EE63A9" w:rsidRDefault="003D6EAE" w:rsidP="001F64DE">
            <w:pPr>
              <w:tabs>
                <w:tab w:val="left" w:pos="993"/>
              </w:tabs>
              <w:jc w:val="center"/>
              <w:rPr>
                <w:spacing w:val="-2"/>
                <w:sz w:val="22"/>
                <w:szCs w:val="22"/>
              </w:rPr>
            </w:pPr>
            <w:r w:rsidRPr="00EE63A9">
              <w:rPr>
                <w:spacing w:val="-2"/>
                <w:sz w:val="22"/>
                <w:szCs w:val="22"/>
              </w:rPr>
              <w:t>Mokyklos pavadinimas</w:t>
            </w:r>
          </w:p>
        </w:tc>
        <w:tc>
          <w:tcPr>
            <w:tcW w:w="1169" w:type="dxa"/>
            <w:vAlign w:val="center"/>
          </w:tcPr>
          <w:p w14:paraId="72126C36" w14:textId="08E385B4" w:rsidR="003D6EAE" w:rsidRPr="00D473CE" w:rsidRDefault="003D6EAE" w:rsidP="001F64DE">
            <w:pPr>
              <w:tabs>
                <w:tab w:val="left" w:pos="993"/>
              </w:tabs>
              <w:jc w:val="center"/>
              <w:rPr>
                <w:spacing w:val="-2"/>
                <w:sz w:val="20"/>
                <w:szCs w:val="20"/>
              </w:rPr>
            </w:pPr>
            <w:r w:rsidRPr="00D473CE">
              <w:rPr>
                <w:spacing w:val="-2"/>
                <w:sz w:val="20"/>
                <w:szCs w:val="20"/>
              </w:rPr>
              <w:t>2021</w:t>
            </w:r>
            <w:r w:rsidR="00D473CE" w:rsidRPr="00D473CE">
              <w:rPr>
                <w:spacing w:val="-2"/>
                <w:sz w:val="20"/>
                <w:szCs w:val="20"/>
              </w:rPr>
              <w:t>–</w:t>
            </w:r>
            <w:r w:rsidRPr="00D473CE">
              <w:rPr>
                <w:spacing w:val="-2"/>
                <w:sz w:val="20"/>
                <w:szCs w:val="20"/>
              </w:rPr>
              <w:t xml:space="preserve">2022 </w:t>
            </w:r>
          </w:p>
          <w:p w14:paraId="47CE5A30" w14:textId="77777777" w:rsidR="003D6EAE" w:rsidRPr="00D473CE" w:rsidRDefault="003D6EAE" w:rsidP="001F64DE">
            <w:pPr>
              <w:tabs>
                <w:tab w:val="left" w:pos="993"/>
              </w:tabs>
              <w:jc w:val="center"/>
              <w:rPr>
                <w:spacing w:val="-2"/>
                <w:sz w:val="20"/>
                <w:szCs w:val="20"/>
              </w:rPr>
            </w:pPr>
            <w:r w:rsidRPr="00D473CE">
              <w:rPr>
                <w:spacing w:val="-2"/>
                <w:sz w:val="20"/>
                <w:szCs w:val="20"/>
              </w:rPr>
              <w:t>m. m.</w:t>
            </w:r>
          </w:p>
        </w:tc>
        <w:tc>
          <w:tcPr>
            <w:tcW w:w="1169" w:type="dxa"/>
            <w:vAlign w:val="center"/>
          </w:tcPr>
          <w:p w14:paraId="5266C5F8" w14:textId="0A13C969" w:rsidR="003D6EAE" w:rsidRPr="00D473CE" w:rsidRDefault="003D6EAE" w:rsidP="001F64DE">
            <w:pPr>
              <w:tabs>
                <w:tab w:val="left" w:pos="993"/>
              </w:tabs>
              <w:jc w:val="center"/>
              <w:rPr>
                <w:spacing w:val="-2"/>
                <w:sz w:val="20"/>
                <w:szCs w:val="20"/>
              </w:rPr>
            </w:pPr>
            <w:r w:rsidRPr="00D473CE">
              <w:rPr>
                <w:spacing w:val="-2"/>
                <w:sz w:val="20"/>
                <w:szCs w:val="20"/>
              </w:rPr>
              <w:t>2022</w:t>
            </w:r>
            <w:r w:rsidR="00D473CE" w:rsidRPr="00D473CE">
              <w:rPr>
                <w:spacing w:val="-2"/>
                <w:sz w:val="20"/>
                <w:szCs w:val="20"/>
              </w:rPr>
              <w:t>–</w:t>
            </w:r>
            <w:r w:rsidRPr="00D473CE">
              <w:rPr>
                <w:spacing w:val="-2"/>
                <w:sz w:val="20"/>
                <w:szCs w:val="20"/>
              </w:rPr>
              <w:t xml:space="preserve">2023 </w:t>
            </w:r>
          </w:p>
          <w:p w14:paraId="4BC58F76" w14:textId="77777777" w:rsidR="003D6EAE" w:rsidRPr="00D473CE" w:rsidRDefault="003D6EAE" w:rsidP="001F64DE">
            <w:pPr>
              <w:tabs>
                <w:tab w:val="left" w:pos="993"/>
              </w:tabs>
              <w:jc w:val="center"/>
              <w:rPr>
                <w:spacing w:val="-2"/>
                <w:sz w:val="20"/>
                <w:szCs w:val="20"/>
              </w:rPr>
            </w:pPr>
            <w:r w:rsidRPr="00D473CE">
              <w:rPr>
                <w:spacing w:val="-2"/>
                <w:sz w:val="20"/>
                <w:szCs w:val="20"/>
              </w:rPr>
              <w:t>m. m.</w:t>
            </w:r>
          </w:p>
        </w:tc>
        <w:tc>
          <w:tcPr>
            <w:tcW w:w="1169" w:type="dxa"/>
            <w:vAlign w:val="center"/>
          </w:tcPr>
          <w:p w14:paraId="751D8FEF" w14:textId="2AFD311F" w:rsidR="003D6EAE" w:rsidRPr="00D473CE" w:rsidRDefault="003D6EAE" w:rsidP="001F64DE">
            <w:pPr>
              <w:tabs>
                <w:tab w:val="left" w:pos="993"/>
              </w:tabs>
              <w:jc w:val="center"/>
              <w:rPr>
                <w:spacing w:val="-2"/>
                <w:sz w:val="20"/>
                <w:szCs w:val="20"/>
              </w:rPr>
            </w:pPr>
            <w:r w:rsidRPr="00D473CE">
              <w:rPr>
                <w:spacing w:val="-2"/>
                <w:sz w:val="20"/>
                <w:szCs w:val="20"/>
              </w:rPr>
              <w:t>2023</w:t>
            </w:r>
            <w:r w:rsidR="00D473CE" w:rsidRPr="00D473CE">
              <w:rPr>
                <w:spacing w:val="-2"/>
                <w:sz w:val="20"/>
                <w:szCs w:val="20"/>
              </w:rPr>
              <w:t>–</w:t>
            </w:r>
            <w:r w:rsidRPr="00D473CE">
              <w:rPr>
                <w:spacing w:val="-2"/>
                <w:sz w:val="20"/>
                <w:szCs w:val="20"/>
              </w:rPr>
              <w:t>2024</w:t>
            </w:r>
          </w:p>
          <w:p w14:paraId="0A27BD83" w14:textId="77777777" w:rsidR="003D6EAE" w:rsidRPr="00D473CE" w:rsidRDefault="003D6EAE" w:rsidP="001F64DE">
            <w:pPr>
              <w:tabs>
                <w:tab w:val="left" w:pos="993"/>
              </w:tabs>
              <w:jc w:val="center"/>
              <w:rPr>
                <w:spacing w:val="-2"/>
                <w:sz w:val="20"/>
                <w:szCs w:val="20"/>
              </w:rPr>
            </w:pPr>
            <w:r w:rsidRPr="00D473CE">
              <w:rPr>
                <w:spacing w:val="-2"/>
                <w:sz w:val="20"/>
                <w:szCs w:val="20"/>
              </w:rPr>
              <w:t>m. m.</w:t>
            </w:r>
          </w:p>
        </w:tc>
        <w:tc>
          <w:tcPr>
            <w:tcW w:w="1169" w:type="dxa"/>
            <w:vAlign w:val="center"/>
          </w:tcPr>
          <w:p w14:paraId="319DFD78" w14:textId="450DA0D3" w:rsidR="003D6EAE" w:rsidRPr="00D473CE" w:rsidRDefault="003D6EAE" w:rsidP="001F64DE">
            <w:pPr>
              <w:tabs>
                <w:tab w:val="left" w:pos="993"/>
              </w:tabs>
              <w:jc w:val="center"/>
              <w:rPr>
                <w:spacing w:val="-2"/>
                <w:sz w:val="20"/>
                <w:szCs w:val="20"/>
              </w:rPr>
            </w:pPr>
            <w:r w:rsidRPr="00D473CE">
              <w:rPr>
                <w:spacing w:val="-2"/>
                <w:sz w:val="20"/>
                <w:szCs w:val="20"/>
              </w:rPr>
              <w:t>2024</w:t>
            </w:r>
            <w:r w:rsidR="00D473CE" w:rsidRPr="00D473CE">
              <w:rPr>
                <w:spacing w:val="-2"/>
                <w:sz w:val="20"/>
                <w:szCs w:val="20"/>
              </w:rPr>
              <w:t>–</w:t>
            </w:r>
            <w:r w:rsidRPr="00D473CE">
              <w:rPr>
                <w:spacing w:val="-2"/>
                <w:sz w:val="20"/>
                <w:szCs w:val="20"/>
              </w:rPr>
              <w:t xml:space="preserve">2025 </w:t>
            </w:r>
          </w:p>
          <w:p w14:paraId="1511A4E3" w14:textId="77777777" w:rsidR="003D6EAE" w:rsidRPr="00D473CE" w:rsidRDefault="003D6EAE" w:rsidP="001F64DE">
            <w:pPr>
              <w:tabs>
                <w:tab w:val="left" w:pos="993"/>
              </w:tabs>
              <w:jc w:val="center"/>
              <w:rPr>
                <w:spacing w:val="-2"/>
                <w:sz w:val="20"/>
                <w:szCs w:val="20"/>
              </w:rPr>
            </w:pPr>
            <w:r w:rsidRPr="00D473CE">
              <w:rPr>
                <w:spacing w:val="-2"/>
                <w:sz w:val="20"/>
                <w:szCs w:val="20"/>
              </w:rPr>
              <w:t>m. m.</w:t>
            </w:r>
          </w:p>
        </w:tc>
        <w:tc>
          <w:tcPr>
            <w:tcW w:w="1170" w:type="dxa"/>
            <w:vAlign w:val="center"/>
          </w:tcPr>
          <w:p w14:paraId="60EF4618" w14:textId="3D11D29D" w:rsidR="003D6EAE" w:rsidRPr="00D473CE" w:rsidRDefault="003D6EAE" w:rsidP="001F64DE">
            <w:pPr>
              <w:tabs>
                <w:tab w:val="left" w:pos="993"/>
              </w:tabs>
              <w:jc w:val="center"/>
              <w:rPr>
                <w:spacing w:val="-2"/>
                <w:sz w:val="20"/>
                <w:szCs w:val="20"/>
              </w:rPr>
            </w:pPr>
            <w:r w:rsidRPr="00D473CE">
              <w:rPr>
                <w:spacing w:val="-2"/>
                <w:sz w:val="20"/>
                <w:szCs w:val="20"/>
              </w:rPr>
              <w:t>2025</w:t>
            </w:r>
            <w:r w:rsidR="00D473CE" w:rsidRPr="00D473CE">
              <w:rPr>
                <w:spacing w:val="-2"/>
                <w:sz w:val="20"/>
                <w:szCs w:val="20"/>
              </w:rPr>
              <w:t>–</w:t>
            </w:r>
            <w:r w:rsidRPr="00D473CE">
              <w:rPr>
                <w:spacing w:val="-2"/>
                <w:sz w:val="20"/>
                <w:szCs w:val="20"/>
              </w:rPr>
              <w:t xml:space="preserve">2026 </w:t>
            </w:r>
          </w:p>
          <w:p w14:paraId="5660F84F" w14:textId="77777777" w:rsidR="003D6EAE" w:rsidRPr="00D473CE" w:rsidRDefault="003D6EAE" w:rsidP="001F64DE">
            <w:pPr>
              <w:tabs>
                <w:tab w:val="left" w:pos="993"/>
              </w:tabs>
              <w:jc w:val="center"/>
              <w:rPr>
                <w:spacing w:val="-2"/>
                <w:sz w:val="20"/>
                <w:szCs w:val="20"/>
              </w:rPr>
            </w:pPr>
            <w:r w:rsidRPr="00D473CE">
              <w:rPr>
                <w:spacing w:val="-2"/>
                <w:sz w:val="20"/>
                <w:szCs w:val="20"/>
              </w:rPr>
              <w:t>m. m.</w:t>
            </w:r>
          </w:p>
        </w:tc>
      </w:tr>
      <w:tr w:rsidR="003D6EAE" w:rsidRPr="00793E0F" w14:paraId="30521535" w14:textId="77777777" w:rsidTr="003D6EAE">
        <w:tc>
          <w:tcPr>
            <w:tcW w:w="3788" w:type="dxa"/>
          </w:tcPr>
          <w:p w14:paraId="10908F7F" w14:textId="77777777" w:rsidR="003D6EAE" w:rsidRPr="00EE63A9" w:rsidRDefault="003D6EAE" w:rsidP="001F64DE">
            <w:pPr>
              <w:tabs>
                <w:tab w:val="left" w:pos="993"/>
              </w:tabs>
              <w:rPr>
                <w:spacing w:val="-2"/>
                <w:sz w:val="22"/>
                <w:szCs w:val="22"/>
              </w:rPr>
            </w:pPr>
            <w:r w:rsidRPr="00EE63A9">
              <w:rPr>
                <w:spacing w:val="-2"/>
                <w:sz w:val="22"/>
                <w:szCs w:val="22"/>
              </w:rPr>
              <w:t>Pradinė mokykla</w:t>
            </w:r>
          </w:p>
        </w:tc>
        <w:tc>
          <w:tcPr>
            <w:tcW w:w="1169" w:type="dxa"/>
            <w:vAlign w:val="center"/>
          </w:tcPr>
          <w:p w14:paraId="164FDC6B" w14:textId="77777777" w:rsidR="003D6EAE" w:rsidRPr="00EE63A9" w:rsidRDefault="003D6EAE" w:rsidP="001F64DE">
            <w:pPr>
              <w:tabs>
                <w:tab w:val="left" w:pos="993"/>
              </w:tabs>
              <w:jc w:val="center"/>
              <w:rPr>
                <w:spacing w:val="-2"/>
                <w:sz w:val="22"/>
                <w:szCs w:val="22"/>
              </w:rPr>
            </w:pPr>
            <w:r w:rsidRPr="00EE63A9">
              <w:rPr>
                <w:spacing w:val="-2"/>
                <w:sz w:val="22"/>
                <w:szCs w:val="22"/>
              </w:rPr>
              <w:t>283</w:t>
            </w:r>
          </w:p>
        </w:tc>
        <w:tc>
          <w:tcPr>
            <w:tcW w:w="1169" w:type="dxa"/>
            <w:vAlign w:val="center"/>
          </w:tcPr>
          <w:p w14:paraId="10C7B6BC" w14:textId="77777777" w:rsidR="003D6EAE" w:rsidRPr="00EE63A9" w:rsidRDefault="003D6EAE" w:rsidP="001F64DE">
            <w:pPr>
              <w:tabs>
                <w:tab w:val="left" w:pos="993"/>
              </w:tabs>
              <w:jc w:val="center"/>
              <w:rPr>
                <w:spacing w:val="-2"/>
                <w:sz w:val="22"/>
                <w:szCs w:val="22"/>
              </w:rPr>
            </w:pPr>
            <w:r w:rsidRPr="00EE63A9">
              <w:rPr>
                <w:spacing w:val="-2"/>
                <w:sz w:val="22"/>
                <w:szCs w:val="22"/>
              </w:rPr>
              <w:t>317</w:t>
            </w:r>
          </w:p>
        </w:tc>
        <w:tc>
          <w:tcPr>
            <w:tcW w:w="1169" w:type="dxa"/>
            <w:vAlign w:val="center"/>
          </w:tcPr>
          <w:p w14:paraId="58BA172C" w14:textId="77777777" w:rsidR="003D6EAE" w:rsidRPr="00EE63A9" w:rsidRDefault="003D6EAE" w:rsidP="001F64DE">
            <w:pPr>
              <w:tabs>
                <w:tab w:val="left" w:pos="993"/>
              </w:tabs>
              <w:jc w:val="center"/>
              <w:rPr>
                <w:spacing w:val="-2"/>
                <w:sz w:val="22"/>
                <w:szCs w:val="22"/>
              </w:rPr>
            </w:pPr>
            <w:r w:rsidRPr="00EE63A9">
              <w:rPr>
                <w:spacing w:val="-2"/>
                <w:sz w:val="22"/>
                <w:szCs w:val="22"/>
              </w:rPr>
              <w:t>365</w:t>
            </w:r>
          </w:p>
        </w:tc>
        <w:tc>
          <w:tcPr>
            <w:tcW w:w="1169" w:type="dxa"/>
            <w:vAlign w:val="center"/>
          </w:tcPr>
          <w:p w14:paraId="7617DAC2" w14:textId="77777777" w:rsidR="003D6EAE" w:rsidRPr="00EE63A9" w:rsidRDefault="003D6EAE" w:rsidP="001F64DE">
            <w:pPr>
              <w:tabs>
                <w:tab w:val="left" w:pos="993"/>
              </w:tabs>
              <w:jc w:val="center"/>
              <w:rPr>
                <w:spacing w:val="-2"/>
                <w:sz w:val="22"/>
                <w:szCs w:val="22"/>
              </w:rPr>
            </w:pPr>
            <w:r w:rsidRPr="00EE63A9">
              <w:rPr>
                <w:spacing w:val="-2"/>
                <w:sz w:val="22"/>
                <w:szCs w:val="22"/>
              </w:rPr>
              <w:t>365</w:t>
            </w:r>
          </w:p>
        </w:tc>
        <w:tc>
          <w:tcPr>
            <w:tcW w:w="1170" w:type="dxa"/>
            <w:vAlign w:val="center"/>
          </w:tcPr>
          <w:p w14:paraId="0C303446" w14:textId="56C1BFE5" w:rsidR="003D6EAE" w:rsidRPr="00EE63A9" w:rsidRDefault="003D6EAE" w:rsidP="001F64DE">
            <w:pPr>
              <w:tabs>
                <w:tab w:val="left" w:pos="993"/>
              </w:tabs>
              <w:jc w:val="center"/>
              <w:rPr>
                <w:spacing w:val="-2"/>
                <w:sz w:val="22"/>
                <w:szCs w:val="22"/>
              </w:rPr>
            </w:pPr>
            <w:r w:rsidRPr="00EE63A9">
              <w:rPr>
                <w:spacing w:val="-2"/>
                <w:sz w:val="22"/>
                <w:szCs w:val="22"/>
              </w:rPr>
              <w:t>345</w:t>
            </w:r>
          </w:p>
        </w:tc>
      </w:tr>
      <w:tr w:rsidR="003D6EAE" w:rsidRPr="00793E0F" w14:paraId="51694185" w14:textId="77777777" w:rsidTr="003D6EAE">
        <w:tc>
          <w:tcPr>
            <w:tcW w:w="3788" w:type="dxa"/>
          </w:tcPr>
          <w:p w14:paraId="5804596F" w14:textId="77777777" w:rsidR="003D6EAE" w:rsidRPr="00EE63A9" w:rsidRDefault="003D6EAE" w:rsidP="001F64DE">
            <w:pPr>
              <w:tabs>
                <w:tab w:val="left" w:pos="993"/>
              </w:tabs>
              <w:rPr>
                <w:spacing w:val="-2"/>
                <w:sz w:val="22"/>
                <w:szCs w:val="22"/>
              </w:rPr>
            </w:pPr>
            <w:r w:rsidRPr="00EE63A9">
              <w:rPr>
                <w:spacing w:val="-2"/>
                <w:sz w:val="22"/>
                <w:szCs w:val="22"/>
              </w:rPr>
              <w:t>Mykolo Karkos pagrindinė mokykla</w:t>
            </w:r>
          </w:p>
        </w:tc>
        <w:tc>
          <w:tcPr>
            <w:tcW w:w="1169" w:type="dxa"/>
            <w:vAlign w:val="center"/>
          </w:tcPr>
          <w:p w14:paraId="108624F2" w14:textId="77777777" w:rsidR="003D6EAE" w:rsidRPr="00EE63A9" w:rsidRDefault="003D6EAE" w:rsidP="001F64DE">
            <w:pPr>
              <w:tabs>
                <w:tab w:val="left" w:pos="993"/>
              </w:tabs>
              <w:jc w:val="center"/>
              <w:rPr>
                <w:spacing w:val="-2"/>
                <w:sz w:val="22"/>
                <w:szCs w:val="22"/>
              </w:rPr>
            </w:pPr>
            <w:r w:rsidRPr="00EE63A9">
              <w:rPr>
                <w:spacing w:val="-2"/>
                <w:sz w:val="22"/>
                <w:szCs w:val="22"/>
              </w:rPr>
              <w:t>510</w:t>
            </w:r>
          </w:p>
        </w:tc>
        <w:tc>
          <w:tcPr>
            <w:tcW w:w="1169" w:type="dxa"/>
            <w:vAlign w:val="center"/>
          </w:tcPr>
          <w:p w14:paraId="05441595" w14:textId="77777777" w:rsidR="003D6EAE" w:rsidRPr="00EE63A9" w:rsidRDefault="003D6EAE" w:rsidP="001F64DE">
            <w:pPr>
              <w:tabs>
                <w:tab w:val="left" w:pos="993"/>
              </w:tabs>
              <w:jc w:val="center"/>
              <w:rPr>
                <w:spacing w:val="-2"/>
                <w:sz w:val="22"/>
                <w:szCs w:val="22"/>
              </w:rPr>
            </w:pPr>
            <w:r w:rsidRPr="00EE63A9">
              <w:rPr>
                <w:spacing w:val="-2"/>
                <w:sz w:val="22"/>
                <w:szCs w:val="22"/>
              </w:rPr>
              <w:t>511</w:t>
            </w:r>
          </w:p>
        </w:tc>
        <w:tc>
          <w:tcPr>
            <w:tcW w:w="1169" w:type="dxa"/>
            <w:vAlign w:val="center"/>
          </w:tcPr>
          <w:p w14:paraId="1FFCBB6A" w14:textId="77777777" w:rsidR="003D6EAE" w:rsidRPr="00EE63A9" w:rsidRDefault="003D6EAE" w:rsidP="001F64DE">
            <w:pPr>
              <w:tabs>
                <w:tab w:val="left" w:pos="993"/>
              </w:tabs>
              <w:jc w:val="center"/>
              <w:rPr>
                <w:spacing w:val="-2"/>
                <w:sz w:val="22"/>
                <w:szCs w:val="22"/>
              </w:rPr>
            </w:pPr>
            <w:r w:rsidRPr="00EE63A9">
              <w:rPr>
                <w:spacing w:val="-2"/>
                <w:sz w:val="22"/>
                <w:szCs w:val="22"/>
              </w:rPr>
              <w:t>492</w:t>
            </w:r>
          </w:p>
        </w:tc>
        <w:tc>
          <w:tcPr>
            <w:tcW w:w="1169" w:type="dxa"/>
          </w:tcPr>
          <w:p w14:paraId="3DAE9385" w14:textId="77777777" w:rsidR="003D6EAE" w:rsidRPr="00EE63A9" w:rsidRDefault="003D6EAE" w:rsidP="001F64DE">
            <w:pPr>
              <w:tabs>
                <w:tab w:val="left" w:pos="993"/>
              </w:tabs>
              <w:jc w:val="center"/>
              <w:rPr>
                <w:spacing w:val="-2"/>
                <w:sz w:val="22"/>
                <w:szCs w:val="22"/>
              </w:rPr>
            </w:pPr>
            <w:r w:rsidRPr="00EE63A9">
              <w:rPr>
                <w:spacing w:val="-2"/>
                <w:sz w:val="22"/>
                <w:szCs w:val="22"/>
              </w:rPr>
              <w:t>489</w:t>
            </w:r>
          </w:p>
        </w:tc>
        <w:tc>
          <w:tcPr>
            <w:tcW w:w="1170" w:type="dxa"/>
            <w:vAlign w:val="center"/>
          </w:tcPr>
          <w:p w14:paraId="6D5E3021" w14:textId="2F4BD2AF" w:rsidR="003D6EAE" w:rsidRPr="00EE63A9" w:rsidRDefault="003D6EAE" w:rsidP="001F64DE">
            <w:pPr>
              <w:tabs>
                <w:tab w:val="left" w:pos="993"/>
              </w:tabs>
              <w:jc w:val="center"/>
              <w:rPr>
                <w:spacing w:val="-2"/>
                <w:sz w:val="22"/>
                <w:szCs w:val="22"/>
              </w:rPr>
            </w:pPr>
            <w:r w:rsidRPr="00EE63A9">
              <w:rPr>
                <w:spacing w:val="-2"/>
                <w:sz w:val="22"/>
                <w:szCs w:val="22"/>
              </w:rPr>
              <w:t>482</w:t>
            </w:r>
          </w:p>
        </w:tc>
      </w:tr>
      <w:tr w:rsidR="003D6EAE" w:rsidRPr="00793E0F" w14:paraId="71AD01AD" w14:textId="77777777" w:rsidTr="003D6EAE">
        <w:tc>
          <w:tcPr>
            <w:tcW w:w="3788" w:type="dxa"/>
            <w:vAlign w:val="center"/>
          </w:tcPr>
          <w:p w14:paraId="4E037BEF" w14:textId="77777777" w:rsidR="003D6EAE" w:rsidRPr="00EE63A9" w:rsidRDefault="003D6EAE" w:rsidP="001F64DE">
            <w:pPr>
              <w:tabs>
                <w:tab w:val="left" w:pos="993"/>
              </w:tabs>
              <w:rPr>
                <w:spacing w:val="-2"/>
                <w:sz w:val="22"/>
                <w:szCs w:val="22"/>
              </w:rPr>
            </w:pPr>
            <w:r w:rsidRPr="00EE63A9">
              <w:rPr>
                <w:sz w:val="22"/>
                <w:szCs w:val="22"/>
              </w:rPr>
              <w:t xml:space="preserve">Panevėžio kurčiųjų ir neprigirdinčiųjų pagrindinė mokykla </w:t>
            </w:r>
            <w:r w:rsidRPr="00170438">
              <w:rPr>
                <w:i/>
                <w:iCs/>
                <w:sz w:val="20"/>
                <w:szCs w:val="20"/>
              </w:rPr>
              <w:t>(nuo 2024 m. M. Karkos pagrindinės mokyklos Kurčiųjų ir neprigirdinčiųjų ugdymo skyrius)</w:t>
            </w:r>
          </w:p>
        </w:tc>
        <w:tc>
          <w:tcPr>
            <w:tcW w:w="1169" w:type="dxa"/>
            <w:vAlign w:val="center"/>
          </w:tcPr>
          <w:p w14:paraId="4CA3400B" w14:textId="77777777" w:rsidR="003D6EAE" w:rsidRPr="00EE63A9" w:rsidRDefault="003D6EAE" w:rsidP="001F64DE">
            <w:pPr>
              <w:tabs>
                <w:tab w:val="left" w:pos="993"/>
              </w:tabs>
              <w:jc w:val="center"/>
              <w:rPr>
                <w:spacing w:val="-2"/>
                <w:sz w:val="22"/>
                <w:szCs w:val="22"/>
              </w:rPr>
            </w:pPr>
            <w:r w:rsidRPr="00EE63A9">
              <w:rPr>
                <w:spacing w:val="-2"/>
                <w:sz w:val="22"/>
                <w:szCs w:val="22"/>
              </w:rPr>
              <w:t>46</w:t>
            </w:r>
          </w:p>
        </w:tc>
        <w:tc>
          <w:tcPr>
            <w:tcW w:w="1169" w:type="dxa"/>
            <w:vAlign w:val="center"/>
          </w:tcPr>
          <w:p w14:paraId="2DDCB319" w14:textId="77777777" w:rsidR="003D6EAE" w:rsidRPr="00EE63A9" w:rsidRDefault="003D6EAE" w:rsidP="001F64DE">
            <w:pPr>
              <w:tabs>
                <w:tab w:val="left" w:pos="993"/>
              </w:tabs>
              <w:jc w:val="center"/>
              <w:rPr>
                <w:spacing w:val="-2"/>
                <w:sz w:val="22"/>
                <w:szCs w:val="22"/>
              </w:rPr>
            </w:pPr>
            <w:r w:rsidRPr="00EE63A9">
              <w:rPr>
                <w:spacing w:val="-2"/>
                <w:sz w:val="22"/>
                <w:szCs w:val="22"/>
              </w:rPr>
              <w:t>36</w:t>
            </w:r>
          </w:p>
        </w:tc>
        <w:tc>
          <w:tcPr>
            <w:tcW w:w="1169" w:type="dxa"/>
            <w:vAlign w:val="center"/>
          </w:tcPr>
          <w:p w14:paraId="06CF9C67" w14:textId="77777777" w:rsidR="003D6EAE" w:rsidRPr="00EE63A9" w:rsidRDefault="003D6EAE" w:rsidP="001F64DE">
            <w:pPr>
              <w:tabs>
                <w:tab w:val="left" w:pos="993"/>
              </w:tabs>
              <w:jc w:val="center"/>
              <w:rPr>
                <w:spacing w:val="-2"/>
                <w:sz w:val="22"/>
                <w:szCs w:val="22"/>
              </w:rPr>
            </w:pPr>
            <w:r w:rsidRPr="00EE63A9">
              <w:rPr>
                <w:spacing w:val="-2"/>
                <w:sz w:val="22"/>
                <w:szCs w:val="22"/>
              </w:rPr>
              <w:t>24</w:t>
            </w:r>
          </w:p>
        </w:tc>
        <w:tc>
          <w:tcPr>
            <w:tcW w:w="1169" w:type="dxa"/>
            <w:vAlign w:val="center"/>
          </w:tcPr>
          <w:p w14:paraId="65AFD87C" w14:textId="77777777" w:rsidR="003D6EAE" w:rsidRPr="00EE63A9" w:rsidRDefault="003D6EAE" w:rsidP="001F64DE">
            <w:pPr>
              <w:tabs>
                <w:tab w:val="left" w:pos="993"/>
              </w:tabs>
              <w:jc w:val="center"/>
              <w:rPr>
                <w:spacing w:val="-2"/>
                <w:sz w:val="22"/>
                <w:szCs w:val="22"/>
              </w:rPr>
            </w:pPr>
            <w:r w:rsidRPr="00EE63A9">
              <w:rPr>
                <w:spacing w:val="-2"/>
                <w:sz w:val="22"/>
                <w:szCs w:val="22"/>
              </w:rPr>
              <w:t>10</w:t>
            </w:r>
          </w:p>
        </w:tc>
        <w:tc>
          <w:tcPr>
            <w:tcW w:w="1170" w:type="dxa"/>
            <w:vAlign w:val="center"/>
          </w:tcPr>
          <w:p w14:paraId="2610E850" w14:textId="15931781" w:rsidR="003D6EAE" w:rsidRPr="00EE63A9" w:rsidRDefault="00710A4F" w:rsidP="001F64DE">
            <w:pPr>
              <w:tabs>
                <w:tab w:val="left" w:pos="993"/>
              </w:tabs>
              <w:jc w:val="center"/>
              <w:rPr>
                <w:spacing w:val="-2"/>
                <w:sz w:val="22"/>
                <w:szCs w:val="22"/>
              </w:rPr>
            </w:pPr>
            <w:r w:rsidRPr="00EE63A9">
              <w:rPr>
                <w:spacing w:val="-2"/>
                <w:sz w:val="22"/>
                <w:szCs w:val="22"/>
              </w:rPr>
              <w:t>-</w:t>
            </w:r>
          </w:p>
        </w:tc>
      </w:tr>
      <w:tr w:rsidR="003D6EAE" w:rsidRPr="00793E0F" w14:paraId="01958939" w14:textId="77777777" w:rsidTr="003D6EAE">
        <w:tc>
          <w:tcPr>
            <w:tcW w:w="3788" w:type="dxa"/>
            <w:vAlign w:val="bottom"/>
          </w:tcPr>
          <w:p w14:paraId="15264808" w14:textId="5794E1C2" w:rsidR="003D6EAE" w:rsidRPr="00EE63A9" w:rsidRDefault="003D6EAE" w:rsidP="001F64DE">
            <w:pPr>
              <w:tabs>
                <w:tab w:val="left" w:pos="993"/>
              </w:tabs>
              <w:rPr>
                <w:spacing w:val="-2"/>
                <w:sz w:val="22"/>
                <w:szCs w:val="22"/>
              </w:rPr>
            </w:pPr>
            <w:r w:rsidRPr="00EE63A9">
              <w:rPr>
                <w:spacing w:val="-2"/>
                <w:sz w:val="22"/>
                <w:szCs w:val="22"/>
              </w:rPr>
              <w:t>„Vilties</w:t>
            </w:r>
            <w:r w:rsidR="00170438">
              <w:rPr>
                <w:spacing w:val="-2"/>
                <w:sz w:val="22"/>
                <w:szCs w:val="22"/>
              </w:rPr>
              <w:t>“</w:t>
            </w:r>
            <w:r w:rsidRPr="00EE63A9">
              <w:rPr>
                <w:spacing w:val="-2"/>
                <w:sz w:val="22"/>
                <w:szCs w:val="22"/>
              </w:rPr>
              <w:t xml:space="preserve"> progimnazija</w:t>
            </w:r>
          </w:p>
        </w:tc>
        <w:tc>
          <w:tcPr>
            <w:tcW w:w="1169" w:type="dxa"/>
            <w:vAlign w:val="center"/>
          </w:tcPr>
          <w:p w14:paraId="14D61F09" w14:textId="77777777" w:rsidR="003D6EAE" w:rsidRPr="00EE63A9" w:rsidRDefault="003D6EAE" w:rsidP="001F64DE">
            <w:pPr>
              <w:tabs>
                <w:tab w:val="left" w:pos="993"/>
              </w:tabs>
              <w:jc w:val="center"/>
              <w:rPr>
                <w:spacing w:val="-2"/>
                <w:sz w:val="22"/>
                <w:szCs w:val="22"/>
              </w:rPr>
            </w:pPr>
            <w:r w:rsidRPr="00EE63A9">
              <w:rPr>
                <w:spacing w:val="-2"/>
                <w:sz w:val="22"/>
                <w:szCs w:val="22"/>
              </w:rPr>
              <w:t>760</w:t>
            </w:r>
          </w:p>
        </w:tc>
        <w:tc>
          <w:tcPr>
            <w:tcW w:w="1169" w:type="dxa"/>
            <w:vAlign w:val="center"/>
          </w:tcPr>
          <w:p w14:paraId="75716087" w14:textId="77777777" w:rsidR="003D6EAE" w:rsidRPr="00EE63A9" w:rsidRDefault="003D6EAE" w:rsidP="001F64DE">
            <w:pPr>
              <w:tabs>
                <w:tab w:val="left" w:pos="993"/>
              </w:tabs>
              <w:jc w:val="center"/>
              <w:rPr>
                <w:spacing w:val="-2"/>
                <w:sz w:val="22"/>
                <w:szCs w:val="22"/>
              </w:rPr>
            </w:pPr>
            <w:r w:rsidRPr="00EE63A9">
              <w:rPr>
                <w:spacing w:val="-2"/>
                <w:sz w:val="22"/>
                <w:szCs w:val="22"/>
              </w:rPr>
              <w:t>767</w:t>
            </w:r>
          </w:p>
        </w:tc>
        <w:tc>
          <w:tcPr>
            <w:tcW w:w="1169" w:type="dxa"/>
            <w:vAlign w:val="center"/>
          </w:tcPr>
          <w:p w14:paraId="19910718" w14:textId="77777777" w:rsidR="003D6EAE" w:rsidRPr="00EE63A9" w:rsidRDefault="003D6EAE" w:rsidP="001F64DE">
            <w:pPr>
              <w:tabs>
                <w:tab w:val="left" w:pos="993"/>
              </w:tabs>
              <w:jc w:val="center"/>
              <w:rPr>
                <w:spacing w:val="-2"/>
                <w:sz w:val="22"/>
                <w:szCs w:val="22"/>
              </w:rPr>
            </w:pPr>
            <w:r w:rsidRPr="00EE63A9">
              <w:rPr>
                <w:spacing w:val="-2"/>
                <w:sz w:val="22"/>
                <w:szCs w:val="22"/>
              </w:rPr>
              <w:t>769</w:t>
            </w:r>
          </w:p>
        </w:tc>
        <w:tc>
          <w:tcPr>
            <w:tcW w:w="1169" w:type="dxa"/>
            <w:vAlign w:val="center"/>
          </w:tcPr>
          <w:p w14:paraId="6BC9D47F" w14:textId="77777777" w:rsidR="003D6EAE" w:rsidRPr="00EE63A9" w:rsidRDefault="003D6EAE" w:rsidP="001F64DE">
            <w:pPr>
              <w:tabs>
                <w:tab w:val="left" w:pos="993"/>
              </w:tabs>
              <w:jc w:val="center"/>
              <w:rPr>
                <w:spacing w:val="-2"/>
                <w:sz w:val="22"/>
                <w:szCs w:val="22"/>
              </w:rPr>
            </w:pPr>
            <w:r w:rsidRPr="00EE63A9">
              <w:rPr>
                <w:spacing w:val="-2"/>
                <w:sz w:val="22"/>
                <w:szCs w:val="22"/>
              </w:rPr>
              <w:t>758</w:t>
            </w:r>
          </w:p>
        </w:tc>
        <w:tc>
          <w:tcPr>
            <w:tcW w:w="1170" w:type="dxa"/>
            <w:vAlign w:val="center"/>
          </w:tcPr>
          <w:p w14:paraId="38E9EF7E" w14:textId="10CFF1A1" w:rsidR="003D6EAE" w:rsidRPr="00EE63A9" w:rsidRDefault="003D6EAE" w:rsidP="001F64DE">
            <w:pPr>
              <w:tabs>
                <w:tab w:val="left" w:pos="993"/>
              </w:tabs>
              <w:jc w:val="center"/>
              <w:rPr>
                <w:spacing w:val="-2"/>
                <w:sz w:val="22"/>
                <w:szCs w:val="22"/>
              </w:rPr>
            </w:pPr>
            <w:r w:rsidRPr="00EE63A9">
              <w:rPr>
                <w:spacing w:val="-2"/>
                <w:sz w:val="22"/>
                <w:szCs w:val="22"/>
              </w:rPr>
              <w:t>732</w:t>
            </w:r>
          </w:p>
        </w:tc>
      </w:tr>
      <w:tr w:rsidR="003D6EAE" w:rsidRPr="00793E0F" w14:paraId="26A12B3D" w14:textId="77777777" w:rsidTr="003D6EAE">
        <w:tc>
          <w:tcPr>
            <w:tcW w:w="3788" w:type="dxa"/>
            <w:vAlign w:val="bottom"/>
          </w:tcPr>
          <w:p w14:paraId="60BDF804" w14:textId="77777777" w:rsidR="003D6EAE" w:rsidRPr="00EE63A9" w:rsidRDefault="003D6EAE" w:rsidP="001F64DE">
            <w:pPr>
              <w:tabs>
                <w:tab w:val="left" w:pos="993"/>
              </w:tabs>
              <w:rPr>
                <w:spacing w:val="-2"/>
                <w:sz w:val="22"/>
                <w:szCs w:val="22"/>
              </w:rPr>
            </w:pPr>
            <w:r w:rsidRPr="00EE63A9">
              <w:rPr>
                <w:spacing w:val="-2"/>
                <w:sz w:val="22"/>
                <w:szCs w:val="22"/>
              </w:rPr>
              <w:t>Beržų progimnazija</w:t>
            </w:r>
          </w:p>
        </w:tc>
        <w:tc>
          <w:tcPr>
            <w:tcW w:w="1169" w:type="dxa"/>
            <w:vAlign w:val="center"/>
          </w:tcPr>
          <w:p w14:paraId="2F742988" w14:textId="77777777" w:rsidR="003D6EAE" w:rsidRPr="00EE63A9" w:rsidRDefault="003D6EAE" w:rsidP="001F64DE">
            <w:pPr>
              <w:tabs>
                <w:tab w:val="left" w:pos="993"/>
              </w:tabs>
              <w:jc w:val="center"/>
              <w:rPr>
                <w:spacing w:val="-2"/>
                <w:sz w:val="22"/>
                <w:szCs w:val="22"/>
              </w:rPr>
            </w:pPr>
            <w:r w:rsidRPr="00EE63A9">
              <w:rPr>
                <w:spacing w:val="-2"/>
                <w:sz w:val="22"/>
                <w:szCs w:val="22"/>
              </w:rPr>
              <w:t>245</w:t>
            </w:r>
          </w:p>
        </w:tc>
        <w:tc>
          <w:tcPr>
            <w:tcW w:w="1169" w:type="dxa"/>
            <w:vAlign w:val="center"/>
          </w:tcPr>
          <w:p w14:paraId="166A2199" w14:textId="77777777" w:rsidR="003D6EAE" w:rsidRPr="00EE63A9" w:rsidRDefault="003D6EAE" w:rsidP="001F64DE">
            <w:pPr>
              <w:tabs>
                <w:tab w:val="left" w:pos="993"/>
              </w:tabs>
              <w:jc w:val="center"/>
              <w:rPr>
                <w:spacing w:val="-2"/>
                <w:sz w:val="22"/>
                <w:szCs w:val="22"/>
              </w:rPr>
            </w:pPr>
            <w:r w:rsidRPr="00EE63A9">
              <w:rPr>
                <w:spacing w:val="-2"/>
                <w:sz w:val="22"/>
                <w:szCs w:val="22"/>
              </w:rPr>
              <w:t>283</w:t>
            </w:r>
          </w:p>
        </w:tc>
        <w:tc>
          <w:tcPr>
            <w:tcW w:w="1169" w:type="dxa"/>
            <w:vAlign w:val="center"/>
          </w:tcPr>
          <w:p w14:paraId="0097A03C" w14:textId="77777777" w:rsidR="003D6EAE" w:rsidRPr="00EE63A9" w:rsidRDefault="003D6EAE" w:rsidP="001F64DE">
            <w:pPr>
              <w:tabs>
                <w:tab w:val="left" w:pos="993"/>
              </w:tabs>
              <w:jc w:val="center"/>
              <w:rPr>
                <w:spacing w:val="-2"/>
                <w:sz w:val="22"/>
                <w:szCs w:val="22"/>
              </w:rPr>
            </w:pPr>
            <w:r w:rsidRPr="00EE63A9">
              <w:rPr>
                <w:spacing w:val="-2"/>
                <w:sz w:val="22"/>
                <w:szCs w:val="22"/>
              </w:rPr>
              <w:t>262</w:t>
            </w:r>
          </w:p>
        </w:tc>
        <w:tc>
          <w:tcPr>
            <w:tcW w:w="1169" w:type="dxa"/>
            <w:vAlign w:val="center"/>
          </w:tcPr>
          <w:p w14:paraId="53EAD35F" w14:textId="77777777" w:rsidR="003D6EAE" w:rsidRPr="00EE63A9" w:rsidRDefault="003D6EAE" w:rsidP="001F64DE">
            <w:pPr>
              <w:tabs>
                <w:tab w:val="left" w:pos="993"/>
              </w:tabs>
              <w:jc w:val="center"/>
              <w:rPr>
                <w:spacing w:val="-2"/>
                <w:sz w:val="22"/>
                <w:szCs w:val="22"/>
              </w:rPr>
            </w:pPr>
            <w:r w:rsidRPr="00EE63A9">
              <w:rPr>
                <w:spacing w:val="-2"/>
                <w:sz w:val="22"/>
                <w:szCs w:val="22"/>
              </w:rPr>
              <w:t>240</w:t>
            </w:r>
          </w:p>
        </w:tc>
        <w:tc>
          <w:tcPr>
            <w:tcW w:w="1170" w:type="dxa"/>
            <w:vAlign w:val="center"/>
          </w:tcPr>
          <w:p w14:paraId="72BBB87B" w14:textId="5F947169" w:rsidR="003D6EAE" w:rsidRPr="00EE63A9" w:rsidRDefault="003D6EAE" w:rsidP="001F64DE">
            <w:pPr>
              <w:tabs>
                <w:tab w:val="left" w:pos="993"/>
              </w:tabs>
              <w:jc w:val="center"/>
              <w:rPr>
                <w:spacing w:val="-2"/>
                <w:sz w:val="22"/>
                <w:szCs w:val="22"/>
              </w:rPr>
            </w:pPr>
            <w:r w:rsidRPr="00EE63A9">
              <w:rPr>
                <w:spacing w:val="-2"/>
                <w:sz w:val="22"/>
                <w:szCs w:val="22"/>
              </w:rPr>
              <w:t>223</w:t>
            </w:r>
          </w:p>
        </w:tc>
      </w:tr>
      <w:tr w:rsidR="003D6EAE" w:rsidRPr="00793E0F" w14:paraId="676AFFA2" w14:textId="77777777" w:rsidTr="003D6EAE">
        <w:tc>
          <w:tcPr>
            <w:tcW w:w="3788" w:type="dxa"/>
            <w:vAlign w:val="bottom"/>
          </w:tcPr>
          <w:p w14:paraId="10049403" w14:textId="23B347BC" w:rsidR="003D6EAE" w:rsidRPr="00EE63A9" w:rsidRDefault="003D6EAE" w:rsidP="001F64DE">
            <w:pPr>
              <w:tabs>
                <w:tab w:val="left" w:pos="993"/>
              </w:tabs>
              <w:rPr>
                <w:spacing w:val="-2"/>
                <w:sz w:val="22"/>
                <w:szCs w:val="22"/>
              </w:rPr>
            </w:pPr>
            <w:r w:rsidRPr="00EE63A9">
              <w:rPr>
                <w:spacing w:val="-2"/>
                <w:sz w:val="22"/>
                <w:szCs w:val="22"/>
              </w:rPr>
              <w:t>„Ąžuolo</w:t>
            </w:r>
            <w:r w:rsidR="00170438">
              <w:rPr>
                <w:spacing w:val="-2"/>
                <w:sz w:val="22"/>
                <w:szCs w:val="22"/>
              </w:rPr>
              <w:t>“</w:t>
            </w:r>
            <w:r w:rsidRPr="00EE63A9">
              <w:rPr>
                <w:spacing w:val="-2"/>
                <w:sz w:val="22"/>
                <w:szCs w:val="22"/>
              </w:rPr>
              <w:t xml:space="preserve"> progimnazija</w:t>
            </w:r>
          </w:p>
        </w:tc>
        <w:tc>
          <w:tcPr>
            <w:tcW w:w="1169" w:type="dxa"/>
            <w:vAlign w:val="center"/>
          </w:tcPr>
          <w:p w14:paraId="435B2EFF" w14:textId="77777777" w:rsidR="003D6EAE" w:rsidRPr="00EE63A9" w:rsidRDefault="003D6EAE" w:rsidP="001F64DE">
            <w:pPr>
              <w:tabs>
                <w:tab w:val="left" w:pos="993"/>
              </w:tabs>
              <w:jc w:val="center"/>
              <w:rPr>
                <w:spacing w:val="-2"/>
                <w:sz w:val="22"/>
                <w:szCs w:val="22"/>
              </w:rPr>
            </w:pPr>
            <w:r w:rsidRPr="00EE63A9">
              <w:rPr>
                <w:spacing w:val="-2"/>
                <w:sz w:val="22"/>
                <w:szCs w:val="22"/>
              </w:rPr>
              <w:t>562</w:t>
            </w:r>
          </w:p>
        </w:tc>
        <w:tc>
          <w:tcPr>
            <w:tcW w:w="1169" w:type="dxa"/>
            <w:vAlign w:val="center"/>
          </w:tcPr>
          <w:p w14:paraId="1C26B445" w14:textId="77777777" w:rsidR="003D6EAE" w:rsidRPr="00EE63A9" w:rsidRDefault="003D6EAE" w:rsidP="001F64DE">
            <w:pPr>
              <w:tabs>
                <w:tab w:val="left" w:pos="993"/>
              </w:tabs>
              <w:jc w:val="center"/>
              <w:rPr>
                <w:spacing w:val="-2"/>
                <w:sz w:val="22"/>
                <w:szCs w:val="22"/>
              </w:rPr>
            </w:pPr>
            <w:r w:rsidRPr="00EE63A9">
              <w:rPr>
                <w:spacing w:val="-2"/>
                <w:sz w:val="22"/>
                <w:szCs w:val="22"/>
              </w:rPr>
              <w:t>568</w:t>
            </w:r>
          </w:p>
        </w:tc>
        <w:tc>
          <w:tcPr>
            <w:tcW w:w="1169" w:type="dxa"/>
            <w:vAlign w:val="center"/>
          </w:tcPr>
          <w:p w14:paraId="13DE876C" w14:textId="77777777" w:rsidR="003D6EAE" w:rsidRPr="00EE63A9" w:rsidRDefault="003D6EAE" w:rsidP="001F64DE">
            <w:pPr>
              <w:tabs>
                <w:tab w:val="left" w:pos="993"/>
              </w:tabs>
              <w:jc w:val="center"/>
              <w:rPr>
                <w:spacing w:val="-2"/>
                <w:sz w:val="22"/>
                <w:szCs w:val="22"/>
              </w:rPr>
            </w:pPr>
            <w:r w:rsidRPr="00EE63A9">
              <w:rPr>
                <w:spacing w:val="-2"/>
                <w:sz w:val="22"/>
                <w:szCs w:val="22"/>
              </w:rPr>
              <w:t>573</w:t>
            </w:r>
          </w:p>
        </w:tc>
        <w:tc>
          <w:tcPr>
            <w:tcW w:w="1169" w:type="dxa"/>
            <w:vAlign w:val="center"/>
          </w:tcPr>
          <w:p w14:paraId="5AFDF13B" w14:textId="77777777" w:rsidR="003D6EAE" w:rsidRPr="00EE63A9" w:rsidRDefault="003D6EAE" w:rsidP="001F64DE">
            <w:pPr>
              <w:tabs>
                <w:tab w:val="left" w:pos="993"/>
              </w:tabs>
              <w:jc w:val="center"/>
              <w:rPr>
                <w:spacing w:val="-2"/>
                <w:sz w:val="22"/>
                <w:szCs w:val="22"/>
              </w:rPr>
            </w:pPr>
            <w:r w:rsidRPr="00EE63A9">
              <w:rPr>
                <w:spacing w:val="-2"/>
                <w:sz w:val="22"/>
                <w:szCs w:val="22"/>
              </w:rPr>
              <w:t>561</w:t>
            </w:r>
          </w:p>
        </w:tc>
        <w:tc>
          <w:tcPr>
            <w:tcW w:w="1170" w:type="dxa"/>
            <w:vAlign w:val="center"/>
          </w:tcPr>
          <w:p w14:paraId="5B1C4AB6" w14:textId="17CE09BD" w:rsidR="003D6EAE" w:rsidRPr="00EE63A9" w:rsidRDefault="003D6EAE" w:rsidP="001F64DE">
            <w:pPr>
              <w:tabs>
                <w:tab w:val="left" w:pos="993"/>
              </w:tabs>
              <w:jc w:val="center"/>
              <w:rPr>
                <w:spacing w:val="-2"/>
                <w:sz w:val="22"/>
                <w:szCs w:val="22"/>
              </w:rPr>
            </w:pPr>
            <w:r w:rsidRPr="00EE63A9">
              <w:rPr>
                <w:spacing w:val="-2"/>
                <w:sz w:val="22"/>
                <w:szCs w:val="22"/>
              </w:rPr>
              <w:t>544</w:t>
            </w:r>
          </w:p>
        </w:tc>
      </w:tr>
      <w:tr w:rsidR="003D6EAE" w:rsidRPr="00793E0F" w14:paraId="30B68242" w14:textId="77777777" w:rsidTr="003D6EAE">
        <w:tc>
          <w:tcPr>
            <w:tcW w:w="3788" w:type="dxa"/>
            <w:vAlign w:val="bottom"/>
          </w:tcPr>
          <w:p w14:paraId="0EDDC9B0" w14:textId="77777777" w:rsidR="003D6EAE" w:rsidRPr="00EE63A9" w:rsidRDefault="003D6EAE" w:rsidP="001F64DE">
            <w:pPr>
              <w:tabs>
                <w:tab w:val="left" w:pos="993"/>
              </w:tabs>
              <w:rPr>
                <w:spacing w:val="-2"/>
                <w:sz w:val="22"/>
                <w:szCs w:val="22"/>
              </w:rPr>
            </w:pPr>
            <w:r w:rsidRPr="00EE63A9">
              <w:rPr>
                <w:spacing w:val="-2"/>
                <w:sz w:val="22"/>
                <w:szCs w:val="22"/>
              </w:rPr>
              <w:t>Rožyno progimnazija</w:t>
            </w:r>
          </w:p>
        </w:tc>
        <w:tc>
          <w:tcPr>
            <w:tcW w:w="1169" w:type="dxa"/>
            <w:vAlign w:val="center"/>
          </w:tcPr>
          <w:p w14:paraId="277CF71A" w14:textId="77777777" w:rsidR="003D6EAE" w:rsidRPr="00EE63A9" w:rsidRDefault="003D6EAE" w:rsidP="001F64DE">
            <w:pPr>
              <w:tabs>
                <w:tab w:val="left" w:pos="993"/>
              </w:tabs>
              <w:jc w:val="center"/>
              <w:rPr>
                <w:spacing w:val="-2"/>
                <w:sz w:val="22"/>
                <w:szCs w:val="22"/>
              </w:rPr>
            </w:pPr>
            <w:r w:rsidRPr="00EE63A9">
              <w:rPr>
                <w:spacing w:val="-2"/>
                <w:sz w:val="22"/>
                <w:szCs w:val="22"/>
              </w:rPr>
              <w:t>359</w:t>
            </w:r>
          </w:p>
        </w:tc>
        <w:tc>
          <w:tcPr>
            <w:tcW w:w="1169" w:type="dxa"/>
            <w:vAlign w:val="center"/>
          </w:tcPr>
          <w:p w14:paraId="0020665C" w14:textId="77777777" w:rsidR="003D6EAE" w:rsidRPr="00EE63A9" w:rsidRDefault="003D6EAE" w:rsidP="001F64DE">
            <w:pPr>
              <w:tabs>
                <w:tab w:val="left" w:pos="993"/>
              </w:tabs>
              <w:jc w:val="center"/>
              <w:rPr>
                <w:spacing w:val="-2"/>
                <w:sz w:val="22"/>
                <w:szCs w:val="22"/>
              </w:rPr>
            </w:pPr>
            <w:r w:rsidRPr="00EE63A9">
              <w:rPr>
                <w:spacing w:val="-2"/>
                <w:sz w:val="22"/>
                <w:szCs w:val="22"/>
              </w:rPr>
              <w:t>416</w:t>
            </w:r>
          </w:p>
        </w:tc>
        <w:tc>
          <w:tcPr>
            <w:tcW w:w="1169" w:type="dxa"/>
            <w:vAlign w:val="center"/>
          </w:tcPr>
          <w:p w14:paraId="76037697" w14:textId="77777777" w:rsidR="003D6EAE" w:rsidRPr="00EE63A9" w:rsidRDefault="003D6EAE" w:rsidP="001F64DE">
            <w:pPr>
              <w:tabs>
                <w:tab w:val="left" w:pos="993"/>
              </w:tabs>
              <w:jc w:val="center"/>
              <w:rPr>
                <w:spacing w:val="-2"/>
                <w:sz w:val="22"/>
                <w:szCs w:val="22"/>
              </w:rPr>
            </w:pPr>
            <w:r w:rsidRPr="00EE63A9">
              <w:rPr>
                <w:spacing w:val="-2"/>
                <w:sz w:val="22"/>
                <w:szCs w:val="22"/>
              </w:rPr>
              <w:t>407</w:t>
            </w:r>
          </w:p>
        </w:tc>
        <w:tc>
          <w:tcPr>
            <w:tcW w:w="1169" w:type="dxa"/>
            <w:vAlign w:val="center"/>
          </w:tcPr>
          <w:p w14:paraId="7DE96E46" w14:textId="77777777" w:rsidR="003D6EAE" w:rsidRPr="00EE63A9" w:rsidRDefault="003D6EAE" w:rsidP="001F64DE">
            <w:pPr>
              <w:tabs>
                <w:tab w:val="left" w:pos="993"/>
              </w:tabs>
              <w:jc w:val="center"/>
              <w:rPr>
                <w:spacing w:val="-2"/>
                <w:sz w:val="22"/>
                <w:szCs w:val="22"/>
              </w:rPr>
            </w:pPr>
            <w:r w:rsidRPr="00EE63A9">
              <w:rPr>
                <w:spacing w:val="-2"/>
                <w:sz w:val="22"/>
                <w:szCs w:val="22"/>
              </w:rPr>
              <w:t>400</w:t>
            </w:r>
          </w:p>
        </w:tc>
        <w:tc>
          <w:tcPr>
            <w:tcW w:w="1170" w:type="dxa"/>
            <w:vAlign w:val="center"/>
          </w:tcPr>
          <w:p w14:paraId="7F385F8C" w14:textId="4BED9DC1" w:rsidR="003D6EAE" w:rsidRPr="00EE63A9" w:rsidRDefault="003D6EAE" w:rsidP="001F64DE">
            <w:pPr>
              <w:tabs>
                <w:tab w:val="left" w:pos="993"/>
              </w:tabs>
              <w:jc w:val="center"/>
              <w:rPr>
                <w:spacing w:val="-2"/>
                <w:sz w:val="22"/>
                <w:szCs w:val="22"/>
              </w:rPr>
            </w:pPr>
            <w:r w:rsidRPr="00EE63A9">
              <w:rPr>
                <w:spacing w:val="-2"/>
                <w:sz w:val="22"/>
                <w:szCs w:val="22"/>
              </w:rPr>
              <w:t>44</w:t>
            </w:r>
            <w:r w:rsidR="00710A4F" w:rsidRPr="00EE63A9">
              <w:rPr>
                <w:spacing w:val="-2"/>
                <w:sz w:val="22"/>
                <w:szCs w:val="22"/>
              </w:rPr>
              <w:t>6</w:t>
            </w:r>
          </w:p>
        </w:tc>
      </w:tr>
      <w:tr w:rsidR="003D6EAE" w:rsidRPr="00793E0F" w14:paraId="6E1F7E16" w14:textId="77777777" w:rsidTr="003D6EAE">
        <w:tc>
          <w:tcPr>
            <w:tcW w:w="3788" w:type="dxa"/>
            <w:vAlign w:val="bottom"/>
          </w:tcPr>
          <w:p w14:paraId="64AFF651" w14:textId="2347C0AD" w:rsidR="003D6EAE" w:rsidRPr="00EE63A9" w:rsidRDefault="003D6EAE" w:rsidP="001F64DE">
            <w:pPr>
              <w:tabs>
                <w:tab w:val="left" w:pos="993"/>
              </w:tabs>
              <w:rPr>
                <w:spacing w:val="-2"/>
                <w:sz w:val="22"/>
                <w:szCs w:val="22"/>
              </w:rPr>
            </w:pPr>
            <w:r w:rsidRPr="00EE63A9">
              <w:rPr>
                <w:spacing w:val="-2"/>
                <w:sz w:val="22"/>
                <w:szCs w:val="22"/>
              </w:rPr>
              <w:t>„Saulėtekio</w:t>
            </w:r>
            <w:r w:rsidR="00170438">
              <w:rPr>
                <w:spacing w:val="-2"/>
                <w:sz w:val="22"/>
                <w:szCs w:val="22"/>
              </w:rPr>
              <w:t>“</w:t>
            </w:r>
            <w:r w:rsidRPr="00EE63A9">
              <w:rPr>
                <w:spacing w:val="-2"/>
                <w:sz w:val="22"/>
                <w:szCs w:val="22"/>
              </w:rPr>
              <w:t xml:space="preserve"> progimnazija</w:t>
            </w:r>
          </w:p>
        </w:tc>
        <w:tc>
          <w:tcPr>
            <w:tcW w:w="1169" w:type="dxa"/>
            <w:vAlign w:val="center"/>
          </w:tcPr>
          <w:p w14:paraId="2A622729" w14:textId="77777777" w:rsidR="003D6EAE" w:rsidRPr="00EE63A9" w:rsidRDefault="003D6EAE" w:rsidP="001F64DE">
            <w:pPr>
              <w:tabs>
                <w:tab w:val="left" w:pos="993"/>
              </w:tabs>
              <w:jc w:val="center"/>
              <w:rPr>
                <w:spacing w:val="-2"/>
                <w:sz w:val="22"/>
                <w:szCs w:val="22"/>
              </w:rPr>
            </w:pPr>
            <w:r w:rsidRPr="00EE63A9">
              <w:rPr>
                <w:spacing w:val="-2"/>
                <w:sz w:val="22"/>
                <w:szCs w:val="22"/>
              </w:rPr>
              <w:t>748</w:t>
            </w:r>
          </w:p>
        </w:tc>
        <w:tc>
          <w:tcPr>
            <w:tcW w:w="1169" w:type="dxa"/>
            <w:vAlign w:val="center"/>
          </w:tcPr>
          <w:p w14:paraId="128516A1" w14:textId="77777777" w:rsidR="003D6EAE" w:rsidRPr="00EE63A9" w:rsidRDefault="003D6EAE" w:rsidP="001F64DE">
            <w:pPr>
              <w:tabs>
                <w:tab w:val="left" w:pos="993"/>
              </w:tabs>
              <w:jc w:val="center"/>
              <w:rPr>
                <w:spacing w:val="-2"/>
                <w:sz w:val="22"/>
                <w:szCs w:val="22"/>
              </w:rPr>
            </w:pPr>
            <w:r w:rsidRPr="00EE63A9">
              <w:rPr>
                <w:spacing w:val="-2"/>
                <w:sz w:val="22"/>
                <w:szCs w:val="22"/>
              </w:rPr>
              <w:t>748</w:t>
            </w:r>
          </w:p>
        </w:tc>
        <w:tc>
          <w:tcPr>
            <w:tcW w:w="1169" w:type="dxa"/>
            <w:vAlign w:val="center"/>
          </w:tcPr>
          <w:p w14:paraId="16C1E3F3" w14:textId="77777777" w:rsidR="003D6EAE" w:rsidRPr="00EE63A9" w:rsidRDefault="003D6EAE" w:rsidP="001F64DE">
            <w:pPr>
              <w:tabs>
                <w:tab w:val="left" w:pos="993"/>
              </w:tabs>
              <w:jc w:val="center"/>
              <w:rPr>
                <w:spacing w:val="-2"/>
                <w:sz w:val="22"/>
                <w:szCs w:val="22"/>
              </w:rPr>
            </w:pPr>
            <w:r w:rsidRPr="00EE63A9">
              <w:rPr>
                <w:spacing w:val="-2"/>
                <w:sz w:val="22"/>
                <w:szCs w:val="22"/>
              </w:rPr>
              <w:t>748</w:t>
            </w:r>
          </w:p>
        </w:tc>
        <w:tc>
          <w:tcPr>
            <w:tcW w:w="1169" w:type="dxa"/>
            <w:vAlign w:val="center"/>
          </w:tcPr>
          <w:p w14:paraId="2752A35E" w14:textId="77777777" w:rsidR="003D6EAE" w:rsidRPr="00EE63A9" w:rsidRDefault="003D6EAE" w:rsidP="001F64DE">
            <w:pPr>
              <w:tabs>
                <w:tab w:val="left" w:pos="993"/>
              </w:tabs>
              <w:jc w:val="center"/>
              <w:rPr>
                <w:spacing w:val="-2"/>
                <w:sz w:val="22"/>
                <w:szCs w:val="22"/>
              </w:rPr>
            </w:pPr>
            <w:r w:rsidRPr="00EE63A9">
              <w:rPr>
                <w:spacing w:val="-2"/>
                <w:sz w:val="22"/>
                <w:szCs w:val="22"/>
              </w:rPr>
              <w:t>736</w:t>
            </w:r>
          </w:p>
        </w:tc>
        <w:tc>
          <w:tcPr>
            <w:tcW w:w="1170" w:type="dxa"/>
            <w:vAlign w:val="center"/>
          </w:tcPr>
          <w:p w14:paraId="28520891" w14:textId="58774AEF" w:rsidR="003D6EAE" w:rsidRPr="00EE63A9" w:rsidRDefault="003D6EAE" w:rsidP="001F64DE">
            <w:pPr>
              <w:tabs>
                <w:tab w:val="left" w:pos="993"/>
              </w:tabs>
              <w:jc w:val="center"/>
              <w:rPr>
                <w:spacing w:val="-2"/>
                <w:sz w:val="22"/>
                <w:szCs w:val="22"/>
              </w:rPr>
            </w:pPr>
            <w:r w:rsidRPr="00EE63A9">
              <w:rPr>
                <w:spacing w:val="-2"/>
                <w:sz w:val="22"/>
                <w:szCs w:val="22"/>
              </w:rPr>
              <w:t>71</w:t>
            </w:r>
            <w:r w:rsidR="00710A4F" w:rsidRPr="00EE63A9">
              <w:rPr>
                <w:spacing w:val="-2"/>
                <w:sz w:val="22"/>
                <w:szCs w:val="22"/>
              </w:rPr>
              <w:t>2</w:t>
            </w:r>
          </w:p>
        </w:tc>
      </w:tr>
      <w:tr w:rsidR="003D6EAE" w:rsidRPr="00793E0F" w14:paraId="017F0D5B" w14:textId="77777777" w:rsidTr="003D6EAE">
        <w:tc>
          <w:tcPr>
            <w:tcW w:w="3788" w:type="dxa"/>
            <w:vAlign w:val="bottom"/>
          </w:tcPr>
          <w:p w14:paraId="493502E9" w14:textId="2E97F2E2" w:rsidR="003D6EAE" w:rsidRPr="00EE63A9" w:rsidRDefault="003D6EAE" w:rsidP="001F64DE">
            <w:pPr>
              <w:tabs>
                <w:tab w:val="left" w:pos="993"/>
              </w:tabs>
              <w:rPr>
                <w:spacing w:val="-2"/>
                <w:sz w:val="22"/>
                <w:szCs w:val="22"/>
              </w:rPr>
            </w:pPr>
            <w:r w:rsidRPr="00EE63A9">
              <w:rPr>
                <w:spacing w:val="-2"/>
                <w:sz w:val="22"/>
                <w:szCs w:val="22"/>
              </w:rPr>
              <w:t>„Žemynos</w:t>
            </w:r>
            <w:r w:rsidR="00170438">
              <w:rPr>
                <w:spacing w:val="-2"/>
                <w:sz w:val="22"/>
                <w:szCs w:val="22"/>
              </w:rPr>
              <w:t>“</w:t>
            </w:r>
            <w:r w:rsidRPr="00EE63A9">
              <w:rPr>
                <w:spacing w:val="-2"/>
                <w:sz w:val="22"/>
                <w:szCs w:val="22"/>
              </w:rPr>
              <w:t xml:space="preserve"> progimnazija</w:t>
            </w:r>
          </w:p>
        </w:tc>
        <w:tc>
          <w:tcPr>
            <w:tcW w:w="1169" w:type="dxa"/>
            <w:vAlign w:val="center"/>
          </w:tcPr>
          <w:p w14:paraId="2C233E4F" w14:textId="77777777" w:rsidR="003D6EAE" w:rsidRPr="00EE63A9" w:rsidRDefault="003D6EAE" w:rsidP="001F64DE">
            <w:pPr>
              <w:tabs>
                <w:tab w:val="left" w:pos="993"/>
              </w:tabs>
              <w:jc w:val="center"/>
              <w:rPr>
                <w:spacing w:val="-2"/>
                <w:sz w:val="22"/>
                <w:szCs w:val="22"/>
              </w:rPr>
            </w:pPr>
            <w:r w:rsidRPr="00EE63A9">
              <w:rPr>
                <w:spacing w:val="-2"/>
                <w:sz w:val="22"/>
                <w:szCs w:val="22"/>
              </w:rPr>
              <w:t>623</w:t>
            </w:r>
          </w:p>
        </w:tc>
        <w:tc>
          <w:tcPr>
            <w:tcW w:w="1169" w:type="dxa"/>
            <w:vAlign w:val="center"/>
          </w:tcPr>
          <w:p w14:paraId="5F1A271A" w14:textId="77777777" w:rsidR="003D6EAE" w:rsidRPr="00EE63A9" w:rsidRDefault="003D6EAE" w:rsidP="001F64DE">
            <w:pPr>
              <w:tabs>
                <w:tab w:val="left" w:pos="993"/>
              </w:tabs>
              <w:jc w:val="center"/>
              <w:rPr>
                <w:spacing w:val="-2"/>
                <w:sz w:val="22"/>
                <w:szCs w:val="22"/>
              </w:rPr>
            </w:pPr>
            <w:r w:rsidRPr="00EE63A9">
              <w:rPr>
                <w:spacing w:val="-2"/>
                <w:sz w:val="22"/>
                <w:szCs w:val="22"/>
              </w:rPr>
              <w:t>646</w:t>
            </w:r>
          </w:p>
        </w:tc>
        <w:tc>
          <w:tcPr>
            <w:tcW w:w="1169" w:type="dxa"/>
            <w:vAlign w:val="center"/>
          </w:tcPr>
          <w:p w14:paraId="095AF873" w14:textId="77777777" w:rsidR="003D6EAE" w:rsidRPr="00EE63A9" w:rsidRDefault="003D6EAE" w:rsidP="001F64DE">
            <w:pPr>
              <w:tabs>
                <w:tab w:val="left" w:pos="993"/>
              </w:tabs>
              <w:jc w:val="center"/>
              <w:rPr>
                <w:spacing w:val="-2"/>
                <w:sz w:val="22"/>
                <w:szCs w:val="22"/>
              </w:rPr>
            </w:pPr>
            <w:r w:rsidRPr="00EE63A9">
              <w:rPr>
                <w:spacing w:val="-2"/>
                <w:sz w:val="22"/>
                <w:szCs w:val="22"/>
              </w:rPr>
              <w:t>661</w:t>
            </w:r>
          </w:p>
        </w:tc>
        <w:tc>
          <w:tcPr>
            <w:tcW w:w="1169" w:type="dxa"/>
            <w:vAlign w:val="center"/>
          </w:tcPr>
          <w:p w14:paraId="01FA0BC1" w14:textId="77777777" w:rsidR="003D6EAE" w:rsidRPr="00EE63A9" w:rsidRDefault="003D6EAE" w:rsidP="001F64DE">
            <w:pPr>
              <w:tabs>
                <w:tab w:val="left" w:pos="993"/>
              </w:tabs>
              <w:jc w:val="center"/>
              <w:rPr>
                <w:spacing w:val="-2"/>
                <w:sz w:val="22"/>
                <w:szCs w:val="22"/>
              </w:rPr>
            </w:pPr>
            <w:r w:rsidRPr="00EE63A9">
              <w:rPr>
                <w:spacing w:val="-2"/>
                <w:sz w:val="22"/>
                <w:szCs w:val="22"/>
              </w:rPr>
              <w:t>664</w:t>
            </w:r>
          </w:p>
        </w:tc>
        <w:tc>
          <w:tcPr>
            <w:tcW w:w="1170" w:type="dxa"/>
            <w:vAlign w:val="center"/>
          </w:tcPr>
          <w:p w14:paraId="70A19286" w14:textId="56EE1EB2" w:rsidR="003D6EAE" w:rsidRPr="00EE63A9" w:rsidRDefault="003D6EAE" w:rsidP="001F64DE">
            <w:pPr>
              <w:tabs>
                <w:tab w:val="left" w:pos="993"/>
              </w:tabs>
              <w:jc w:val="center"/>
              <w:rPr>
                <w:spacing w:val="-2"/>
                <w:sz w:val="22"/>
                <w:szCs w:val="22"/>
              </w:rPr>
            </w:pPr>
            <w:r w:rsidRPr="00EE63A9">
              <w:rPr>
                <w:spacing w:val="-2"/>
                <w:sz w:val="22"/>
                <w:szCs w:val="22"/>
              </w:rPr>
              <w:t>6</w:t>
            </w:r>
            <w:r w:rsidR="00710A4F" w:rsidRPr="00EE63A9">
              <w:rPr>
                <w:spacing w:val="-2"/>
                <w:sz w:val="22"/>
                <w:szCs w:val="22"/>
              </w:rPr>
              <w:t>62</w:t>
            </w:r>
          </w:p>
        </w:tc>
      </w:tr>
      <w:tr w:rsidR="003D6EAE" w:rsidRPr="00793E0F" w14:paraId="07F23C6C" w14:textId="77777777" w:rsidTr="003D6EAE">
        <w:tc>
          <w:tcPr>
            <w:tcW w:w="3788" w:type="dxa"/>
            <w:vAlign w:val="bottom"/>
          </w:tcPr>
          <w:p w14:paraId="02300B0B" w14:textId="3AA866C3" w:rsidR="003D6EAE" w:rsidRPr="00EE63A9" w:rsidRDefault="003D6EAE" w:rsidP="001F64DE">
            <w:pPr>
              <w:tabs>
                <w:tab w:val="left" w:pos="993"/>
              </w:tabs>
              <w:rPr>
                <w:spacing w:val="-2"/>
                <w:sz w:val="22"/>
                <w:szCs w:val="22"/>
              </w:rPr>
            </w:pPr>
            <w:r w:rsidRPr="00EE63A9">
              <w:rPr>
                <w:spacing w:val="-2"/>
                <w:sz w:val="22"/>
                <w:szCs w:val="22"/>
              </w:rPr>
              <w:t>„Vyturio</w:t>
            </w:r>
            <w:r w:rsidR="00170438">
              <w:rPr>
                <w:spacing w:val="-2"/>
                <w:sz w:val="22"/>
                <w:szCs w:val="22"/>
              </w:rPr>
              <w:t>“</w:t>
            </w:r>
            <w:r w:rsidRPr="00EE63A9">
              <w:rPr>
                <w:spacing w:val="-2"/>
                <w:sz w:val="22"/>
                <w:szCs w:val="22"/>
              </w:rPr>
              <w:t xml:space="preserve"> progimnazija</w:t>
            </w:r>
          </w:p>
        </w:tc>
        <w:tc>
          <w:tcPr>
            <w:tcW w:w="1169" w:type="dxa"/>
            <w:vAlign w:val="center"/>
          </w:tcPr>
          <w:p w14:paraId="74BF1E7F" w14:textId="77777777" w:rsidR="003D6EAE" w:rsidRPr="00EE63A9" w:rsidRDefault="003D6EAE" w:rsidP="001F64DE">
            <w:pPr>
              <w:tabs>
                <w:tab w:val="left" w:pos="993"/>
              </w:tabs>
              <w:jc w:val="center"/>
              <w:rPr>
                <w:spacing w:val="-2"/>
                <w:sz w:val="22"/>
                <w:szCs w:val="22"/>
              </w:rPr>
            </w:pPr>
            <w:r w:rsidRPr="00EE63A9">
              <w:rPr>
                <w:spacing w:val="-2"/>
                <w:sz w:val="22"/>
                <w:szCs w:val="22"/>
              </w:rPr>
              <w:t>753</w:t>
            </w:r>
          </w:p>
        </w:tc>
        <w:tc>
          <w:tcPr>
            <w:tcW w:w="1169" w:type="dxa"/>
            <w:vAlign w:val="center"/>
          </w:tcPr>
          <w:p w14:paraId="6301EA43" w14:textId="77777777" w:rsidR="003D6EAE" w:rsidRPr="00EE63A9" w:rsidRDefault="003D6EAE" w:rsidP="001F64DE">
            <w:pPr>
              <w:tabs>
                <w:tab w:val="left" w:pos="993"/>
              </w:tabs>
              <w:jc w:val="center"/>
              <w:rPr>
                <w:spacing w:val="-2"/>
                <w:sz w:val="22"/>
                <w:szCs w:val="22"/>
              </w:rPr>
            </w:pPr>
            <w:r w:rsidRPr="00EE63A9">
              <w:rPr>
                <w:spacing w:val="-2"/>
                <w:sz w:val="22"/>
                <w:szCs w:val="22"/>
              </w:rPr>
              <w:t>740</w:t>
            </w:r>
          </w:p>
        </w:tc>
        <w:tc>
          <w:tcPr>
            <w:tcW w:w="1169" w:type="dxa"/>
            <w:vAlign w:val="center"/>
          </w:tcPr>
          <w:p w14:paraId="5B850473" w14:textId="77777777" w:rsidR="003D6EAE" w:rsidRPr="00EE63A9" w:rsidRDefault="003D6EAE" w:rsidP="001F64DE">
            <w:pPr>
              <w:tabs>
                <w:tab w:val="left" w:pos="993"/>
              </w:tabs>
              <w:jc w:val="center"/>
              <w:rPr>
                <w:spacing w:val="-2"/>
                <w:sz w:val="22"/>
                <w:szCs w:val="22"/>
              </w:rPr>
            </w:pPr>
            <w:r w:rsidRPr="00EE63A9">
              <w:rPr>
                <w:spacing w:val="-2"/>
                <w:sz w:val="22"/>
                <w:szCs w:val="22"/>
              </w:rPr>
              <w:t>737</w:t>
            </w:r>
          </w:p>
        </w:tc>
        <w:tc>
          <w:tcPr>
            <w:tcW w:w="1169" w:type="dxa"/>
            <w:vAlign w:val="center"/>
          </w:tcPr>
          <w:p w14:paraId="19089023" w14:textId="77777777" w:rsidR="003D6EAE" w:rsidRPr="00EE63A9" w:rsidRDefault="003D6EAE" w:rsidP="001F64DE">
            <w:pPr>
              <w:tabs>
                <w:tab w:val="left" w:pos="993"/>
              </w:tabs>
              <w:jc w:val="center"/>
              <w:rPr>
                <w:spacing w:val="-2"/>
                <w:sz w:val="22"/>
                <w:szCs w:val="22"/>
              </w:rPr>
            </w:pPr>
            <w:r w:rsidRPr="00EE63A9">
              <w:rPr>
                <w:spacing w:val="-2"/>
                <w:sz w:val="22"/>
                <w:szCs w:val="22"/>
              </w:rPr>
              <w:t>696</w:t>
            </w:r>
          </w:p>
        </w:tc>
        <w:tc>
          <w:tcPr>
            <w:tcW w:w="1170" w:type="dxa"/>
            <w:vAlign w:val="center"/>
          </w:tcPr>
          <w:p w14:paraId="788E58D1" w14:textId="2535BE9B" w:rsidR="003D6EAE" w:rsidRPr="00EE63A9" w:rsidRDefault="003D6EAE" w:rsidP="001F64DE">
            <w:pPr>
              <w:tabs>
                <w:tab w:val="left" w:pos="993"/>
              </w:tabs>
              <w:jc w:val="center"/>
              <w:rPr>
                <w:spacing w:val="-2"/>
                <w:sz w:val="22"/>
                <w:szCs w:val="22"/>
              </w:rPr>
            </w:pPr>
            <w:r w:rsidRPr="00EE63A9">
              <w:rPr>
                <w:spacing w:val="-2"/>
                <w:sz w:val="22"/>
                <w:szCs w:val="22"/>
              </w:rPr>
              <w:t>6</w:t>
            </w:r>
            <w:r w:rsidR="00710A4F" w:rsidRPr="00EE63A9">
              <w:rPr>
                <w:spacing w:val="-2"/>
                <w:sz w:val="22"/>
                <w:szCs w:val="22"/>
              </w:rPr>
              <w:t>70</w:t>
            </w:r>
          </w:p>
        </w:tc>
      </w:tr>
      <w:tr w:rsidR="003D6EAE" w:rsidRPr="00793E0F" w14:paraId="46D47BFD" w14:textId="77777777" w:rsidTr="003D6EAE">
        <w:tc>
          <w:tcPr>
            <w:tcW w:w="3788" w:type="dxa"/>
            <w:vAlign w:val="bottom"/>
          </w:tcPr>
          <w:p w14:paraId="73049D53" w14:textId="554F20DC" w:rsidR="003D6EAE" w:rsidRPr="00EE63A9" w:rsidRDefault="003D6EAE" w:rsidP="001F64DE">
            <w:pPr>
              <w:tabs>
                <w:tab w:val="left" w:pos="993"/>
              </w:tabs>
              <w:rPr>
                <w:spacing w:val="-2"/>
                <w:sz w:val="22"/>
                <w:szCs w:val="22"/>
              </w:rPr>
            </w:pPr>
            <w:r w:rsidRPr="00EE63A9">
              <w:rPr>
                <w:spacing w:val="-2"/>
                <w:sz w:val="22"/>
                <w:szCs w:val="22"/>
              </w:rPr>
              <w:t>„Šaltinio</w:t>
            </w:r>
            <w:r w:rsidR="00170438">
              <w:rPr>
                <w:spacing w:val="-2"/>
                <w:sz w:val="22"/>
                <w:szCs w:val="22"/>
              </w:rPr>
              <w:t>“</w:t>
            </w:r>
            <w:r w:rsidRPr="00EE63A9">
              <w:rPr>
                <w:spacing w:val="-2"/>
                <w:sz w:val="22"/>
                <w:szCs w:val="22"/>
              </w:rPr>
              <w:t xml:space="preserve"> progimnazija</w:t>
            </w:r>
          </w:p>
        </w:tc>
        <w:tc>
          <w:tcPr>
            <w:tcW w:w="1169" w:type="dxa"/>
            <w:vAlign w:val="center"/>
          </w:tcPr>
          <w:p w14:paraId="1178214B" w14:textId="77777777" w:rsidR="003D6EAE" w:rsidRPr="00EE63A9" w:rsidRDefault="003D6EAE" w:rsidP="001F64DE">
            <w:pPr>
              <w:tabs>
                <w:tab w:val="left" w:pos="993"/>
              </w:tabs>
              <w:jc w:val="center"/>
              <w:rPr>
                <w:spacing w:val="-2"/>
                <w:sz w:val="22"/>
                <w:szCs w:val="22"/>
              </w:rPr>
            </w:pPr>
            <w:r w:rsidRPr="00EE63A9">
              <w:rPr>
                <w:spacing w:val="-2"/>
                <w:sz w:val="22"/>
                <w:szCs w:val="22"/>
              </w:rPr>
              <w:t>462</w:t>
            </w:r>
          </w:p>
        </w:tc>
        <w:tc>
          <w:tcPr>
            <w:tcW w:w="1169" w:type="dxa"/>
            <w:vAlign w:val="center"/>
          </w:tcPr>
          <w:p w14:paraId="48A1E5DB" w14:textId="77777777" w:rsidR="003D6EAE" w:rsidRPr="00EE63A9" w:rsidRDefault="003D6EAE" w:rsidP="001F64DE">
            <w:pPr>
              <w:tabs>
                <w:tab w:val="left" w:pos="993"/>
              </w:tabs>
              <w:jc w:val="center"/>
              <w:rPr>
                <w:spacing w:val="-2"/>
                <w:sz w:val="22"/>
                <w:szCs w:val="22"/>
              </w:rPr>
            </w:pPr>
            <w:r w:rsidRPr="00EE63A9">
              <w:rPr>
                <w:spacing w:val="-2"/>
                <w:sz w:val="22"/>
                <w:szCs w:val="22"/>
              </w:rPr>
              <w:t>517</w:t>
            </w:r>
          </w:p>
        </w:tc>
        <w:tc>
          <w:tcPr>
            <w:tcW w:w="1169" w:type="dxa"/>
            <w:vAlign w:val="center"/>
          </w:tcPr>
          <w:p w14:paraId="05FBD176" w14:textId="77777777" w:rsidR="003D6EAE" w:rsidRPr="00EE63A9" w:rsidRDefault="003D6EAE" w:rsidP="001F64DE">
            <w:pPr>
              <w:tabs>
                <w:tab w:val="left" w:pos="993"/>
              </w:tabs>
              <w:jc w:val="center"/>
              <w:rPr>
                <w:spacing w:val="-2"/>
                <w:sz w:val="22"/>
                <w:szCs w:val="22"/>
              </w:rPr>
            </w:pPr>
            <w:r w:rsidRPr="00EE63A9">
              <w:rPr>
                <w:spacing w:val="-2"/>
                <w:sz w:val="22"/>
                <w:szCs w:val="22"/>
              </w:rPr>
              <w:t>514</w:t>
            </w:r>
          </w:p>
        </w:tc>
        <w:tc>
          <w:tcPr>
            <w:tcW w:w="1169" w:type="dxa"/>
            <w:vAlign w:val="center"/>
          </w:tcPr>
          <w:p w14:paraId="289F599C" w14:textId="77777777" w:rsidR="003D6EAE" w:rsidRPr="00EE63A9" w:rsidRDefault="003D6EAE" w:rsidP="001F64DE">
            <w:pPr>
              <w:tabs>
                <w:tab w:val="left" w:pos="993"/>
              </w:tabs>
              <w:jc w:val="center"/>
              <w:rPr>
                <w:spacing w:val="-2"/>
                <w:sz w:val="22"/>
                <w:szCs w:val="22"/>
              </w:rPr>
            </w:pPr>
            <w:r w:rsidRPr="00EE63A9">
              <w:rPr>
                <w:spacing w:val="-2"/>
                <w:sz w:val="22"/>
                <w:szCs w:val="22"/>
              </w:rPr>
              <w:t>539</w:t>
            </w:r>
          </w:p>
        </w:tc>
        <w:tc>
          <w:tcPr>
            <w:tcW w:w="1170" w:type="dxa"/>
            <w:vAlign w:val="center"/>
          </w:tcPr>
          <w:p w14:paraId="043D82ED" w14:textId="02B533C3" w:rsidR="003D6EAE" w:rsidRPr="00EE63A9" w:rsidRDefault="003D6EAE" w:rsidP="001F64DE">
            <w:pPr>
              <w:tabs>
                <w:tab w:val="left" w:pos="993"/>
              </w:tabs>
              <w:jc w:val="center"/>
              <w:rPr>
                <w:spacing w:val="-2"/>
                <w:sz w:val="22"/>
                <w:szCs w:val="22"/>
              </w:rPr>
            </w:pPr>
            <w:r w:rsidRPr="00EE63A9">
              <w:rPr>
                <w:spacing w:val="-2"/>
                <w:sz w:val="22"/>
                <w:szCs w:val="22"/>
              </w:rPr>
              <w:t>540</w:t>
            </w:r>
          </w:p>
        </w:tc>
      </w:tr>
      <w:tr w:rsidR="003D6EAE" w:rsidRPr="00793E0F" w14:paraId="439EA02D" w14:textId="77777777" w:rsidTr="003D6EAE">
        <w:tc>
          <w:tcPr>
            <w:tcW w:w="3788" w:type="dxa"/>
            <w:vAlign w:val="bottom"/>
          </w:tcPr>
          <w:p w14:paraId="60A57419" w14:textId="77777777" w:rsidR="003D6EAE" w:rsidRPr="00EE63A9" w:rsidRDefault="003D6EAE" w:rsidP="001F64DE">
            <w:pPr>
              <w:tabs>
                <w:tab w:val="left" w:pos="993"/>
              </w:tabs>
              <w:rPr>
                <w:spacing w:val="-2"/>
                <w:sz w:val="22"/>
                <w:szCs w:val="22"/>
              </w:rPr>
            </w:pPr>
            <w:r w:rsidRPr="00EE63A9">
              <w:rPr>
                <w:spacing w:val="-2"/>
                <w:sz w:val="22"/>
                <w:szCs w:val="22"/>
              </w:rPr>
              <w:t>Alfonso Lipniūno progimnazija</w:t>
            </w:r>
          </w:p>
        </w:tc>
        <w:tc>
          <w:tcPr>
            <w:tcW w:w="1169" w:type="dxa"/>
            <w:vAlign w:val="center"/>
          </w:tcPr>
          <w:p w14:paraId="7BA6D7A7" w14:textId="77777777" w:rsidR="003D6EAE" w:rsidRPr="00EE63A9" w:rsidRDefault="003D6EAE" w:rsidP="001F64DE">
            <w:pPr>
              <w:tabs>
                <w:tab w:val="left" w:pos="993"/>
              </w:tabs>
              <w:jc w:val="center"/>
              <w:rPr>
                <w:spacing w:val="-2"/>
                <w:sz w:val="22"/>
                <w:szCs w:val="22"/>
              </w:rPr>
            </w:pPr>
            <w:r w:rsidRPr="00EE63A9">
              <w:rPr>
                <w:spacing w:val="-2"/>
                <w:sz w:val="22"/>
                <w:szCs w:val="22"/>
              </w:rPr>
              <w:t>346</w:t>
            </w:r>
          </w:p>
        </w:tc>
        <w:tc>
          <w:tcPr>
            <w:tcW w:w="1169" w:type="dxa"/>
            <w:vAlign w:val="center"/>
          </w:tcPr>
          <w:p w14:paraId="4AAC1D00" w14:textId="77777777" w:rsidR="003D6EAE" w:rsidRPr="00EE63A9" w:rsidRDefault="003D6EAE" w:rsidP="001F64DE">
            <w:pPr>
              <w:tabs>
                <w:tab w:val="left" w:pos="993"/>
              </w:tabs>
              <w:jc w:val="center"/>
              <w:rPr>
                <w:spacing w:val="-2"/>
                <w:sz w:val="22"/>
                <w:szCs w:val="22"/>
              </w:rPr>
            </w:pPr>
            <w:r w:rsidRPr="00EE63A9">
              <w:rPr>
                <w:spacing w:val="-2"/>
                <w:sz w:val="22"/>
                <w:szCs w:val="22"/>
              </w:rPr>
              <w:t>393</w:t>
            </w:r>
          </w:p>
        </w:tc>
        <w:tc>
          <w:tcPr>
            <w:tcW w:w="1169" w:type="dxa"/>
            <w:vAlign w:val="center"/>
          </w:tcPr>
          <w:p w14:paraId="47E1623D" w14:textId="77777777" w:rsidR="003D6EAE" w:rsidRPr="00EE63A9" w:rsidRDefault="003D6EAE" w:rsidP="001F64DE">
            <w:pPr>
              <w:tabs>
                <w:tab w:val="left" w:pos="993"/>
              </w:tabs>
              <w:jc w:val="center"/>
              <w:rPr>
                <w:spacing w:val="-2"/>
                <w:sz w:val="22"/>
                <w:szCs w:val="22"/>
              </w:rPr>
            </w:pPr>
            <w:r w:rsidRPr="00EE63A9">
              <w:rPr>
                <w:spacing w:val="-2"/>
                <w:sz w:val="22"/>
                <w:szCs w:val="22"/>
              </w:rPr>
              <w:t>377</w:t>
            </w:r>
          </w:p>
        </w:tc>
        <w:tc>
          <w:tcPr>
            <w:tcW w:w="1169" w:type="dxa"/>
            <w:vAlign w:val="center"/>
          </w:tcPr>
          <w:p w14:paraId="2C82A4D0" w14:textId="77777777" w:rsidR="003D6EAE" w:rsidRPr="00EE63A9" w:rsidRDefault="003D6EAE" w:rsidP="001F64DE">
            <w:pPr>
              <w:tabs>
                <w:tab w:val="left" w:pos="993"/>
              </w:tabs>
              <w:jc w:val="center"/>
              <w:rPr>
                <w:spacing w:val="-2"/>
                <w:sz w:val="22"/>
                <w:szCs w:val="22"/>
              </w:rPr>
            </w:pPr>
            <w:r w:rsidRPr="00EE63A9">
              <w:rPr>
                <w:spacing w:val="-2"/>
                <w:sz w:val="22"/>
                <w:szCs w:val="22"/>
              </w:rPr>
              <w:t>352</w:t>
            </w:r>
          </w:p>
        </w:tc>
        <w:tc>
          <w:tcPr>
            <w:tcW w:w="1170" w:type="dxa"/>
            <w:vAlign w:val="center"/>
          </w:tcPr>
          <w:p w14:paraId="2AF9938F" w14:textId="589F2ECB" w:rsidR="003D6EAE" w:rsidRPr="00EE63A9" w:rsidRDefault="003D6EAE" w:rsidP="001F64DE">
            <w:pPr>
              <w:tabs>
                <w:tab w:val="left" w:pos="993"/>
              </w:tabs>
              <w:jc w:val="center"/>
              <w:rPr>
                <w:spacing w:val="-2"/>
                <w:sz w:val="22"/>
                <w:szCs w:val="22"/>
              </w:rPr>
            </w:pPr>
            <w:r w:rsidRPr="00EE63A9">
              <w:rPr>
                <w:spacing w:val="-2"/>
                <w:sz w:val="22"/>
                <w:szCs w:val="22"/>
              </w:rPr>
              <w:t>355</w:t>
            </w:r>
          </w:p>
        </w:tc>
      </w:tr>
      <w:tr w:rsidR="003D6EAE" w:rsidRPr="00793E0F" w14:paraId="0A6BCE21" w14:textId="77777777" w:rsidTr="00710A4F">
        <w:tc>
          <w:tcPr>
            <w:tcW w:w="3788" w:type="dxa"/>
          </w:tcPr>
          <w:p w14:paraId="3773C646" w14:textId="77777777" w:rsidR="003D6EAE" w:rsidRPr="00EE63A9" w:rsidRDefault="003D6EAE" w:rsidP="001F64DE">
            <w:pPr>
              <w:tabs>
                <w:tab w:val="left" w:pos="993"/>
              </w:tabs>
              <w:rPr>
                <w:spacing w:val="-2"/>
                <w:sz w:val="22"/>
                <w:szCs w:val="22"/>
              </w:rPr>
            </w:pPr>
            <w:r w:rsidRPr="00EE63A9">
              <w:rPr>
                <w:spacing w:val="-2"/>
                <w:sz w:val="22"/>
                <w:szCs w:val="22"/>
              </w:rPr>
              <w:t>„Aušros“ progimnazija</w:t>
            </w:r>
          </w:p>
        </w:tc>
        <w:tc>
          <w:tcPr>
            <w:tcW w:w="1169" w:type="dxa"/>
            <w:vAlign w:val="center"/>
          </w:tcPr>
          <w:p w14:paraId="26315E02" w14:textId="77777777" w:rsidR="003D6EAE" w:rsidRPr="00EE63A9" w:rsidRDefault="003D6EAE" w:rsidP="001F64DE">
            <w:pPr>
              <w:tabs>
                <w:tab w:val="left" w:pos="993"/>
              </w:tabs>
              <w:jc w:val="center"/>
              <w:rPr>
                <w:spacing w:val="-2"/>
                <w:sz w:val="22"/>
                <w:szCs w:val="22"/>
              </w:rPr>
            </w:pPr>
            <w:r w:rsidRPr="00EE63A9">
              <w:rPr>
                <w:spacing w:val="-2"/>
                <w:sz w:val="22"/>
                <w:szCs w:val="22"/>
              </w:rPr>
              <w:t>141</w:t>
            </w:r>
          </w:p>
        </w:tc>
        <w:tc>
          <w:tcPr>
            <w:tcW w:w="1169" w:type="dxa"/>
            <w:vMerge w:val="restart"/>
            <w:vAlign w:val="center"/>
          </w:tcPr>
          <w:p w14:paraId="4EF03ABB" w14:textId="77777777" w:rsidR="003D6EAE" w:rsidRPr="00EE63A9" w:rsidRDefault="003D6EAE" w:rsidP="001F64DE">
            <w:pPr>
              <w:tabs>
                <w:tab w:val="left" w:pos="993"/>
              </w:tabs>
              <w:jc w:val="center"/>
              <w:rPr>
                <w:spacing w:val="-2"/>
                <w:sz w:val="22"/>
                <w:szCs w:val="22"/>
              </w:rPr>
            </w:pPr>
            <w:r w:rsidRPr="00EE63A9">
              <w:rPr>
                <w:spacing w:val="-2"/>
                <w:sz w:val="22"/>
                <w:szCs w:val="22"/>
              </w:rPr>
              <w:t>724</w:t>
            </w:r>
          </w:p>
        </w:tc>
        <w:tc>
          <w:tcPr>
            <w:tcW w:w="1169" w:type="dxa"/>
            <w:vMerge w:val="restart"/>
            <w:vAlign w:val="center"/>
          </w:tcPr>
          <w:p w14:paraId="710A0720" w14:textId="77777777" w:rsidR="003D6EAE" w:rsidRPr="00EE63A9" w:rsidRDefault="003D6EAE" w:rsidP="001F64DE">
            <w:pPr>
              <w:tabs>
                <w:tab w:val="left" w:pos="993"/>
              </w:tabs>
              <w:jc w:val="center"/>
              <w:rPr>
                <w:spacing w:val="-2"/>
                <w:sz w:val="22"/>
                <w:szCs w:val="22"/>
              </w:rPr>
            </w:pPr>
            <w:r w:rsidRPr="00EE63A9">
              <w:rPr>
                <w:spacing w:val="-2"/>
                <w:sz w:val="22"/>
                <w:szCs w:val="22"/>
              </w:rPr>
              <w:t>692</w:t>
            </w:r>
          </w:p>
        </w:tc>
        <w:tc>
          <w:tcPr>
            <w:tcW w:w="1169" w:type="dxa"/>
            <w:vMerge w:val="restart"/>
            <w:vAlign w:val="center"/>
          </w:tcPr>
          <w:p w14:paraId="28C045BF" w14:textId="77777777" w:rsidR="003D6EAE" w:rsidRPr="00EE63A9" w:rsidRDefault="003D6EAE" w:rsidP="001F64DE">
            <w:pPr>
              <w:tabs>
                <w:tab w:val="left" w:pos="993"/>
              </w:tabs>
              <w:jc w:val="center"/>
              <w:rPr>
                <w:spacing w:val="-2"/>
                <w:sz w:val="22"/>
                <w:szCs w:val="22"/>
              </w:rPr>
            </w:pPr>
            <w:r w:rsidRPr="00EE63A9">
              <w:rPr>
                <w:spacing w:val="-2"/>
                <w:sz w:val="22"/>
                <w:szCs w:val="22"/>
              </w:rPr>
              <w:t>669</w:t>
            </w:r>
          </w:p>
        </w:tc>
        <w:tc>
          <w:tcPr>
            <w:tcW w:w="1170" w:type="dxa"/>
            <w:vMerge w:val="restart"/>
            <w:vAlign w:val="center"/>
          </w:tcPr>
          <w:p w14:paraId="7340723F" w14:textId="75EEF462" w:rsidR="003D6EAE" w:rsidRPr="00EE63A9" w:rsidRDefault="003D6EAE" w:rsidP="001F64DE">
            <w:pPr>
              <w:tabs>
                <w:tab w:val="left" w:pos="993"/>
              </w:tabs>
              <w:jc w:val="center"/>
              <w:rPr>
                <w:spacing w:val="-2"/>
                <w:sz w:val="22"/>
                <w:szCs w:val="22"/>
              </w:rPr>
            </w:pPr>
            <w:r w:rsidRPr="00EE63A9">
              <w:rPr>
                <w:spacing w:val="-2"/>
                <w:sz w:val="22"/>
                <w:szCs w:val="22"/>
              </w:rPr>
              <w:t>6</w:t>
            </w:r>
            <w:r w:rsidR="00710A4F" w:rsidRPr="00EE63A9">
              <w:rPr>
                <w:spacing w:val="-2"/>
                <w:sz w:val="22"/>
                <w:szCs w:val="22"/>
              </w:rPr>
              <w:t>2</w:t>
            </w:r>
            <w:r w:rsidRPr="00EE63A9">
              <w:rPr>
                <w:spacing w:val="-2"/>
                <w:sz w:val="22"/>
                <w:szCs w:val="22"/>
              </w:rPr>
              <w:t>4</w:t>
            </w:r>
          </w:p>
        </w:tc>
      </w:tr>
      <w:tr w:rsidR="003D6EAE" w:rsidRPr="00793E0F" w14:paraId="101204B7" w14:textId="77777777" w:rsidTr="003D6EAE">
        <w:tc>
          <w:tcPr>
            <w:tcW w:w="3788" w:type="dxa"/>
            <w:vAlign w:val="bottom"/>
          </w:tcPr>
          <w:p w14:paraId="64CF898C" w14:textId="77777777" w:rsidR="003D6EAE" w:rsidRPr="00EE63A9" w:rsidRDefault="003D6EAE" w:rsidP="001F64DE">
            <w:pPr>
              <w:tabs>
                <w:tab w:val="left" w:pos="993"/>
              </w:tabs>
              <w:rPr>
                <w:spacing w:val="-2"/>
                <w:sz w:val="22"/>
                <w:szCs w:val="22"/>
              </w:rPr>
            </w:pPr>
            <w:r w:rsidRPr="00EE63A9">
              <w:rPr>
                <w:sz w:val="22"/>
                <w:szCs w:val="22"/>
              </w:rPr>
              <w:t>Vytauto Žemkalnio gimnazija</w:t>
            </w:r>
          </w:p>
        </w:tc>
        <w:tc>
          <w:tcPr>
            <w:tcW w:w="1169" w:type="dxa"/>
            <w:vAlign w:val="center"/>
          </w:tcPr>
          <w:p w14:paraId="17621BC1" w14:textId="77777777" w:rsidR="003D6EAE" w:rsidRPr="00EE63A9" w:rsidRDefault="003D6EAE" w:rsidP="001F64DE">
            <w:pPr>
              <w:tabs>
                <w:tab w:val="left" w:pos="993"/>
              </w:tabs>
              <w:jc w:val="center"/>
              <w:rPr>
                <w:spacing w:val="-2"/>
                <w:sz w:val="22"/>
                <w:szCs w:val="22"/>
              </w:rPr>
            </w:pPr>
            <w:r w:rsidRPr="00EE63A9">
              <w:rPr>
                <w:spacing w:val="-2"/>
                <w:sz w:val="22"/>
                <w:szCs w:val="22"/>
              </w:rPr>
              <w:t>564</w:t>
            </w:r>
          </w:p>
        </w:tc>
        <w:tc>
          <w:tcPr>
            <w:tcW w:w="1169" w:type="dxa"/>
            <w:vMerge/>
            <w:vAlign w:val="center"/>
          </w:tcPr>
          <w:p w14:paraId="29CF830C" w14:textId="77777777" w:rsidR="003D6EAE" w:rsidRPr="00EE63A9" w:rsidRDefault="003D6EAE" w:rsidP="001F64DE">
            <w:pPr>
              <w:tabs>
                <w:tab w:val="left" w:pos="993"/>
              </w:tabs>
              <w:jc w:val="center"/>
              <w:rPr>
                <w:spacing w:val="-2"/>
                <w:sz w:val="22"/>
                <w:szCs w:val="22"/>
              </w:rPr>
            </w:pPr>
          </w:p>
        </w:tc>
        <w:tc>
          <w:tcPr>
            <w:tcW w:w="1169" w:type="dxa"/>
            <w:vMerge/>
            <w:vAlign w:val="center"/>
          </w:tcPr>
          <w:p w14:paraId="18E32539" w14:textId="77777777" w:rsidR="003D6EAE" w:rsidRPr="00EE63A9" w:rsidRDefault="003D6EAE" w:rsidP="001F64DE">
            <w:pPr>
              <w:tabs>
                <w:tab w:val="left" w:pos="993"/>
              </w:tabs>
              <w:jc w:val="center"/>
              <w:rPr>
                <w:spacing w:val="-2"/>
                <w:sz w:val="22"/>
                <w:szCs w:val="22"/>
              </w:rPr>
            </w:pPr>
          </w:p>
        </w:tc>
        <w:tc>
          <w:tcPr>
            <w:tcW w:w="1169" w:type="dxa"/>
            <w:vMerge/>
            <w:vAlign w:val="center"/>
          </w:tcPr>
          <w:p w14:paraId="5D17C895" w14:textId="77777777" w:rsidR="003D6EAE" w:rsidRPr="00EE63A9" w:rsidRDefault="003D6EAE" w:rsidP="001F64DE">
            <w:pPr>
              <w:tabs>
                <w:tab w:val="left" w:pos="993"/>
              </w:tabs>
              <w:jc w:val="center"/>
              <w:rPr>
                <w:spacing w:val="-2"/>
                <w:sz w:val="22"/>
                <w:szCs w:val="22"/>
              </w:rPr>
            </w:pPr>
          </w:p>
        </w:tc>
        <w:tc>
          <w:tcPr>
            <w:tcW w:w="1170" w:type="dxa"/>
            <w:vMerge/>
            <w:vAlign w:val="center"/>
          </w:tcPr>
          <w:p w14:paraId="7476E3E7" w14:textId="77777777" w:rsidR="003D6EAE" w:rsidRPr="00EE63A9" w:rsidRDefault="003D6EAE" w:rsidP="001F64DE">
            <w:pPr>
              <w:tabs>
                <w:tab w:val="left" w:pos="993"/>
              </w:tabs>
              <w:jc w:val="center"/>
              <w:rPr>
                <w:spacing w:val="-2"/>
                <w:sz w:val="22"/>
                <w:szCs w:val="22"/>
              </w:rPr>
            </w:pPr>
          </w:p>
        </w:tc>
      </w:tr>
      <w:tr w:rsidR="003D6EAE" w:rsidRPr="00793E0F" w14:paraId="7AD10915" w14:textId="77777777" w:rsidTr="003D6EAE">
        <w:tc>
          <w:tcPr>
            <w:tcW w:w="3788" w:type="dxa"/>
            <w:vAlign w:val="bottom"/>
          </w:tcPr>
          <w:p w14:paraId="1E4B9442" w14:textId="77777777" w:rsidR="003D6EAE" w:rsidRPr="00EE63A9" w:rsidRDefault="003D6EAE" w:rsidP="001F64DE">
            <w:pPr>
              <w:tabs>
                <w:tab w:val="left" w:pos="993"/>
              </w:tabs>
              <w:rPr>
                <w:spacing w:val="-2"/>
                <w:sz w:val="22"/>
                <w:szCs w:val="22"/>
              </w:rPr>
            </w:pPr>
            <w:r w:rsidRPr="00EE63A9">
              <w:rPr>
                <w:sz w:val="22"/>
                <w:szCs w:val="22"/>
              </w:rPr>
              <w:t>Juozo Balčikonio gimnazija</w:t>
            </w:r>
          </w:p>
        </w:tc>
        <w:tc>
          <w:tcPr>
            <w:tcW w:w="1169" w:type="dxa"/>
            <w:vAlign w:val="center"/>
          </w:tcPr>
          <w:p w14:paraId="514C40CD" w14:textId="77777777" w:rsidR="003D6EAE" w:rsidRPr="00EE63A9" w:rsidRDefault="003D6EAE" w:rsidP="001F64DE">
            <w:pPr>
              <w:tabs>
                <w:tab w:val="left" w:pos="993"/>
              </w:tabs>
              <w:jc w:val="center"/>
              <w:rPr>
                <w:spacing w:val="-2"/>
                <w:sz w:val="22"/>
                <w:szCs w:val="22"/>
              </w:rPr>
            </w:pPr>
            <w:r w:rsidRPr="00EE63A9">
              <w:rPr>
                <w:spacing w:val="-2"/>
                <w:sz w:val="22"/>
                <w:szCs w:val="22"/>
              </w:rPr>
              <w:t>686</w:t>
            </w:r>
          </w:p>
        </w:tc>
        <w:tc>
          <w:tcPr>
            <w:tcW w:w="1169" w:type="dxa"/>
            <w:vAlign w:val="center"/>
          </w:tcPr>
          <w:p w14:paraId="755EC832" w14:textId="77777777" w:rsidR="003D6EAE" w:rsidRPr="00EE63A9" w:rsidRDefault="003D6EAE" w:rsidP="001F64DE">
            <w:pPr>
              <w:tabs>
                <w:tab w:val="left" w:pos="993"/>
              </w:tabs>
              <w:jc w:val="center"/>
              <w:rPr>
                <w:spacing w:val="-2"/>
                <w:sz w:val="22"/>
                <w:szCs w:val="22"/>
              </w:rPr>
            </w:pPr>
            <w:r w:rsidRPr="00EE63A9">
              <w:rPr>
                <w:spacing w:val="-2"/>
                <w:sz w:val="22"/>
                <w:szCs w:val="22"/>
              </w:rPr>
              <w:t>684</w:t>
            </w:r>
          </w:p>
        </w:tc>
        <w:tc>
          <w:tcPr>
            <w:tcW w:w="1169" w:type="dxa"/>
            <w:vAlign w:val="center"/>
          </w:tcPr>
          <w:p w14:paraId="50330A31" w14:textId="77777777" w:rsidR="003D6EAE" w:rsidRPr="00EE63A9" w:rsidRDefault="003D6EAE" w:rsidP="001F64DE">
            <w:pPr>
              <w:tabs>
                <w:tab w:val="left" w:pos="993"/>
              </w:tabs>
              <w:jc w:val="center"/>
              <w:rPr>
                <w:spacing w:val="-2"/>
                <w:sz w:val="22"/>
                <w:szCs w:val="22"/>
              </w:rPr>
            </w:pPr>
            <w:r w:rsidRPr="00EE63A9">
              <w:rPr>
                <w:spacing w:val="-2"/>
                <w:sz w:val="22"/>
                <w:szCs w:val="22"/>
              </w:rPr>
              <w:t>673</w:t>
            </w:r>
          </w:p>
        </w:tc>
        <w:tc>
          <w:tcPr>
            <w:tcW w:w="1169" w:type="dxa"/>
            <w:vAlign w:val="center"/>
          </w:tcPr>
          <w:p w14:paraId="511AE685" w14:textId="77777777" w:rsidR="003D6EAE" w:rsidRPr="00EE63A9" w:rsidRDefault="003D6EAE" w:rsidP="001F64DE">
            <w:pPr>
              <w:tabs>
                <w:tab w:val="left" w:pos="993"/>
              </w:tabs>
              <w:jc w:val="center"/>
              <w:rPr>
                <w:spacing w:val="-2"/>
                <w:sz w:val="22"/>
                <w:szCs w:val="22"/>
              </w:rPr>
            </w:pPr>
            <w:r w:rsidRPr="00EE63A9">
              <w:rPr>
                <w:spacing w:val="-2"/>
                <w:sz w:val="22"/>
                <w:szCs w:val="22"/>
              </w:rPr>
              <w:t>664</w:t>
            </w:r>
          </w:p>
        </w:tc>
        <w:tc>
          <w:tcPr>
            <w:tcW w:w="1170" w:type="dxa"/>
            <w:vAlign w:val="center"/>
          </w:tcPr>
          <w:p w14:paraId="100A6BAA" w14:textId="0C1D25BA" w:rsidR="003D6EAE" w:rsidRPr="00EE63A9" w:rsidRDefault="003D6EAE" w:rsidP="001F64DE">
            <w:pPr>
              <w:tabs>
                <w:tab w:val="left" w:pos="993"/>
              </w:tabs>
              <w:jc w:val="center"/>
              <w:rPr>
                <w:spacing w:val="-2"/>
                <w:sz w:val="22"/>
                <w:szCs w:val="22"/>
              </w:rPr>
            </w:pPr>
            <w:r w:rsidRPr="00EE63A9">
              <w:rPr>
                <w:spacing w:val="-2"/>
                <w:sz w:val="22"/>
                <w:szCs w:val="22"/>
              </w:rPr>
              <w:t>664</w:t>
            </w:r>
          </w:p>
        </w:tc>
      </w:tr>
      <w:tr w:rsidR="003D6EAE" w:rsidRPr="00793E0F" w14:paraId="137462CE" w14:textId="77777777" w:rsidTr="003D6EAE">
        <w:tc>
          <w:tcPr>
            <w:tcW w:w="3788" w:type="dxa"/>
            <w:vAlign w:val="bottom"/>
          </w:tcPr>
          <w:p w14:paraId="405670E7" w14:textId="5480726D" w:rsidR="003D6EAE" w:rsidRPr="00EE63A9" w:rsidRDefault="003D6EAE" w:rsidP="001F64DE">
            <w:pPr>
              <w:tabs>
                <w:tab w:val="left" w:pos="993"/>
              </w:tabs>
              <w:rPr>
                <w:i/>
                <w:iCs/>
                <w:spacing w:val="-2"/>
                <w:sz w:val="22"/>
                <w:szCs w:val="22"/>
              </w:rPr>
            </w:pPr>
            <w:r w:rsidRPr="00EE63A9">
              <w:rPr>
                <w:sz w:val="22"/>
                <w:szCs w:val="22"/>
              </w:rPr>
              <w:t>„Minties</w:t>
            </w:r>
            <w:r w:rsidR="00170438">
              <w:rPr>
                <w:sz w:val="22"/>
                <w:szCs w:val="22"/>
              </w:rPr>
              <w:t>“</w:t>
            </w:r>
            <w:r w:rsidRPr="00EE63A9">
              <w:rPr>
                <w:sz w:val="22"/>
                <w:szCs w:val="22"/>
              </w:rPr>
              <w:t xml:space="preserve"> gimnazija </w:t>
            </w:r>
            <w:r w:rsidRPr="00EE63A9">
              <w:rPr>
                <w:i/>
                <w:iCs/>
                <w:sz w:val="22"/>
                <w:szCs w:val="22"/>
              </w:rPr>
              <w:t>(nuo 2024 m. „Minties</w:t>
            </w:r>
            <w:r w:rsidR="00170438">
              <w:rPr>
                <w:i/>
                <w:iCs/>
                <w:sz w:val="22"/>
                <w:szCs w:val="22"/>
              </w:rPr>
              <w:t>“</w:t>
            </w:r>
            <w:r w:rsidRPr="00EE63A9">
              <w:rPr>
                <w:i/>
                <w:iCs/>
                <w:sz w:val="22"/>
                <w:szCs w:val="22"/>
              </w:rPr>
              <w:t xml:space="preserve"> inžinerijos gimnazija)</w:t>
            </w:r>
          </w:p>
        </w:tc>
        <w:tc>
          <w:tcPr>
            <w:tcW w:w="1169" w:type="dxa"/>
            <w:vAlign w:val="center"/>
          </w:tcPr>
          <w:p w14:paraId="68C03041" w14:textId="77777777" w:rsidR="003D6EAE" w:rsidRPr="00EE63A9" w:rsidRDefault="003D6EAE" w:rsidP="001F64DE">
            <w:pPr>
              <w:tabs>
                <w:tab w:val="left" w:pos="993"/>
              </w:tabs>
              <w:jc w:val="center"/>
              <w:rPr>
                <w:spacing w:val="-2"/>
                <w:sz w:val="22"/>
                <w:szCs w:val="22"/>
              </w:rPr>
            </w:pPr>
            <w:r w:rsidRPr="00EE63A9">
              <w:rPr>
                <w:spacing w:val="-2"/>
                <w:sz w:val="22"/>
                <w:szCs w:val="22"/>
              </w:rPr>
              <w:t>488</w:t>
            </w:r>
          </w:p>
        </w:tc>
        <w:tc>
          <w:tcPr>
            <w:tcW w:w="1169" w:type="dxa"/>
            <w:vAlign w:val="center"/>
          </w:tcPr>
          <w:p w14:paraId="30081A30" w14:textId="77777777" w:rsidR="003D6EAE" w:rsidRPr="00EE63A9" w:rsidRDefault="003D6EAE" w:rsidP="001F64DE">
            <w:pPr>
              <w:tabs>
                <w:tab w:val="left" w:pos="993"/>
              </w:tabs>
              <w:jc w:val="center"/>
              <w:rPr>
                <w:spacing w:val="-2"/>
                <w:sz w:val="22"/>
                <w:szCs w:val="22"/>
              </w:rPr>
            </w:pPr>
            <w:r w:rsidRPr="00EE63A9">
              <w:rPr>
                <w:spacing w:val="-2"/>
                <w:sz w:val="22"/>
                <w:szCs w:val="22"/>
              </w:rPr>
              <w:t>551</w:t>
            </w:r>
          </w:p>
        </w:tc>
        <w:tc>
          <w:tcPr>
            <w:tcW w:w="1169" w:type="dxa"/>
            <w:vAlign w:val="center"/>
          </w:tcPr>
          <w:p w14:paraId="41E15E7B" w14:textId="77777777" w:rsidR="003D6EAE" w:rsidRPr="00EE63A9" w:rsidRDefault="003D6EAE" w:rsidP="001F64DE">
            <w:pPr>
              <w:tabs>
                <w:tab w:val="left" w:pos="993"/>
              </w:tabs>
              <w:jc w:val="center"/>
              <w:rPr>
                <w:spacing w:val="-2"/>
                <w:sz w:val="22"/>
                <w:szCs w:val="22"/>
              </w:rPr>
            </w:pPr>
            <w:r w:rsidRPr="00EE63A9">
              <w:rPr>
                <w:spacing w:val="-2"/>
                <w:sz w:val="22"/>
                <w:szCs w:val="22"/>
              </w:rPr>
              <w:t>502</w:t>
            </w:r>
          </w:p>
        </w:tc>
        <w:tc>
          <w:tcPr>
            <w:tcW w:w="1169" w:type="dxa"/>
            <w:vAlign w:val="center"/>
          </w:tcPr>
          <w:p w14:paraId="7DF2739D" w14:textId="77777777" w:rsidR="003D6EAE" w:rsidRPr="00EE63A9" w:rsidRDefault="003D6EAE" w:rsidP="001F64DE">
            <w:pPr>
              <w:tabs>
                <w:tab w:val="left" w:pos="993"/>
              </w:tabs>
              <w:jc w:val="center"/>
              <w:rPr>
                <w:spacing w:val="-2"/>
                <w:sz w:val="22"/>
                <w:szCs w:val="22"/>
              </w:rPr>
            </w:pPr>
            <w:r w:rsidRPr="00EE63A9">
              <w:rPr>
                <w:spacing w:val="-2"/>
                <w:sz w:val="22"/>
                <w:szCs w:val="22"/>
              </w:rPr>
              <w:t>497</w:t>
            </w:r>
          </w:p>
        </w:tc>
        <w:tc>
          <w:tcPr>
            <w:tcW w:w="1170" w:type="dxa"/>
            <w:vAlign w:val="center"/>
          </w:tcPr>
          <w:p w14:paraId="594A538E" w14:textId="6A154BCC" w:rsidR="003D6EAE" w:rsidRPr="00EE63A9" w:rsidRDefault="003D6EAE" w:rsidP="001F64DE">
            <w:pPr>
              <w:tabs>
                <w:tab w:val="left" w:pos="993"/>
              </w:tabs>
              <w:jc w:val="center"/>
              <w:rPr>
                <w:spacing w:val="-2"/>
                <w:sz w:val="22"/>
                <w:szCs w:val="22"/>
              </w:rPr>
            </w:pPr>
            <w:r w:rsidRPr="00EE63A9">
              <w:rPr>
                <w:spacing w:val="-2"/>
                <w:sz w:val="22"/>
                <w:szCs w:val="22"/>
              </w:rPr>
              <w:t>488</w:t>
            </w:r>
          </w:p>
        </w:tc>
      </w:tr>
      <w:tr w:rsidR="003D6EAE" w:rsidRPr="00793E0F" w14:paraId="704F84B7" w14:textId="77777777" w:rsidTr="003D6EAE">
        <w:tc>
          <w:tcPr>
            <w:tcW w:w="3788" w:type="dxa"/>
            <w:vAlign w:val="bottom"/>
          </w:tcPr>
          <w:p w14:paraId="72FF21BE" w14:textId="77777777" w:rsidR="003D6EAE" w:rsidRPr="00EE63A9" w:rsidRDefault="003D6EAE" w:rsidP="001F64DE">
            <w:pPr>
              <w:tabs>
                <w:tab w:val="left" w:pos="993"/>
              </w:tabs>
              <w:rPr>
                <w:spacing w:val="-2"/>
                <w:sz w:val="22"/>
                <w:szCs w:val="22"/>
              </w:rPr>
            </w:pPr>
            <w:r w:rsidRPr="00EE63A9">
              <w:rPr>
                <w:sz w:val="22"/>
                <w:szCs w:val="22"/>
              </w:rPr>
              <w:t>Juozo Miltinio gimnazija</w:t>
            </w:r>
          </w:p>
        </w:tc>
        <w:tc>
          <w:tcPr>
            <w:tcW w:w="1169" w:type="dxa"/>
            <w:vAlign w:val="center"/>
          </w:tcPr>
          <w:p w14:paraId="66CD152D" w14:textId="77777777" w:rsidR="003D6EAE" w:rsidRPr="00EE63A9" w:rsidRDefault="003D6EAE" w:rsidP="001F64DE">
            <w:pPr>
              <w:tabs>
                <w:tab w:val="left" w:pos="993"/>
              </w:tabs>
              <w:jc w:val="center"/>
              <w:rPr>
                <w:spacing w:val="-2"/>
                <w:sz w:val="22"/>
                <w:szCs w:val="22"/>
              </w:rPr>
            </w:pPr>
            <w:r w:rsidRPr="00EE63A9">
              <w:rPr>
                <w:spacing w:val="-2"/>
                <w:sz w:val="22"/>
                <w:szCs w:val="22"/>
              </w:rPr>
              <w:t>673</w:t>
            </w:r>
          </w:p>
        </w:tc>
        <w:tc>
          <w:tcPr>
            <w:tcW w:w="1169" w:type="dxa"/>
            <w:vAlign w:val="center"/>
          </w:tcPr>
          <w:p w14:paraId="64B24C71" w14:textId="77777777" w:rsidR="003D6EAE" w:rsidRPr="00EE63A9" w:rsidRDefault="003D6EAE" w:rsidP="001F64DE">
            <w:pPr>
              <w:tabs>
                <w:tab w:val="left" w:pos="993"/>
              </w:tabs>
              <w:jc w:val="center"/>
              <w:rPr>
                <w:spacing w:val="-2"/>
                <w:sz w:val="22"/>
                <w:szCs w:val="22"/>
              </w:rPr>
            </w:pPr>
            <w:r w:rsidRPr="00EE63A9">
              <w:rPr>
                <w:spacing w:val="-2"/>
                <w:sz w:val="22"/>
                <w:szCs w:val="22"/>
              </w:rPr>
              <w:t>668</w:t>
            </w:r>
          </w:p>
        </w:tc>
        <w:tc>
          <w:tcPr>
            <w:tcW w:w="1169" w:type="dxa"/>
            <w:vAlign w:val="center"/>
          </w:tcPr>
          <w:p w14:paraId="272B76E0" w14:textId="77777777" w:rsidR="003D6EAE" w:rsidRPr="00EE63A9" w:rsidRDefault="003D6EAE" w:rsidP="001F64DE">
            <w:pPr>
              <w:tabs>
                <w:tab w:val="left" w:pos="993"/>
              </w:tabs>
              <w:jc w:val="center"/>
              <w:rPr>
                <w:spacing w:val="-2"/>
                <w:sz w:val="22"/>
                <w:szCs w:val="22"/>
              </w:rPr>
            </w:pPr>
            <w:r w:rsidRPr="00EE63A9">
              <w:rPr>
                <w:spacing w:val="-2"/>
                <w:sz w:val="22"/>
                <w:szCs w:val="22"/>
              </w:rPr>
              <w:t>665</w:t>
            </w:r>
          </w:p>
        </w:tc>
        <w:tc>
          <w:tcPr>
            <w:tcW w:w="1169" w:type="dxa"/>
            <w:vAlign w:val="center"/>
          </w:tcPr>
          <w:p w14:paraId="497C3176" w14:textId="77777777" w:rsidR="003D6EAE" w:rsidRPr="00EE63A9" w:rsidRDefault="003D6EAE" w:rsidP="001F64DE">
            <w:pPr>
              <w:tabs>
                <w:tab w:val="left" w:pos="993"/>
              </w:tabs>
              <w:jc w:val="center"/>
              <w:rPr>
                <w:spacing w:val="-2"/>
                <w:sz w:val="22"/>
                <w:szCs w:val="22"/>
              </w:rPr>
            </w:pPr>
            <w:r w:rsidRPr="00EE63A9">
              <w:rPr>
                <w:spacing w:val="-2"/>
                <w:sz w:val="22"/>
                <w:szCs w:val="22"/>
              </w:rPr>
              <w:t>662</w:t>
            </w:r>
          </w:p>
        </w:tc>
        <w:tc>
          <w:tcPr>
            <w:tcW w:w="1170" w:type="dxa"/>
            <w:vAlign w:val="center"/>
          </w:tcPr>
          <w:p w14:paraId="3C825DA6" w14:textId="08529B23" w:rsidR="003D6EAE" w:rsidRPr="00EE63A9" w:rsidRDefault="003D6EAE" w:rsidP="001F64DE">
            <w:pPr>
              <w:tabs>
                <w:tab w:val="left" w:pos="993"/>
              </w:tabs>
              <w:jc w:val="center"/>
              <w:rPr>
                <w:spacing w:val="-2"/>
                <w:sz w:val="22"/>
                <w:szCs w:val="22"/>
              </w:rPr>
            </w:pPr>
            <w:r w:rsidRPr="00EE63A9">
              <w:rPr>
                <w:spacing w:val="-2"/>
                <w:sz w:val="22"/>
                <w:szCs w:val="22"/>
              </w:rPr>
              <w:t>667</w:t>
            </w:r>
          </w:p>
        </w:tc>
      </w:tr>
      <w:tr w:rsidR="003D6EAE" w:rsidRPr="00793E0F" w14:paraId="344410C1" w14:textId="77777777" w:rsidTr="003D6EAE">
        <w:tc>
          <w:tcPr>
            <w:tcW w:w="3788" w:type="dxa"/>
            <w:vAlign w:val="bottom"/>
          </w:tcPr>
          <w:p w14:paraId="35A35166" w14:textId="77777777" w:rsidR="003D6EAE" w:rsidRPr="00EE63A9" w:rsidRDefault="003D6EAE" w:rsidP="001F64DE">
            <w:pPr>
              <w:tabs>
                <w:tab w:val="left" w:pos="993"/>
              </w:tabs>
              <w:rPr>
                <w:spacing w:val="-2"/>
                <w:sz w:val="22"/>
                <w:szCs w:val="22"/>
              </w:rPr>
            </w:pPr>
            <w:r w:rsidRPr="00EE63A9">
              <w:rPr>
                <w:sz w:val="22"/>
                <w:szCs w:val="22"/>
              </w:rPr>
              <w:t>5-oji gimnazija</w:t>
            </w:r>
          </w:p>
        </w:tc>
        <w:tc>
          <w:tcPr>
            <w:tcW w:w="1169" w:type="dxa"/>
            <w:vAlign w:val="center"/>
          </w:tcPr>
          <w:p w14:paraId="3EF42774" w14:textId="77777777" w:rsidR="003D6EAE" w:rsidRPr="00EE63A9" w:rsidRDefault="003D6EAE" w:rsidP="001F64DE">
            <w:pPr>
              <w:tabs>
                <w:tab w:val="left" w:pos="993"/>
              </w:tabs>
              <w:jc w:val="center"/>
              <w:rPr>
                <w:spacing w:val="-2"/>
                <w:sz w:val="22"/>
                <w:szCs w:val="22"/>
              </w:rPr>
            </w:pPr>
            <w:r w:rsidRPr="00EE63A9">
              <w:rPr>
                <w:spacing w:val="-2"/>
                <w:sz w:val="22"/>
                <w:szCs w:val="22"/>
              </w:rPr>
              <w:t>681</w:t>
            </w:r>
          </w:p>
        </w:tc>
        <w:tc>
          <w:tcPr>
            <w:tcW w:w="1169" w:type="dxa"/>
            <w:vAlign w:val="center"/>
          </w:tcPr>
          <w:p w14:paraId="379A578C" w14:textId="77777777" w:rsidR="003D6EAE" w:rsidRPr="00EE63A9" w:rsidRDefault="003D6EAE" w:rsidP="001F64DE">
            <w:pPr>
              <w:tabs>
                <w:tab w:val="left" w:pos="993"/>
              </w:tabs>
              <w:jc w:val="center"/>
              <w:rPr>
                <w:spacing w:val="-2"/>
                <w:sz w:val="22"/>
                <w:szCs w:val="22"/>
              </w:rPr>
            </w:pPr>
            <w:r w:rsidRPr="00EE63A9">
              <w:rPr>
                <w:spacing w:val="-2"/>
                <w:sz w:val="22"/>
                <w:szCs w:val="22"/>
              </w:rPr>
              <w:t>659</w:t>
            </w:r>
          </w:p>
        </w:tc>
        <w:tc>
          <w:tcPr>
            <w:tcW w:w="1169" w:type="dxa"/>
            <w:vAlign w:val="center"/>
          </w:tcPr>
          <w:p w14:paraId="371D577F" w14:textId="77777777" w:rsidR="003D6EAE" w:rsidRPr="00EE63A9" w:rsidRDefault="003D6EAE" w:rsidP="001F64DE">
            <w:pPr>
              <w:tabs>
                <w:tab w:val="left" w:pos="993"/>
              </w:tabs>
              <w:jc w:val="center"/>
              <w:rPr>
                <w:spacing w:val="-2"/>
                <w:sz w:val="22"/>
                <w:szCs w:val="22"/>
              </w:rPr>
            </w:pPr>
            <w:r w:rsidRPr="00EE63A9">
              <w:rPr>
                <w:spacing w:val="-2"/>
                <w:sz w:val="22"/>
                <w:szCs w:val="22"/>
              </w:rPr>
              <w:t>661</w:t>
            </w:r>
          </w:p>
        </w:tc>
        <w:tc>
          <w:tcPr>
            <w:tcW w:w="1169" w:type="dxa"/>
            <w:vAlign w:val="center"/>
          </w:tcPr>
          <w:p w14:paraId="7BB28178" w14:textId="77777777" w:rsidR="003D6EAE" w:rsidRPr="00EE63A9" w:rsidRDefault="003D6EAE" w:rsidP="001F64DE">
            <w:pPr>
              <w:tabs>
                <w:tab w:val="left" w:pos="993"/>
              </w:tabs>
              <w:jc w:val="center"/>
              <w:rPr>
                <w:spacing w:val="-2"/>
                <w:sz w:val="22"/>
                <w:szCs w:val="22"/>
              </w:rPr>
            </w:pPr>
            <w:r w:rsidRPr="00EE63A9">
              <w:rPr>
                <w:spacing w:val="-2"/>
                <w:sz w:val="22"/>
                <w:szCs w:val="22"/>
              </w:rPr>
              <w:t>641</w:t>
            </w:r>
          </w:p>
        </w:tc>
        <w:tc>
          <w:tcPr>
            <w:tcW w:w="1170" w:type="dxa"/>
            <w:vAlign w:val="center"/>
          </w:tcPr>
          <w:p w14:paraId="0A1DCCBC" w14:textId="52C9A059" w:rsidR="003D6EAE" w:rsidRPr="00EE63A9" w:rsidRDefault="003D6EAE" w:rsidP="001F64DE">
            <w:pPr>
              <w:tabs>
                <w:tab w:val="left" w:pos="993"/>
              </w:tabs>
              <w:jc w:val="center"/>
              <w:rPr>
                <w:spacing w:val="-2"/>
                <w:sz w:val="22"/>
                <w:szCs w:val="22"/>
              </w:rPr>
            </w:pPr>
            <w:r w:rsidRPr="00EE63A9">
              <w:rPr>
                <w:spacing w:val="-2"/>
                <w:sz w:val="22"/>
                <w:szCs w:val="22"/>
              </w:rPr>
              <w:t>6</w:t>
            </w:r>
            <w:r w:rsidR="00710A4F" w:rsidRPr="00EE63A9">
              <w:rPr>
                <w:spacing w:val="-2"/>
                <w:sz w:val="22"/>
                <w:szCs w:val="22"/>
              </w:rPr>
              <w:t>57</w:t>
            </w:r>
          </w:p>
        </w:tc>
      </w:tr>
      <w:tr w:rsidR="003D6EAE" w:rsidRPr="00793E0F" w14:paraId="50AC8357" w14:textId="77777777" w:rsidTr="003D6EAE">
        <w:tc>
          <w:tcPr>
            <w:tcW w:w="3788" w:type="dxa"/>
            <w:vAlign w:val="bottom"/>
          </w:tcPr>
          <w:p w14:paraId="32438864" w14:textId="77777777" w:rsidR="003D6EAE" w:rsidRPr="00EE63A9" w:rsidRDefault="003D6EAE" w:rsidP="001F64DE">
            <w:pPr>
              <w:tabs>
                <w:tab w:val="left" w:pos="993"/>
              </w:tabs>
              <w:rPr>
                <w:spacing w:val="-2"/>
                <w:sz w:val="22"/>
                <w:szCs w:val="22"/>
              </w:rPr>
            </w:pPr>
            <w:r w:rsidRPr="00EE63A9">
              <w:rPr>
                <w:sz w:val="22"/>
                <w:szCs w:val="22"/>
              </w:rPr>
              <w:t>Raimundo Sargūno sporto gimnazija</w:t>
            </w:r>
          </w:p>
        </w:tc>
        <w:tc>
          <w:tcPr>
            <w:tcW w:w="1169" w:type="dxa"/>
            <w:vAlign w:val="center"/>
          </w:tcPr>
          <w:p w14:paraId="5FDD8F3E" w14:textId="77777777" w:rsidR="003D6EAE" w:rsidRPr="00EE63A9" w:rsidRDefault="003D6EAE" w:rsidP="001F64DE">
            <w:pPr>
              <w:tabs>
                <w:tab w:val="left" w:pos="993"/>
              </w:tabs>
              <w:jc w:val="center"/>
              <w:rPr>
                <w:spacing w:val="-2"/>
                <w:sz w:val="22"/>
                <w:szCs w:val="22"/>
              </w:rPr>
            </w:pPr>
            <w:r w:rsidRPr="00EE63A9">
              <w:rPr>
                <w:spacing w:val="-2"/>
                <w:sz w:val="22"/>
                <w:szCs w:val="22"/>
              </w:rPr>
              <w:t>222</w:t>
            </w:r>
          </w:p>
        </w:tc>
        <w:tc>
          <w:tcPr>
            <w:tcW w:w="1169" w:type="dxa"/>
            <w:vAlign w:val="center"/>
          </w:tcPr>
          <w:p w14:paraId="51CD14AA" w14:textId="77777777" w:rsidR="003D6EAE" w:rsidRPr="00EE63A9" w:rsidRDefault="003D6EAE" w:rsidP="001F64DE">
            <w:pPr>
              <w:tabs>
                <w:tab w:val="left" w:pos="993"/>
              </w:tabs>
              <w:jc w:val="center"/>
              <w:rPr>
                <w:spacing w:val="-2"/>
                <w:sz w:val="22"/>
                <w:szCs w:val="22"/>
              </w:rPr>
            </w:pPr>
            <w:r w:rsidRPr="00EE63A9">
              <w:rPr>
                <w:spacing w:val="-2"/>
                <w:sz w:val="22"/>
                <w:szCs w:val="22"/>
              </w:rPr>
              <w:t>239</w:t>
            </w:r>
          </w:p>
        </w:tc>
        <w:tc>
          <w:tcPr>
            <w:tcW w:w="1169" w:type="dxa"/>
            <w:vAlign w:val="center"/>
          </w:tcPr>
          <w:p w14:paraId="439EA11D" w14:textId="77777777" w:rsidR="003D6EAE" w:rsidRPr="00EE63A9" w:rsidRDefault="003D6EAE" w:rsidP="001F64DE">
            <w:pPr>
              <w:tabs>
                <w:tab w:val="left" w:pos="993"/>
              </w:tabs>
              <w:jc w:val="center"/>
              <w:rPr>
                <w:spacing w:val="-2"/>
                <w:sz w:val="22"/>
                <w:szCs w:val="22"/>
              </w:rPr>
            </w:pPr>
            <w:r w:rsidRPr="00EE63A9">
              <w:rPr>
                <w:spacing w:val="-2"/>
                <w:sz w:val="22"/>
                <w:szCs w:val="22"/>
              </w:rPr>
              <w:t>214</w:t>
            </w:r>
          </w:p>
        </w:tc>
        <w:tc>
          <w:tcPr>
            <w:tcW w:w="1169" w:type="dxa"/>
            <w:vAlign w:val="center"/>
          </w:tcPr>
          <w:p w14:paraId="3797A9D5" w14:textId="77777777" w:rsidR="003D6EAE" w:rsidRPr="00EE63A9" w:rsidRDefault="003D6EAE" w:rsidP="001F64DE">
            <w:pPr>
              <w:tabs>
                <w:tab w:val="left" w:pos="993"/>
              </w:tabs>
              <w:jc w:val="center"/>
              <w:rPr>
                <w:spacing w:val="-2"/>
                <w:sz w:val="22"/>
                <w:szCs w:val="22"/>
              </w:rPr>
            </w:pPr>
            <w:r w:rsidRPr="00EE63A9">
              <w:rPr>
                <w:spacing w:val="-2"/>
                <w:sz w:val="22"/>
                <w:szCs w:val="22"/>
              </w:rPr>
              <w:t>211</w:t>
            </w:r>
          </w:p>
        </w:tc>
        <w:tc>
          <w:tcPr>
            <w:tcW w:w="1170" w:type="dxa"/>
            <w:vAlign w:val="center"/>
          </w:tcPr>
          <w:p w14:paraId="505B111E" w14:textId="73C70B8A" w:rsidR="003D6EAE" w:rsidRPr="00EE63A9" w:rsidRDefault="003D6EAE" w:rsidP="001F64DE">
            <w:pPr>
              <w:tabs>
                <w:tab w:val="left" w:pos="993"/>
              </w:tabs>
              <w:jc w:val="center"/>
              <w:rPr>
                <w:color w:val="EE0000"/>
                <w:spacing w:val="-2"/>
                <w:sz w:val="22"/>
                <w:szCs w:val="22"/>
              </w:rPr>
            </w:pPr>
            <w:r w:rsidRPr="00EE63A9">
              <w:rPr>
                <w:spacing w:val="-2"/>
                <w:sz w:val="22"/>
                <w:szCs w:val="22"/>
              </w:rPr>
              <w:t>211</w:t>
            </w:r>
          </w:p>
        </w:tc>
      </w:tr>
      <w:tr w:rsidR="003D6EAE" w:rsidRPr="00793E0F" w14:paraId="117A9EC3" w14:textId="77777777" w:rsidTr="003D6EAE">
        <w:tc>
          <w:tcPr>
            <w:tcW w:w="3788" w:type="dxa"/>
            <w:vAlign w:val="bottom"/>
          </w:tcPr>
          <w:p w14:paraId="05377979" w14:textId="1255BC73" w:rsidR="003D6EAE" w:rsidRPr="00EE63A9" w:rsidRDefault="003D6EAE" w:rsidP="001F64DE">
            <w:pPr>
              <w:tabs>
                <w:tab w:val="left" w:pos="993"/>
              </w:tabs>
              <w:rPr>
                <w:sz w:val="22"/>
                <w:szCs w:val="22"/>
              </w:rPr>
            </w:pPr>
            <w:r w:rsidRPr="00EE63A9">
              <w:rPr>
                <w:sz w:val="22"/>
                <w:szCs w:val="22"/>
              </w:rPr>
              <w:t>„Šviesos</w:t>
            </w:r>
            <w:r w:rsidR="00170438">
              <w:rPr>
                <w:sz w:val="22"/>
                <w:szCs w:val="22"/>
              </w:rPr>
              <w:t>“</w:t>
            </w:r>
            <w:r w:rsidRPr="00EE63A9">
              <w:rPr>
                <w:sz w:val="22"/>
                <w:szCs w:val="22"/>
              </w:rPr>
              <w:t xml:space="preserve"> ugdymo centras</w:t>
            </w:r>
          </w:p>
        </w:tc>
        <w:tc>
          <w:tcPr>
            <w:tcW w:w="1169" w:type="dxa"/>
            <w:vAlign w:val="center"/>
          </w:tcPr>
          <w:p w14:paraId="5F4479CD" w14:textId="77777777" w:rsidR="003D6EAE" w:rsidRPr="00EE63A9" w:rsidRDefault="003D6EAE" w:rsidP="001F64DE">
            <w:pPr>
              <w:tabs>
                <w:tab w:val="left" w:pos="993"/>
              </w:tabs>
              <w:jc w:val="center"/>
              <w:rPr>
                <w:spacing w:val="-2"/>
                <w:sz w:val="22"/>
                <w:szCs w:val="22"/>
              </w:rPr>
            </w:pPr>
            <w:r w:rsidRPr="00EE63A9">
              <w:rPr>
                <w:spacing w:val="-2"/>
                <w:sz w:val="22"/>
                <w:szCs w:val="22"/>
              </w:rPr>
              <w:t>123</w:t>
            </w:r>
          </w:p>
        </w:tc>
        <w:tc>
          <w:tcPr>
            <w:tcW w:w="1169" w:type="dxa"/>
            <w:vAlign w:val="center"/>
          </w:tcPr>
          <w:p w14:paraId="61019D30" w14:textId="77777777" w:rsidR="003D6EAE" w:rsidRPr="00EE63A9" w:rsidRDefault="003D6EAE" w:rsidP="001F64DE">
            <w:pPr>
              <w:tabs>
                <w:tab w:val="left" w:pos="993"/>
              </w:tabs>
              <w:jc w:val="center"/>
              <w:rPr>
                <w:spacing w:val="-2"/>
                <w:sz w:val="22"/>
                <w:szCs w:val="22"/>
              </w:rPr>
            </w:pPr>
            <w:r w:rsidRPr="00EE63A9">
              <w:rPr>
                <w:spacing w:val="-2"/>
                <w:sz w:val="22"/>
                <w:szCs w:val="22"/>
              </w:rPr>
              <w:t>122</w:t>
            </w:r>
          </w:p>
        </w:tc>
        <w:tc>
          <w:tcPr>
            <w:tcW w:w="1169" w:type="dxa"/>
            <w:vAlign w:val="center"/>
          </w:tcPr>
          <w:p w14:paraId="15F833F9" w14:textId="77777777" w:rsidR="003D6EAE" w:rsidRPr="00EE63A9" w:rsidRDefault="003D6EAE" w:rsidP="001F64DE">
            <w:pPr>
              <w:tabs>
                <w:tab w:val="left" w:pos="993"/>
              </w:tabs>
              <w:jc w:val="center"/>
              <w:rPr>
                <w:spacing w:val="-2"/>
                <w:sz w:val="22"/>
                <w:szCs w:val="22"/>
              </w:rPr>
            </w:pPr>
            <w:r w:rsidRPr="00EE63A9">
              <w:rPr>
                <w:spacing w:val="-2"/>
                <w:sz w:val="22"/>
                <w:szCs w:val="22"/>
              </w:rPr>
              <w:t>109</w:t>
            </w:r>
          </w:p>
        </w:tc>
        <w:tc>
          <w:tcPr>
            <w:tcW w:w="1169" w:type="dxa"/>
            <w:vAlign w:val="center"/>
          </w:tcPr>
          <w:p w14:paraId="6DEEA2C2" w14:textId="77777777" w:rsidR="003D6EAE" w:rsidRPr="00EE63A9" w:rsidRDefault="003D6EAE" w:rsidP="001F64DE">
            <w:pPr>
              <w:tabs>
                <w:tab w:val="left" w:pos="993"/>
              </w:tabs>
              <w:jc w:val="center"/>
              <w:rPr>
                <w:spacing w:val="-2"/>
                <w:sz w:val="22"/>
                <w:szCs w:val="22"/>
              </w:rPr>
            </w:pPr>
            <w:r w:rsidRPr="00EE63A9">
              <w:rPr>
                <w:spacing w:val="-2"/>
                <w:sz w:val="22"/>
                <w:szCs w:val="22"/>
              </w:rPr>
              <w:t>119</w:t>
            </w:r>
          </w:p>
        </w:tc>
        <w:tc>
          <w:tcPr>
            <w:tcW w:w="1170" w:type="dxa"/>
            <w:vAlign w:val="center"/>
          </w:tcPr>
          <w:p w14:paraId="76E6DB5E" w14:textId="7823BD74" w:rsidR="003D6EAE" w:rsidRPr="00EE63A9" w:rsidRDefault="003D6EAE" w:rsidP="001F64DE">
            <w:pPr>
              <w:tabs>
                <w:tab w:val="left" w:pos="993"/>
              </w:tabs>
              <w:jc w:val="center"/>
              <w:rPr>
                <w:color w:val="EE0000"/>
                <w:spacing w:val="-2"/>
                <w:sz w:val="22"/>
                <w:szCs w:val="22"/>
              </w:rPr>
            </w:pPr>
            <w:r w:rsidRPr="00EE63A9">
              <w:rPr>
                <w:spacing w:val="-2"/>
                <w:sz w:val="22"/>
                <w:szCs w:val="22"/>
              </w:rPr>
              <w:t>125</w:t>
            </w:r>
          </w:p>
        </w:tc>
      </w:tr>
      <w:tr w:rsidR="003D6EAE" w:rsidRPr="00793E0F" w14:paraId="3521207B" w14:textId="77777777" w:rsidTr="003D6EAE">
        <w:tc>
          <w:tcPr>
            <w:tcW w:w="3788" w:type="dxa"/>
            <w:vAlign w:val="bottom"/>
          </w:tcPr>
          <w:p w14:paraId="28294AD3" w14:textId="77777777" w:rsidR="003D6EAE" w:rsidRPr="00EE63A9" w:rsidRDefault="003D6EAE" w:rsidP="001F64DE">
            <w:pPr>
              <w:tabs>
                <w:tab w:val="left" w:pos="993"/>
              </w:tabs>
              <w:rPr>
                <w:sz w:val="22"/>
                <w:szCs w:val="22"/>
              </w:rPr>
            </w:pPr>
            <w:r w:rsidRPr="00EE63A9">
              <w:rPr>
                <w:sz w:val="22"/>
                <w:szCs w:val="22"/>
              </w:rPr>
              <w:t>Panevėžio specialioji mokykla-daugiafunkcis centras</w:t>
            </w:r>
          </w:p>
        </w:tc>
        <w:tc>
          <w:tcPr>
            <w:tcW w:w="1169" w:type="dxa"/>
            <w:vAlign w:val="center"/>
          </w:tcPr>
          <w:p w14:paraId="4BF99E68" w14:textId="77777777" w:rsidR="003D6EAE" w:rsidRPr="00EE63A9" w:rsidRDefault="003D6EAE" w:rsidP="001F64DE">
            <w:pPr>
              <w:tabs>
                <w:tab w:val="left" w:pos="993"/>
              </w:tabs>
              <w:jc w:val="center"/>
              <w:rPr>
                <w:spacing w:val="-2"/>
                <w:sz w:val="22"/>
                <w:szCs w:val="22"/>
              </w:rPr>
            </w:pPr>
            <w:r w:rsidRPr="00EE63A9">
              <w:rPr>
                <w:spacing w:val="-2"/>
                <w:sz w:val="22"/>
                <w:szCs w:val="22"/>
              </w:rPr>
              <w:t>13</w:t>
            </w:r>
          </w:p>
        </w:tc>
        <w:tc>
          <w:tcPr>
            <w:tcW w:w="1169" w:type="dxa"/>
            <w:vAlign w:val="center"/>
          </w:tcPr>
          <w:p w14:paraId="423ECAE8" w14:textId="77777777" w:rsidR="003D6EAE" w:rsidRPr="00EE63A9" w:rsidRDefault="003D6EAE" w:rsidP="001F64DE">
            <w:pPr>
              <w:tabs>
                <w:tab w:val="left" w:pos="993"/>
              </w:tabs>
              <w:jc w:val="center"/>
              <w:rPr>
                <w:spacing w:val="-2"/>
                <w:sz w:val="22"/>
                <w:szCs w:val="22"/>
              </w:rPr>
            </w:pPr>
            <w:r w:rsidRPr="00EE63A9">
              <w:rPr>
                <w:spacing w:val="-2"/>
                <w:sz w:val="22"/>
                <w:szCs w:val="22"/>
              </w:rPr>
              <w:t>16</w:t>
            </w:r>
          </w:p>
        </w:tc>
        <w:tc>
          <w:tcPr>
            <w:tcW w:w="1169" w:type="dxa"/>
            <w:vAlign w:val="center"/>
          </w:tcPr>
          <w:p w14:paraId="7DFAF8EC" w14:textId="77777777" w:rsidR="003D6EAE" w:rsidRPr="00EE63A9" w:rsidRDefault="003D6EAE" w:rsidP="001F64DE">
            <w:pPr>
              <w:tabs>
                <w:tab w:val="left" w:pos="993"/>
              </w:tabs>
              <w:jc w:val="center"/>
              <w:rPr>
                <w:spacing w:val="-2"/>
                <w:sz w:val="22"/>
                <w:szCs w:val="22"/>
              </w:rPr>
            </w:pPr>
            <w:r w:rsidRPr="00EE63A9">
              <w:rPr>
                <w:spacing w:val="-2"/>
                <w:sz w:val="22"/>
                <w:szCs w:val="22"/>
              </w:rPr>
              <w:t>19</w:t>
            </w:r>
          </w:p>
        </w:tc>
        <w:tc>
          <w:tcPr>
            <w:tcW w:w="1169" w:type="dxa"/>
            <w:vAlign w:val="center"/>
          </w:tcPr>
          <w:p w14:paraId="202C835A" w14:textId="77777777" w:rsidR="003D6EAE" w:rsidRPr="00EE63A9" w:rsidRDefault="003D6EAE" w:rsidP="001F64DE">
            <w:pPr>
              <w:tabs>
                <w:tab w:val="left" w:pos="993"/>
              </w:tabs>
              <w:jc w:val="center"/>
              <w:rPr>
                <w:spacing w:val="-2"/>
                <w:sz w:val="22"/>
                <w:szCs w:val="22"/>
              </w:rPr>
            </w:pPr>
            <w:r w:rsidRPr="00EE63A9">
              <w:rPr>
                <w:spacing w:val="-2"/>
                <w:sz w:val="22"/>
                <w:szCs w:val="22"/>
              </w:rPr>
              <w:t>23</w:t>
            </w:r>
          </w:p>
        </w:tc>
        <w:tc>
          <w:tcPr>
            <w:tcW w:w="1170" w:type="dxa"/>
            <w:vAlign w:val="center"/>
          </w:tcPr>
          <w:p w14:paraId="66B7D2DC" w14:textId="2DCCE8CF" w:rsidR="003D6EAE" w:rsidRPr="00EE63A9" w:rsidRDefault="003D6EAE" w:rsidP="001F64DE">
            <w:pPr>
              <w:tabs>
                <w:tab w:val="left" w:pos="993"/>
              </w:tabs>
              <w:jc w:val="center"/>
              <w:rPr>
                <w:spacing w:val="-2"/>
                <w:sz w:val="22"/>
                <w:szCs w:val="22"/>
              </w:rPr>
            </w:pPr>
            <w:r w:rsidRPr="00EE63A9">
              <w:rPr>
                <w:spacing w:val="-2"/>
                <w:sz w:val="22"/>
                <w:szCs w:val="22"/>
              </w:rPr>
              <w:t>17</w:t>
            </w:r>
          </w:p>
        </w:tc>
      </w:tr>
      <w:tr w:rsidR="003D6EAE" w:rsidRPr="00793E0F" w14:paraId="09F14F54" w14:textId="77777777" w:rsidTr="003D6EAE">
        <w:tc>
          <w:tcPr>
            <w:tcW w:w="3788" w:type="dxa"/>
            <w:vAlign w:val="bottom"/>
          </w:tcPr>
          <w:p w14:paraId="52E7F15D" w14:textId="22E376D4" w:rsidR="003D6EAE" w:rsidRPr="00EE63A9" w:rsidRDefault="003D6EAE" w:rsidP="001F64DE">
            <w:pPr>
              <w:tabs>
                <w:tab w:val="left" w:pos="993"/>
              </w:tabs>
              <w:rPr>
                <w:sz w:val="22"/>
                <w:szCs w:val="22"/>
              </w:rPr>
            </w:pPr>
            <w:r w:rsidRPr="00EE63A9">
              <w:rPr>
                <w:sz w:val="22"/>
                <w:szCs w:val="22"/>
              </w:rPr>
              <w:t xml:space="preserve">Panevėžio suaugusiųjų ir jaunimo ugdymo centras </w:t>
            </w:r>
            <w:r w:rsidRPr="00170438">
              <w:rPr>
                <w:i/>
                <w:iCs/>
                <w:sz w:val="20"/>
                <w:szCs w:val="20"/>
              </w:rPr>
              <w:t xml:space="preserve">(nuo 2025 m. Panevėžio suaugusiųjų </w:t>
            </w:r>
            <w:r w:rsidR="00170438" w:rsidRPr="00170438">
              <w:rPr>
                <w:i/>
                <w:iCs/>
                <w:sz w:val="20"/>
                <w:szCs w:val="20"/>
              </w:rPr>
              <w:t>mokymo</w:t>
            </w:r>
            <w:r w:rsidRPr="00170438">
              <w:rPr>
                <w:i/>
                <w:iCs/>
                <w:sz w:val="20"/>
                <w:szCs w:val="20"/>
              </w:rPr>
              <w:t xml:space="preserve"> centras)</w:t>
            </w:r>
          </w:p>
        </w:tc>
        <w:tc>
          <w:tcPr>
            <w:tcW w:w="1169" w:type="dxa"/>
            <w:vAlign w:val="center"/>
          </w:tcPr>
          <w:p w14:paraId="1303DB30" w14:textId="77777777" w:rsidR="003D6EAE" w:rsidRPr="00EE63A9" w:rsidRDefault="003D6EAE" w:rsidP="001F64DE">
            <w:pPr>
              <w:tabs>
                <w:tab w:val="left" w:pos="993"/>
              </w:tabs>
              <w:jc w:val="center"/>
              <w:rPr>
                <w:spacing w:val="-2"/>
                <w:sz w:val="22"/>
                <w:szCs w:val="22"/>
              </w:rPr>
            </w:pPr>
            <w:r w:rsidRPr="00EE63A9">
              <w:rPr>
                <w:spacing w:val="-2"/>
                <w:sz w:val="22"/>
                <w:szCs w:val="22"/>
              </w:rPr>
              <w:t>258</w:t>
            </w:r>
          </w:p>
        </w:tc>
        <w:tc>
          <w:tcPr>
            <w:tcW w:w="1169" w:type="dxa"/>
            <w:vAlign w:val="center"/>
          </w:tcPr>
          <w:p w14:paraId="15FC6E26" w14:textId="77777777" w:rsidR="003D6EAE" w:rsidRPr="00EE63A9" w:rsidRDefault="003D6EAE" w:rsidP="001F64DE">
            <w:pPr>
              <w:tabs>
                <w:tab w:val="left" w:pos="993"/>
              </w:tabs>
              <w:jc w:val="center"/>
              <w:rPr>
                <w:spacing w:val="-2"/>
                <w:sz w:val="22"/>
                <w:szCs w:val="22"/>
              </w:rPr>
            </w:pPr>
            <w:r w:rsidRPr="00EE63A9">
              <w:rPr>
                <w:spacing w:val="-2"/>
                <w:sz w:val="22"/>
                <w:szCs w:val="22"/>
              </w:rPr>
              <w:t>241</w:t>
            </w:r>
          </w:p>
        </w:tc>
        <w:tc>
          <w:tcPr>
            <w:tcW w:w="1169" w:type="dxa"/>
            <w:vAlign w:val="center"/>
          </w:tcPr>
          <w:p w14:paraId="101A53A4" w14:textId="77777777" w:rsidR="003D6EAE" w:rsidRPr="00EE63A9" w:rsidRDefault="003D6EAE" w:rsidP="001F64DE">
            <w:pPr>
              <w:tabs>
                <w:tab w:val="left" w:pos="993"/>
              </w:tabs>
              <w:jc w:val="center"/>
              <w:rPr>
                <w:spacing w:val="-2"/>
                <w:sz w:val="22"/>
                <w:szCs w:val="22"/>
              </w:rPr>
            </w:pPr>
            <w:r w:rsidRPr="00EE63A9">
              <w:rPr>
                <w:spacing w:val="-2"/>
                <w:sz w:val="22"/>
                <w:szCs w:val="22"/>
              </w:rPr>
              <w:t>202</w:t>
            </w:r>
          </w:p>
        </w:tc>
        <w:tc>
          <w:tcPr>
            <w:tcW w:w="1169" w:type="dxa"/>
            <w:vAlign w:val="center"/>
          </w:tcPr>
          <w:p w14:paraId="5D077805" w14:textId="77777777" w:rsidR="003D6EAE" w:rsidRPr="00EE63A9" w:rsidRDefault="003D6EAE" w:rsidP="001F64DE">
            <w:pPr>
              <w:tabs>
                <w:tab w:val="left" w:pos="993"/>
              </w:tabs>
              <w:jc w:val="center"/>
              <w:rPr>
                <w:spacing w:val="-2"/>
                <w:sz w:val="22"/>
                <w:szCs w:val="22"/>
              </w:rPr>
            </w:pPr>
            <w:r w:rsidRPr="00EE63A9">
              <w:rPr>
                <w:spacing w:val="-2"/>
                <w:sz w:val="22"/>
                <w:szCs w:val="22"/>
              </w:rPr>
              <w:t>212</w:t>
            </w:r>
          </w:p>
        </w:tc>
        <w:tc>
          <w:tcPr>
            <w:tcW w:w="1170" w:type="dxa"/>
            <w:vAlign w:val="center"/>
          </w:tcPr>
          <w:p w14:paraId="02942F90" w14:textId="1F1D7D5C" w:rsidR="003D6EAE" w:rsidRPr="00EE63A9" w:rsidRDefault="003D6EAE" w:rsidP="001F64DE">
            <w:pPr>
              <w:tabs>
                <w:tab w:val="left" w:pos="993"/>
              </w:tabs>
              <w:jc w:val="center"/>
              <w:rPr>
                <w:spacing w:val="-2"/>
                <w:sz w:val="22"/>
                <w:szCs w:val="22"/>
              </w:rPr>
            </w:pPr>
            <w:r w:rsidRPr="00EE63A9">
              <w:rPr>
                <w:spacing w:val="-2"/>
                <w:sz w:val="22"/>
                <w:szCs w:val="22"/>
              </w:rPr>
              <w:t>170</w:t>
            </w:r>
          </w:p>
        </w:tc>
      </w:tr>
    </w:tbl>
    <w:p w14:paraId="0C17C60C" w14:textId="2B5CE3E8" w:rsidR="0043146F" w:rsidRPr="00793E0F" w:rsidRDefault="0043146F"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793E0F">
        <w:rPr>
          <w:rFonts w:ascii="Times New Roman" w:hAnsi="Times New Roman" w:cs="Times New Roman"/>
          <w:spacing w:val="-2"/>
        </w:rPr>
        <w:t>Mokinių skaičius savivaldybei pavaldžiose mokyklose keitėsi nežymiai. 202</w:t>
      </w:r>
      <w:r w:rsidR="003D6EAE">
        <w:rPr>
          <w:rFonts w:ascii="Times New Roman" w:hAnsi="Times New Roman" w:cs="Times New Roman"/>
          <w:spacing w:val="-2"/>
        </w:rPr>
        <w:t>1</w:t>
      </w:r>
      <w:r w:rsidR="00D473CE">
        <w:rPr>
          <w:rFonts w:ascii="Times New Roman" w:hAnsi="Times New Roman" w:cs="Times New Roman"/>
          <w:spacing w:val="-2"/>
        </w:rPr>
        <w:t>–</w:t>
      </w:r>
      <w:r w:rsidRPr="00793E0F">
        <w:rPr>
          <w:rFonts w:ascii="Times New Roman" w:hAnsi="Times New Roman" w:cs="Times New Roman"/>
          <w:spacing w:val="-2"/>
        </w:rPr>
        <w:t>2025 m. stebimas mokinių skaičiaus mažėjimas, įvertinant tai, kad 202</w:t>
      </w:r>
      <w:r w:rsidR="00300A6E">
        <w:rPr>
          <w:rFonts w:ascii="Times New Roman" w:hAnsi="Times New Roman" w:cs="Times New Roman"/>
          <w:spacing w:val="-2"/>
        </w:rPr>
        <w:t>1</w:t>
      </w:r>
      <w:r w:rsidRPr="00793E0F">
        <w:rPr>
          <w:rFonts w:ascii="Times New Roman" w:hAnsi="Times New Roman" w:cs="Times New Roman"/>
          <w:spacing w:val="-2"/>
        </w:rPr>
        <w:t xml:space="preserve"> m. rugsėjo 1 d. buvo 9</w:t>
      </w:r>
      <w:r w:rsidR="00D473CE">
        <w:rPr>
          <w:rFonts w:ascii="Times New Roman" w:hAnsi="Times New Roman" w:cs="Times New Roman"/>
          <w:spacing w:val="-2"/>
        </w:rPr>
        <w:t> </w:t>
      </w:r>
      <w:r w:rsidRPr="00793E0F">
        <w:rPr>
          <w:rFonts w:ascii="Times New Roman" w:hAnsi="Times New Roman" w:cs="Times New Roman"/>
          <w:spacing w:val="-2"/>
        </w:rPr>
        <w:t>5</w:t>
      </w:r>
      <w:r w:rsidR="00300A6E">
        <w:rPr>
          <w:rFonts w:ascii="Times New Roman" w:hAnsi="Times New Roman" w:cs="Times New Roman"/>
          <w:spacing w:val="-2"/>
        </w:rPr>
        <w:t>4</w:t>
      </w:r>
      <w:r w:rsidR="00160F24" w:rsidRPr="00793E0F">
        <w:rPr>
          <w:rFonts w:ascii="Times New Roman" w:hAnsi="Times New Roman" w:cs="Times New Roman"/>
          <w:spacing w:val="-2"/>
        </w:rPr>
        <w:t>6</w:t>
      </w:r>
      <w:r w:rsidRPr="00793E0F">
        <w:rPr>
          <w:rFonts w:ascii="Times New Roman" w:hAnsi="Times New Roman" w:cs="Times New Roman"/>
          <w:spacing w:val="-2"/>
        </w:rPr>
        <w:t xml:space="preserve"> mokini</w:t>
      </w:r>
      <w:r w:rsidR="007F3109">
        <w:rPr>
          <w:rFonts w:ascii="Times New Roman" w:hAnsi="Times New Roman" w:cs="Times New Roman"/>
          <w:spacing w:val="-2"/>
        </w:rPr>
        <w:t>ai</w:t>
      </w:r>
      <w:r w:rsidRPr="00793E0F">
        <w:rPr>
          <w:rFonts w:ascii="Times New Roman" w:hAnsi="Times New Roman" w:cs="Times New Roman"/>
          <w:spacing w:val="-2"/>
        </w:rPr>
        <w:t xml:space="preserve">, </w:t>
      </w:r>
      <w:r w:rsidRPr="003D6EAE">
        <w:rPr>
          <w:rFonts w:ascii="Times New Roman" w:hAnsi="Times New Roman" w:cs="Times New Roman"/>
          <w:spacing w:val="-2"/>
        </w:rPr>
        <w:t>o 202</w:t>
      </w:r>
      <w:r w:rsidR="00A140E8" w:rsidRPr="003D6EAE">
        <w:rPr>
          <w:rFonts w:ascii="Times New Roman" w:hAnsi="Times New Roman" w:cs="Times New Roman"/>
          <w:spacing w:val="-2"/>
        </w:rPr>
        <w:t>5</w:t>
      </w:r>
      <w:r w:rsidRPr="003D6EAE">
        <w:rPr>
          <w:rFonts w:ascii="Times New Roman" w:hAnsi="Times New Roman" w:cs="Times New Roman"/>
          <w:spacing w:val="-2"/>
        </w:rPr>
        <w:t xml:space="preserve"> m. rugsėjo</w:t>
      </w:r>
      <w:r w:rsidR="007F3109">
        <w:rPr>
          <w:rFonts w:ascii="Times New Roman" w:hAnsi="Times New Roman" w:cs="Times New Roman"/>
          <w:spacing w:val="-2"/>
        </w:rPr>
        <w:t xml:space="preserve"> </w:t>
      </w:r>
      <w:r w:rsidRPr="003D6EAE">
        <w:rPr>
          <w:rFonts w:ascii="Times New Roman" w:hAnsi="Times New Roman" w:cs="Times New Roman"/>
          <w:spacing w:val="-2"/>
        </w:rPr>
        <w:t xml:space="preserve">1 d. </w:t>
      </w:r>
      <w:r w:rsidR="00D473CE">
        <w:rPr>
          <w:rFonts w:ascii="Times New Roman" w:hAnsi="Times New Roman" w:cs="Times New Roman"/>
          <w:spacing w:val="-2"/>
        </w:rPr>
        <w:t xml:space="preserve">– </w:t>
      </w:r>
      <w:r w:rsidRPr="003D6EAE">
        <w:rPr>
          <w:rFonts w:ascii="Times New Roman" w:hAnsi="Times New Roman" w:cs="Times New Roman"/>
          <w:spacing w:val="-2"/>
        </w:rPr>
        <w:t>9</w:t>
      </w:r>
      <w:r w:rsidR="00D473CE">
        <w:rPr>
          <w:rFonts w:ascii="Times New Roman" w:hAnsi="Times New Roman" w:cs="Times New Roman"/>
          <w:spacing w:val="-2"/>
        </w:rPr>
        <w:t> </w:t>
      </w:r>
      <w:r w:rsidR="008C495A">
        <w:rPr>
          <w:rFonts w:ascii="Times New Roman" w:hAnsi="Times New Roman" w:cs="Times New Roman"/>
          <w:spacing w:val="-2"/>
        </w:rPr>
        <w:t>367</w:t>
      </w:r>
      <w:r w:rsidRPr="003D6EAE">
        <w:rPr>
          <w:rFonts w:ascii="Times New Roman" w:hAnsi="Times New Roman" w:cs="Times New Roman"/>
          <w:spacing w:val="-2"/>
        </w:rPr>
        <w:t xml:space="preserve"> </w:t>
      </w:r>
      <w:r w:rsidRPr="00793E0F">
        <w:rPr>
          <w:rFonts w:ascii="Times New Roman" w:hAnsi="Times New Roman" w:cs="Times New Roman"/>
          <w:spacing w:val="-2"/>
        </w:rPr>
        <w:t>mokin</w:t>
      </w:r>
      <w:r w:rsidR="007F3109">
        <w:rPr>
          <w:rFonts w:ascii="Times New Roman" w:hAnsi="Times New Roman" w:cs="Times New Roman"/>
          <w:spacing w:val="-2"/>
        </w:rPr>
        <w:t>iai,</w:t>
      </w:r>
      <w:r w:rsidRPr="00793E0F">
        <w:rPr>
          <w:rFonts w:ascii="Times New Roman" w:hAnsi="Times New Roman" w:cs="Times New Roman"/>
          <w:spacing w:val="-2"/>
        </w:rPr>
        <w:t xml:space="preserve"> besimokant</w:t>
      </w:r>
      <w:r w:rsidR="007F3109">
        <w:rPr>
          <w:rFonts w:ascii="Times New Roman" w:hAnsi="Times New Roman" w:cs="Times New Roman"/>
          <w:spacing w:val="-2"/>
        </w:rPr>
        <w:t>y</w:t>
      </w:r>
      <w:r w:rsidRPr="00793E0F">
        <w:rPr>
          <w:rFonts w:ascii="Times New Roman" w:hAnsi="Times New Roman" w:cs="Times New Roman"/>
          <w:spacing w:val="-2"/>
        </w:rPr>
        <w:t xml:space="preserve">s </w:t>
      </w:r>
      <w:r w:rsidR="00D473CE">
        <w:rPr>
          <w:rFonts w:ascii="Times New Roman" w:hAnsi="Times New Roman" w:cs="Times New Roman"/>
          <w:spacing w:val="-2"/>
        </w:rPr>
        <w:t>S</w:t>
      </w:r>
      <w:r w:rsidRPr="00793E0F">
        <w:rPr>
          <w:rFonts w:ascii="Times New Roman" w:hAnsi="Times New Roman" w:cs="Times New Roman"/>
          <w:spacing w:val="-2"/>
        </w:rPr>
        <w:t>avivaldyb</w:t>
      </w:r>
      <w:r w:rsidR="00D473CE">
        <w:rPr>
          <w:rFonts w:ascii="Times New Roman" w:hAnsi="Times New Roman" w:cs="Times New Roman"/>
          <w:spacing w:val="-2"/>
        </w:rPr>
        <w:t>ei</w:t>
      </w:r>
      <w:r w:rsidRPr="00793E0F">
        <w:rPr>
          <w:rFonts w:ascii="Times New Roman" w:hAnsi="Times New Roman" w:cs="Times New Roman"/>
          <w:spacing w:val="-2"/>
        </w:rPr>
        <w:t xml:space="preserve"> pavald</w:t>
      </w:r>
      <w:r w:rsidR="00D473CE">
        <w:rPr>
          <w:rFonts w:ascii="Times New Roman" w:hAnsi="Times New Roman" w:cs="Times New Roman"/>
          <w:spacing w:val="-2"/>
        </w:rPr>
        <w:t>žiose</w:t>
      </w:r>
      <w:r w:rsidRPr="00793E0F">
        <w:rPr>
          <w:rFonts w:ascii="Times New Roman" w:hAnsi="Times New Roman" w:cs="Times New Roman"/>
          <w:spacing w:val="-2"/>
        </w:rPr>
        <w:t xml:space="preserve"> mokyklo</w:t>
      </w:r>
      <w:r w:rsidR="007F3109">
        <w:rPr>
          <w:rFonts w:ascii="Times New Roman" w:hAnsi="Times New Roman" w:cs="Times New Roman"/>
          <w:spacing w:val="-2"/>
        </w:rPr>
        <w:t>s</w:t>
      </w:r>
      <w:r w:rsidRPr="00793E0F">
        <w:rPr>
          <w:rFonts w:ascii="Times New Roman" w:hAnsi="Times New Roman" w:cs="Times New Roman"/>
          <w:spacing w:val="-2"/>
        </w:rPr>
        <w:t xml:space="preserve">e. Prognozuojama, kad mokinių skaičiaus mažėjimo tendencija išliks ir toliau (6 pav.). </w:t>
      </w:r>
      <w:hyperlink r:id="rId15" w:history="1"/>
      <w:r w:rsidRPr="00793E0F">
        <w:rPr>
          <w:rFonts w:ascii="Times New Roman" w:hAnsi="Times New Roman" w:cs="Times New Roman"/>
          <w:spacing w:val="-2"/>
        </w:rPr>
        <w:t xml:space="preserve"> </w:t>
      </w:r>
    </w:p>
    <w:p w14:paraId="123FFE37" w14:textId="3C084DA3" w:rsidR="00160F24" w:rsidRPr="00793E0F" w:rsidRDefault="00160F24" w:rsidP="001F64DE">
      <w:pPr>
        <w:tabs>
          <w:tab w:val="left" w:pos="900"/>
        </w:tabs>
        <w:jc w:val="center"/>
        <w:rPr>
          <w:color w:val="000000"/>
        </w:rPr>
      </w:pPr>
      <w:r w:rsidRPr="00793E0F">
        <w:rPr>
          <w:noProof/>
          <w14:ligatures w14:val="standardContextual"/>
        </w:rPr>
        <w:lastRenderedPageBreak/>
        <w:drawing>
          <wp:inline distT="0" distB="0" distL="0" distR="0" wp14:anchorId="25972EE6" wp14:editId="2986675D">
            <wp:extent cx="5069434" cy="2289175"/>
            <wp:effectExtent l="0" t="0" r="17145" b="15875"/>
            <wp:docPr id="1072468610"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AD1F2F" w14:textId="1C6CEF01" w:rsidR="0043146F" w:rsidRDefault="0043146F" w:rsidP="001F64DE">
      <w:pPr>
        <w:jc w:val="center"/>
        <w:rPr>
          <w:i/>
          <w:color w:val="000000"/>
          <w:sz w:val="20"/>
          <w:szCs w:val="20"/>
        </w:rPr>
      </w:pPr>
      <w:r w:rsidRPr="003D6EAE">
        <w:rPr>
          <w:b/>
          <w:i/>
          <w:color w:val="000000"/>
          <w:sz w:val="20"/>
          <w:szCs w:val="20"/>
        </w:rPr>
        <w:t>6  pav</w:t>
      </w:r>
      <w:r w:rsidRPr="00793E0F">
        <w:rPr>
          <w:bCs/>
          <w:i/>
          <w:color w:val="000000"/>
          <w:sz w:val="20"/>
          <w:szCs w:val="20"/>
        </w:rPr>
        <w:t>.</w:t>
      </w:r>
      <w:r w:rsidRPr="00793E0F">
        <w:rPr>
          <w:i/>
          <w:color w:val="000000"/>
          <w:sz w:val="20"/>
          <w:szCs w:val="20"/>
        </w:rPr>
        <w:t xml:space="preserve"> Panevėžio miesto savivaldybės mokinių </w:t>
      </w:r>
      <w:r w:rsidR="00160F24" w:rsidRPr="00793E0F">
        <w:rPr>
          <w:i/>
          <w:color w:val="000000"/>
          <w:sz w:val="20"/>
          <w:szCs w:val="20"/>
        </w:rPr>
        <w:t>2020</w:t>
      </w:r>
      <w:r w:rsidR="00D473CE">
        <w:rPr>
          <w:i/>
          <w:color w:val="000000"/>
          <w:sz w:val="20"/>
          <w:szCs w:val="20"/>
        </w:rPr>
        <w:t>–</w:t>
      </w:r>
      <w:r w:rsidR="00160F24" w:rsidRPr="00793E0F">
        <w:rPr>
          <w:i/>
          <w:color w:val="000000"/>
          <w:sz w:val="20"/>
          <w:szCs w:val="20"/>
        </w:rPr>
        <w:t xml:space="preserve">2025 m. </w:t>
      </w:r>
      <w:r w:rsidRPr="00793E0F">
        <w:rPr>
          <w:i/>
          <w:color w:val="000000"/>
          <w:sz w:val="20"/>
          <w:szCs w:val="20"/>
        </w:rPr>
        <w:t>skaičiaus kaita</w:t>
      </w:r>
      <w:r w:rsidR="00E8014B">
        <w:rPr>
          <w:i/>
          <w:color w:val="000000"/>
          <w:sz w:val="20"/>
          <w:szCs w:val="20"/>
        </w:rPr>
        <w:t>.</w:t>
      </w:r>
      <w:r w:rsidRPr="00793E0F">
        <w:rPr>
          <w:i/>
          <w:color w:val="000000"/>
          <w:sz w:val="20"/>
          <w:szCs w:val="20"/>
        </w:rPr>
        <w:t xml:space="preserve"> Šaltinis </w:t>
      </w:r>
      <w:r w:rsidR="00D473CE">
        <w:rPr>
          <w:i/>
          <w:color w:val="000000"/>
          <w:sz w:val="20"/>
          <w:szCs w:val="20"/>
        </w:rPr>
        <w:t xml:space="preserve">– </w:t>
      </w:r>
      <w:r w:rsidRPr="00793E0F">
        <w:rPr>
          <w:i/>
          <w:color w:val="000000"/>
          <w:sz w:val="20"/>
          <w:szCs w:val="20"/>
        </w:rPr>
        <w:t>ŠVIS</w:t>
      </w:r>
    </w:p>
    <w:p w14:paraId="06C4D58E" w14:textId="77777777" w:rsidR="00D473CE" w:rsidRPr="00793E0F" w:rsidRDefault="00D473CE" w:rsidP="001F64DE">
      <w:pPr>
        <w:jc w:val="center"/>
        <w:rPr>
          <w:i/>
          <w:color w:val="000000"/>
          <w:sz w:val="20"/>
          <w:szCs w:val="20"/>
        </w:rPr>
      </w:pPr>
    </w:p>
    <w:p w14:paraId="3090C9D3" w14:textId="5E1B1E06" w:rsidR="0043146F" w:rsidRPr="00793E0F" w:rsidRDefault="00E8014B"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Pr>
          <w:rFonts w:ascii="Times New Roman" w:hAnsi="Times New Roman" w:cs="Times New Roman"/>
          <w:spacing w:val="-2"/>
        </w:rPr>
        <w:t>Savivaldybės</w:t>
      </w:r>
      <w:r w:rsidR="0043146F" w:rsidRPr="00793E0F">
        <w:rPr>
          <w:rFonts w:ascii="Times New Roman" w:hAnsi="Times New Roman" w:cs="Times New Roman"/>
          <w:spacing w:val="-2"/>
        </w:rPr>
        <w:t xml:space="preserve"> bendrojo ugdymo mokyklose 2022 m. rugsėjo 1 d. buvo sukomplektuotos 4</w:t>
      </w:r>
      <w:r w:rsidR="00160F24" w:rsidRPr="00793E0F">
        <w:rPr>
          <w:rFonts w:ascii="Times New Roman" w:hAnsi="Times New Roman" w:cs="Times New Roman"/>
          <w:spacing w:val="-2"/>
        </w:rPr>
        <w:t>73</w:t>
      </w:r>
      <w:r w:rsidR="0043146F" w:rsidRPr="00793E0F">
        <w:rPr>
          <w:rFonts w:ascii="Times New Roman" w:hAnsi="Times New Roman" w:cs="Times New Roman"/>
          <w:spacing w:val="-2"/>
        </w:rPr>
        <w:t xml:space="preserve"> klasės (2021 m. </w:t>
      </w:r>
      <w:r>
        <w:rPr>
          <w:rFonts w:ascii="Times New Roman" w:hAnsi="Times New Roman" w:cs="Times New Roman"/>
          <w:spacing w:val="-2"/>
        </w:rPr>
        <w:t>–</w:t>
      </w:r>
      <w:r w:rsidR="0043146F" w:rsidRPr="00793E0F">
        <w:rPr>
          <w:rFonts w:ascii="Times New Roman" w:hAnsi="Times New Roman" w:cs="Times New Roman"/>
          <w:spacing w:val="-2"/>
        </w:rPr>
        <w:t xml:space="preserve"> 4</w:t>
      </w:r>
      <w:r w:rsidR="00160F24" w:rsidRPr="00793E0F">
        <w:rPr>
          <w:rFonts w:ascii="Times New Roman" w:hAnsi="Times New Roman" w:cs="Times New Roman"/>
          <w:spacing w:val="-2"/>
        </w:rPr>
        <w:t>69</w:t>
      </w:r>
      <w:r w:rsidR="0043146F" w:rsidRPr="00793E0F">
        <w:rPr>
          <w:rFonts w:ascii="Times New Roman" w:hAnsi="Times New Roman" w:cs="Times New Roman"/>
          <w:spacing w:val="-2"/>
        </w:rPr>
        <w:t>), jose mokėsi 9</w:t>
      </w:r>
      <w:r>
        <w:rPr>
          <w:rFonts w:ascii="Times New Roman" w:hAnsi="Times New Roman" w:cs="Times New Roman"/>
          <w:spacing w:val="-2"/>
        </w:rPr>
        <w:t> </w:t>
      </w:r>
      <w:r w:rsidR="0043146F" w:rsidRPr="00793E0F">
        <w:rPr>
          <w:rFonts w:ascii="Times New Roman" w:hAnsi="Times New Roman" w:cs="Times New Roman"/>
          <w:spacing w:val="-2"/>
        </w:rPr>
        <w:t>8</w:t>
      </w:r>
      <w:r w:rsidR="00160F24" w:rsidRPr="00793E0F">
        <w:rPr>
          <w:rFonts w:ascii="Times New Roman" w:hAnsi="Times New Roman" w:cs="Times New Roman"/>
          <w:spacing w:val="-2"/>
        </w:rPr>
        <w:t>46</w:t>
      </w:r>
      <w:r w:rsidR="0043146F" w:rsidRPr="00793E0F">
        <w:rPr>
          <w:rFonts w:ascii="Times New Roman" w:hAnsi="Times New Roman" w:cs="Times New Roman"/>
          <w:spacing w:val="-2"/>
        </w:rPr>
        <w:t xml:space="preserve"> mokiniai (30</w:t>
      </w:r>
      <w:r w:rsidR="00160F24" w:rsidRPr="00793E0F">
        <w:rPr>
          <w:rFonts w:ascii="Times New Roman" w:hAnsi="Times New Roman" w:cs="Times New Roman"/>
          <w:spacing w:val="-2"/>
        </w:rPr>
        <w:t>0</w:t>
      </w:r>
      <w:r w:rsidR="0043146F" w:rsidRPr="00793E0F">
        <w:rPr>
          <w:rFonts w:ascii="Times New Roman" w:hAnsi="Times New Roman" w:cs="Times New Roman"/>
          <w:spacing w:val="-2"/>
        </w:rPr>
        <w:t xml:space="preserve"> mokini</w:t>
      </w:r>
      <w:r w:rsidR="007F3109">
        <w:rPr>
          <w:rFonts w:ascii="Times New Roman" w:hAnsi="Times New Roman" w:cs="Times New Roman"/>
          <w:spacing w:val="-2"/>
        </w:rPr>
        <w:t>ų</w:t>
      </w:r>
      <w:r w:rsidR="0043146F" w:rsidRPr="00793E0F">
        <w:rPr>
          <w:rFonts w:ascii="Times New Roman" w:hAnsi="Times New Roman" w:cs="Times New Roman"/>
          <w:spacing w:val="-2"/>
        </w:rPr>
        <w:t xml:space="preserve"> daugiau nei 2021 m. rugsėjo 1</w:t>
      </w:r>
      <w:r>
        <w:rPr>
          <w:rFonts w:ascii="Times New Roman" w:hAnsi="Times New Roman" w:cs="Times New Roman"/>
          <w:spacing w:val="-2"/>
        </w:rPr>
        <w:t> </w:t>
      </w:r>
      <w:r w:rsidR="0043146F" w:rsidRPr="00793E0F">
        <w:rPr>
          <w:rFonts w:ascii="Times New Roman" w:hAnsi="Times New Roman" w:cs="Times New Roman"/>
          <w:spacing w:val="-2"/>
        </w:rPr>
        <w:t>d.). Pokytį lėmė ukrainiečių vaikai, kurie mūsų mokyklas papildė bėgdami nuo karo ir apsistoję mūsų mieste. Šie 255 ukrainiečių vaikai nuo rugsėjo 1 d. mokėsi jungtinėse 1</w:t>
      </w:r>
      <w:r>
        <w:rPr>
          <w:rFonts w:ascii="Times New Roman" w:hAnsi="Times New Roman" w:cs="Times New Roman"/>
          <w:spacing w:val="-2"/>
        </w:rPr>
        <w:t>–</w:t>
      </w:r>
      <w:r w:rsidR="0043146F" w:rsidRPr="00793E0F">
        <w:rPr>
          <w:rFonts w:ascii="Times New Roman" w:hAnsi="Times New Roman" w:cs="Times New Roman"/>
          <w:spacing w:val="-2"/>
        </w:rPr>
        <w:t>4, 5</w:t>
      </w:r>
      <w:r>
        <w:rPr>
          <w:rFonts w:ascii="Times New Roman" w:hAnsi="Times New Roman" w:cs="Times New Roman"/>
          <w:spacing w:val="-2"/>
        </w:rPr>
        <w:t>–</w:t>
      </w:r>
      <w:r w:rsidR="0043146F" w:rsidRPr="00793E0F">
        <w:rPr>
          <w:rFonts w:ascii="Times New Roman" w:hAnsi="Times New Roman" w:cs="Times New Roman"/>
          <w:spacing w:val="-2"/>
        </w:rPr>
        <w:t>8, 9</w:t>
      </w:r>
      <w:r>
        <w:rPr>
          <w:rFonts w:ascii="Times New Roman" w:hAnsi="Times New Roman" w:cs="Times New Roman"/>
          <w:spacing w:val="-2"/>
        </w:rPr>
        <w:t>–</w:t>
      </w:r>
      <w:r w:rsidR="0043146F" w:rsidRPr="00793E0F">
        <w:rPr>
          <w:rFonts w:ascii="Times New Roman" w:hAnsi="Times New Roman" w:cs="Times New Roman"/>
          <w:spacing w:val="-2"/>
        </w:rPr>
        <w:t>10 kl. ir III</w:t>
      </w:r>
      <w:r>
        <w:rPr>
          <w:rFonts w:ascii="Times New Roman" w:hAnsi="Times New Roman" w:cs="Times New Roman"/>
          <w:spacing w:val="-2"/>
        </w:rPr>
        <w:t>–</w:t>
      </w:r>
      <w:r w:rsidR="0043146F" w:rsidRPr="00793E0F">
        <w:rPr>
          <w:rFonts w:ascii="Times New Roman" w:hAnsi="Times New Roman" w:cs="Times New Roman"/>
          <w:spacing w:val="-2"/>
        </w:rPr>
        <w:t>IV gimnazijos kl</w:t>
      </w:r>
      <w:r>
        <w:rPr>
          <w:rFonts w:ascii="Times New Roman" w:hAnsi="Times New Roman" w:cs="Times New Roman"/>
          <w:spacing w:val="-2"/>
        </w:rPr>
        <w:t>.,</w:t>
      </w:r>
      <w:r w:rsidR="0043146F" w:rsidRPr="00793E0F">
        <w:rPr>
          <w:rFonts w:ascii="Times New Roman" w:hAnsi="Times New Roman" w:cs="Times New Roman"/>
          <w:spacing w:val="-2"/>
        </w:rPr>
        <w:t xml:space="preserve"> 2022</w:t>
      </w:r>
      <w:r>
        <w:rPr>
          <w:rFonts w:ascii="Times New Roman" w:hAnsi="Times New Roman" w:cs="Times New Roman"/>
          <w:spacing w:val="-2"/>
        </w:rPr>
        <w:t>–</w:t>
      </w:r>
      <w:r w:rsidR="0043146F" w:rsidRPr="00793E0F">
        <w:rPr>
          <w:rFonts w:ascii="Times New Roman" w:hAnsi="Times New Roman" w:cs="Times New Roman"/>
          <w:spacing w:val="-2"/>
        </w:rPr>
        <w:t>2023 m. m. mok</w:t>
      </w:r>
      <w:r w:rsidR="00160F24" w:rsidRPr="00793E0F">
        <w:rPr>
          <w:rFonts w:ascii="Times New Roman" w:hAnsi="Times New Roman" w:cs="Times New Roman"/>
          <w:spacing w:val="-2"/>
        </w:rPr>
        <w:t>ė</w:t>
      </w:r>
      <w:r w:rsidR="0043146F" w:rsidRPr="00793E0F">
        <w:rPr>
          <w:rFonts w:ascii="Times New Roman" w:hAnsi="Times New Roman" w:cs="Times New Roman"/>
          <w:spacing w:val="-2"/>
        </w:rPr>
        <w:t>si tik lietuvių kalbos. Jie ugdėsi „Šaltinio“, Beržų, Rožyno, Alfonso Lipniūno progimnazijose</w:t>
      </w:r>
      <w:r>
        <w:rPr>
          <w:rFonts w:ascii="Times New Roman" w:hAnsi="Times New Roman" w:cs="Times New Roman"/>
          <w:spacing w:val="-2"/>
        </w:rPr>
        <w:t>,</w:t>
      </w:r>
      <w:r w:rsidR="0043146F" w:rsidRPr="00793E0F">
        <w:rPr>
          <w:rFonts w:ascii="Times New Roman" w:hAnsi="Times New Roman" w:cs="Times New Roman"/>
          <w:spacing w:val="-2"/>
        </w:rPr>
        <w:t xml:space="preserve"> Vytauto Žemkalnio ir „Minties“</w:t>
      </w:r>
      <w:r w:rsidR="00160F24" w:rsidRPr="00793E0F">
        <w:rPr>
          <w:rFonts w:ascii="Times New Roman" w:hAnsi="Times New Roman" w:cs="Times New Roman"/>
          <w:spacing w:val="-2"/>
        </w:rPr>
        <w:t xml:space="preserve"> </w:t>
      </w:r>
      <w:r w:rsidR="0043146F" w:rsidRPr="00793E0F">
        <w:rPr>
          <w:rFonts w:ascii="Times New Roman" w:hAnsi="Times New Roman" w:cs="Times New Roman"/>
          <w:spacing w:val="-2"/>
        </w:rPr>
        <w:t>gimnazijose. 2022 m. kovo mėn. buvo koreguotas Panevėžio miesto savivaldybės bendrojo ugdymo mokyklų tinklo pertvarkos 2021</w:t>
      </w:r>
      <w:r>
        <w:rPr>
          <w:rFonts w:ascii="Times New Roman" w:hAnsi="Times New Roman" w:cs="Times New Roman"/>
          <w:spacing w:val="-2"/>
        </w:rPr>
        <w:t>–</w:t>
      </w:r>
      <w:r w:rsidR="0043146F" w:rsidRPr="00793E0F">
        <w:rPr>
          <w:rFonts w:ascii="Times New Roman" w:hAnsi="Times New Roman" w:cs="Times New Roman"/>
          <w:spacing w:val="-2"/>
        </w:rPr>
        <w:t>2025 metų bendrasis planas. Nuo 2022 m. rugsėjo 1 d. prie Vytauto Žemkalnio gimnazijos prijungta „Aušros“ progimnazija</w:t>
      </w:r>
      <w:r w:rsidR="00A140E8" w:rsidRPr="00793E0F">
        <w:rPr>
          <w:rFonts w:ascii="Times New Roman" w:hAnsi="Times New Roman" w:cs="Times New Roman"/>
          <w:spacing w:val="-2"/>
        </w:rPr>
        <w:t>.</w:t>
      </w:r>
    </w:p>
    <w:p w14:paraId="0C93C876" w14:textId="1917CAE3" w:rsidR="00A140E8" w:rsidRPr="00793E0F" w:rsidRDefault="00E8014B"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793E0F">
        <w:rPr>
          <w:rFonts w:ascii="Times New Roman" w:hAnsi="Times New Roman" w:cs="Times New Roman"/>
          <w:spacing w:val="-2"/>
        </w:rPr>
        <w:t>Kurčiųjų ir neprigirdinčiųjų pagrindinėje mokykloje</w:t>
      </w:r>
      <w:r>
        <w:rPr>
          <w:rFonts w:ascii="Times New Roman" w:hAnsi="Times New Roman" w:cs="Times New Roman"/>
          <w:spacing w:val="-2"/>
        </w:rPr>
        <w:t xml:space="preserve"> gerokai</w:t>
      </w:r>
      <w:r w:rsidR="00A140E8" w:rsidRPr="00793E0F">
        <w:rPr>
          <w:rFonts w:ascii="Times New Roman" w:hAnsi="Times New Roman" w:cs="Times New Roman"/>
          <w:spacing w:val="-2"/>
        </w:rPr>
        <w:t xml:space="preserve"> sumažėj</w:t>
      </w:r>
      <w:r>
        <w:rPr>
          <w:rFonts w:ascii="Times New Roman" w:hAnsi="Times New Roman" w:cs="Times New Roman"/>
          <w:spacing w:val="-2"/>
        </w:rPr>
        <w:t>o</w:t>
      </w:r>
      <w:r w:rsidR="00A140E8" w:rsidRPr="00793E0F">
        <w:rPr>
          <w:rFonts w:ascii="Times New Roman" w:hAnsi="Times New Roman" w:cs="Times New Roman"/>
          <w:spacing w:val="-2"/>
        </w:rPr>
        <w:t xml:space="preserve"> mokinių skaičiu</w:t>
      </w:r>
      <w:r>
        <w:rPr>
          <w:rFonts w:ascii="Times New Roman" w:hAnsi="Times New Roman" w:cs="Times New Roman"/>
          <w:spacing w:val="-2"/>
        </w:rPr>
        <w:t>s</w:t>
      </w:r>
      <w:r w:rsidR="007F3109">
        <w:rPr>
          <w:rFonts w:ascii="Times New Roman" w:hAnsi="Times New Roman" w:cs="Times New Roman"/>
          <w:spacing w:val="-2"/>
        </w:rPr>
        <w:t>,</w:t>
      </w:r>
      <w:r w:rsidR="00A140E8" w:rsidRPr="00793E0F">
        <w:rPr>
          <w:rFonts w:ascii="Times New Roman" w:hAnsi="Times New Roman" w:cs="Times New Roman"/>
          <w:spacing w:val="-2"/>
        </w:rPr>
        <w:t xml:space="preserve"> </w:t>
      </w:r>
      <w:r>
        <w:rPr>
          <w:rFonts w:ascii="Times New Roman" w:hAnsi="Times New Roman" w:cs="Times New Roman"/>
          <w:spacing w:val="-2"/>
        </w:rPr>
        <w:t xml:space="preserve">todėl </w:t>
      </w:r>
      <w:r w:rsidR="00A140E8" w:rsidRPr="00793E0F">
        <w:rPr>
          <w:rFonts w:ascii="Times New Roman" w:hAnsi="Times New Roman" w:cs="Times New Roman"/>
          <w:spacing w:val="-2"/>
        </w:rPr>
        <w:t xml:space="preserve">šios mokyklos ir Panevėžio Mykolo Karkos pagrindinės </w:t>
      </w:r>
      <w:r>
        <w:rPr>
          <w:rFonts w:ascii="Times New Roman" w:hAnsi="Times New Roman" w:cs="Times New Roman"/>
          <w:spacing w:val="-2"/>
        </w:rPr>
        <w:t>m</w:t>
      </w:r>
      <w:r w:rsidR="00A140E8" w:rsidRPr="00793E0F">
        <w:rPr>
          <w:rFonts w:ascii="Times New Roman" w:hAnsi="Times New Roman" w:cs="Times New Roman"/>
          <w:spacing w:val="-2"/>
        </w:rPr>
        <w:t>okykl</w:t>
      </w:r>
      <w:r>
        <w:rPr>
          <w:rFonts w:ascii="Times New Roman" w:hAnsi="Times New Roman" w:cs="Times New Roman"/>
          <w:spacing w:val="-2"/>
        </w:rPr>
        <w:t>os</w:t>
      </w:r>
      <w:r w:rsidR="00A140E8" w:rsidRPr="00793E0F">
        <w:rPr>
          <w:rFonts w:ascii="Times New Roman" w:hAnsi="Times New Roman" w:cs="Times New Roman"/>
          <w:spacing w:val="-2"/>
        </w:rPr>
        <w:t xml:space="preserve"> tarybos 2024 m. priėmė sprendimus pritarti Panevėžio miesto savivaldybės bendrojo ugdymo mokyklų tinklo pertvarkos 2021–2025 metų bendrojo plano pakeitimui ir šių mokyklų reorganizavimui. Gavus Lietuvos Respublikos švietimo, mokslo ir sporto ministro sutikimą Panevėžio kurčiųjų ir neprigirdinčiųjų pagrindinė mokykla 2024 m. reorganizuota prijungimo būdu ir po reorganizacijos tapo Panevėžio Mykolo Karkos pagrindinės mokyklos Kurčiųjų ir neprigirdinčiųjų ugdymo skyriumi. Dėl mažo mokinių skaičiaus 2025 m. Kurčiųjų ir neprigirdinčiųjų ugdymo skyrius naikinamas ir nuo 2025 m. rugsėjo 1 d. Mykolo Karkos pagrindinei mokyklai suteikta galimybė formuoti specialiąsias klasės mokiniams, turintiems klausos sutrikimą.</w:t>
      </w:r>
    </w:p>
    <w:p w14:paraId="291E4386" w14:textId="40CF24A8" w:rsidR="00A140E8" w:rsidRPr="00793E0F" w:rsidRDefault="00C97BC2"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FC59A2">
        <w:rPr>
          <w:rFonts w:ascii="Times New Roman" w:hAnsi="Times New Roman" w:cs="Times New Roman"/>
          <w:spacing w:val="-2"/>
        </w:rPr>
        <w:t>1</w:t>
      </w:r>
      <w:r w:rsidR="00E8014B">
        <w:rPr>
          <w:rFonts w:ascii="Times New Roman" w:hAnsi="Times New Roman" w:cs="Times New Roman"/>
          <w:spacing w:val="-2"/>
        </w:rPr>
        <w:t> </w:t>
      </w:r>
      <w:r w:rsidRPr="00FC59A2">
        <w:rPr>
          <w:rFonts w:ascii="Times New Roman" w:hAnsi="Times New Roman" w:cs="Times New Roman"/>
          <w:spacing w:val="-2"/>
        </w:rPr>
        <w:t xml:space="preserve">382 </w:t>
      </w:r>
      <w:r w:rsidRPr="00793E0F">
        <w:rPr>
          <w:rFonts w:ascii="Times New Roman" w:hAnsi="Times New Roman" w:cs="Times New Roman"/>
          <w:spacing w:val="-2"/>
        </w:rPr>
        <w:t>Panevėžio</w:t>
      </w:r>
      <w:r w:rsidRPr="00FC59A2">
        <w:rPr>
          <w:rFonts w:ascii="Times New Roman" w:hAnsi="Times New Roman" w:cs="Times New Roman"/>
          <w:spacing w:val="-2"/>
        </w:rPr>
        <w:t xml:space="preserve"> mokiniai (12,9 proc.) </w:t>
      </w:r>
      <w:r w:rsidR="00A140E8" w:rsidRPr="00793E0F">
        <w:rPr>
          <w:rFonts w:ascii="Times New Roman" w:hAnsi="Times New Roman" w:cs="Times New Roman"/>
          <w:spacing w:val="-2"/>
        </w:rPr>
        <w:t>mokosi valstybinėje Vytauto Mikalausko menų ir nevalstybinėje privačioje Kazimiero Paltaroko gimnazijose (žr. 2 lentelę).</w:t>
      </w:r>
    </w:p>
    <w:p w14:paraId="0911467F" w14:textId="12F6293C" w:rsidR="00A140E8" w:rsidRPr="00793E0F" w:rsidRDefault="00A140E8" w:rsidP="001F64DE">
      <w:pPr>
        <w:jc w:val="right"/>
        <w:rPr>
          <w:b/>
          <w:color w:val="000000"/>
          <w:sz w:val="20"/>
          <w:szCs w:val="20"/>
        </w:rPr>
      </w:pPr>
      <w:r w:rsidRPr="00793E0F">
        <w:rPr>
          <w:b/>
          <w:color w:val="000000"/>
          <w:sz w:val="20"/>
          <w:szCs w:val="20"/>
        </w:rPr>
        <w:t>2 lentelė</w:t>
      </w:r>
    </w:p>
    <w:p w14:paraId="76CA2F4E" w14:textId="4BC0B2F7" w:rsidR="00A140E8" w:rsidRPr="00793E0F" w:rsidRDefault="00A140E8" w:rsidP="001F64DE">
      <w:pPr>
        <w:pStyle w:val="Sraopastraipa"/>
        <w:spacing w:after="0" w:line="240" w:lineRule="auto"/>
        <w:ind w:left="0"/>
        <w:jc w:val="center"/>
        <w:rPr>
          <w:rFonts w:ascii="Times New Roman" w:hAnsi="Times New Roman" w:cs="Times New Roman"/>
          <w:b/>
          <w:color w:val="000000"/>
        </w:rPr>
      </w:pPr>
      <w:r w:rsidRPr="00793E0F">
        <w:rPr>
          <w:rFonts w:ascii="Times New Roman" w:hAnsi="Times New Roman" w:cs="Times New Roman"/>
          <w:b/>
          <w:color w:val="000000"/>
        </w:rPr>
        <w:t>Mokinių skaičiaus kaita valstybinėje ir nevalstybinėje gimnazijose</w:t>
      </w:r>
    </w:p>
    <w:p w14:paraId="0E4E6CC6" w14:textId="67257854" w:rsidR="00A140E8" w:rsidRDefault="00A140E8" w:rsidP="001F64DE">
      <w:pPr>
        <w:pStyle w:val="Sraopastraipa"/>
        <w:spacing w:after="0" w:line="240" w:lineRule="auto"/>
        <w:ind w:left="0"/>
        <w:jc w:val="center"/>
        <w:rPr>
          <w:rFonts w:ascii="Times New Roman" w:hAnsi="Times New Roman" w:cs="Times New Roman"/>
          <w:b/>
          <w:color w:val="000000"/>
        </w:rPr>
      </w:pPr>
      <w:r w:rsidRPr="00793E0F">
        <w:rPr>
          <w:rFonts w:ascii="Times New Roman" w:hAnsi="Times New Roman" w:cs="Times New Roman"/>
          <w:b/>
          <w:color w:val="000000"/>
        </w:rPr>
        <w:t>202</w:t>
      </w:r>
      <w:r w:rsidR="00422895">
        <w:rPr>
          <w:rFonts w:ascii="Times New Roman" w:hAnsi="Times New Roman" w:cs="Times New Roman"/>
          <w:b/>
          <w:color w:val="000000"/>
        </w:rPr>
        <w:t>1</w:t>
      </w:r>
      <w:r w:rsidRPr="00793E0F">
        <w:rPr>
          <w:rFonts w:ascii="Times New Roman" w:hAnsi="Times New Roman" w:cs="Times New Roman"/>
          <w:b/>
          <w:color w:val="000000"/>
        </w:rPr>
        <w:t>–2025 metais</w:t>
      </w:r>
    </w:p>
    <w:p w14:paraId="47BAFE76" w14:textId="77777777" w:rsidR="00E8014B" w:rsidRPr="00793E0F" w:rsidRDefault="00E8014B" w:rsidP="001F64DE">
      <w:pPr>
        <w:pStyle w:val="Sraopastraipa"/>
        <w:spacing w:after="0" w:line="240" w:lineRule="auto"/>
        <w:ind w:left="0"/>
        <w:jc w:val="center"/>
        <w:rPr>
          <w:rFonts w:ascii="Times New Roman" w:hAnsi="Times New Roman" w:cs="Times New Roman"/>
          <w:b/>
          <w:color w:val="000000"/>
        </w:rPr>
      </w:pPr>
    </w:p>
    <w:tbl>
      <w:tblPr>
        <w:tblStyle w:val="Lentelstinklelis"/>
        <w:tblW w:w="9673" w:type="dxa"/>
        <w:jc w:val="center"/>
        <w:tblLook w:val="04A0" w:firstRow="1" w:lastRow="0" w:firstColumn="1" w:lastColumn="0" w:noHBand="0" w:noVBand="1"/>
      </w:tblPr>
      <w:tblGrid>
        <w:gridCol w:w="3539"/>
        <w:gridCol w:w="1226"/>
        <w:gridCol w:w="1227"/>
        <w:gridCol w:w="1227"/>
        <w:gridCol w:w="1227"/>
        <w:gridCol w:w="1227"/>
      </w:tblGrid>
      <w:tr w:rsidR="00281920" w:rsidRPr="00793E0F" w14:paraId="41AA084E" w14:textId="77777777" w:rsidTr="00170438">
        <w:trPr>
          <w:jc w:val="center"/>
        </w:trPr>
        <w:tc>
          <w:tcPr>
            <w:tcW w:w="3539" w:type="dxa"/>
            <w:vAlign w:val="center"/>
          </w:tcPr>
          <w:p w14:paraId="63FEDB54" w14:textId="77777777" w:rsidR="00281920" w:rsidRPr="00170438" w:rsidRDefault="00281920" w:rsidP="001F64DE">
            <w:pPr>
              <w:tabs>
                <w:tab w:val="left" w:pos="993"/>
              </w:tabs>
              <w:ind w:firstLine="29"/>
              <w:jc w:val="center"/>
              <w:rPr>
                <w:spacing w:val="-2"/>
                <w:sz w:val="22"/>
                <w:szCs w:val="22"/>
              </w:rPr>
            </w:pPr>
            <w:r w:rsidRPr="00170438">
              <w:rPr>
                <w:spacing w:val="-2"/>
                <w:sz w:val="22"/>
                <w:szCs w:val="22"/>
              </w:rPr>
              <w:t>Mokyklos pavadinimas</w:t>
            </w:r>
          </w:p>
        </w:tc>
        <w:tc>
          <w:tcPr>
            <w:tcW w:w="1226" w:type="dxa"/>
            <w:vAlign w:val="center"/>
          </w:tcPr>
          <w:p w14:paraId="7731F20F" w14:textId="5F50C137" w:rsidR="00281920" w:rsidRPr="00170438" w:rsidRDefault="00281920" w:rsidP="001F64DE">
            <w:pPr>
              <w:tabs>
                <w:tab w:val="left" w:pos="993"/>
              </w:tabs>
              <w:jc w:val="center"/>
              <w:rPr>
                <w:spacing w:val="-2"/>
                <w:sz w:val="22"/>
                <w:szCs w:val="22"/>
              </w:rPr>
            </w:pPr>
            <w:r w:rsidRPr="00170438">
              <w:rPr>
                <w:spacing w:val="-2"/>
                <w:sz w:val="22"/>
                <w:szCs w:val="22"/>
              </w:rPr>
              <w:t>2021</w:t>
            </w:r>
            <w:r w:rsidR="00E8014B">
              <w:rPr>
                <w:spacing w:val="-2"/>
                <w:sz w:val="22"/>
                <w:szCs w:val="22"/>
              </w:rPr>
              <w:t>–</w:t>
            </w:r>
            <w:r w:rsidRPr="00170438">
              <w:rPr>
                <w:spacing w:val="-2"/>
                <w:sz w:val="22"/>
                <w:szCs w:val="22"/>
              </w:rPr>
              <w:t xml:space="preserve">2022 </w:t>
            </w:r>
          </w:p>
          <w:p w14:paraId="5220114D" w14:textId="77777777" w:rsidR="00281920" w:rsidRPr="00170438" w:rsidRDefault="00281920" w:rsidP="001F64DE">
            <w:pPr>
              <w:tabs>
                <w:tab w:val="left" w:pos="993"/>
              </w:tabs>
              <w:jc w:val="center"/>
              <w:rPr>
                <w:spacing w:val="-2"/>
                <w:sz w:val="22"/>
                <w:szCs w:val="22"/>
              </w:rPr>
            </w:pPr>
            <w:r w:rsidRPr="00170438">
              <w:rPr>
                <w:spacing w:val="-2"/>
                <w:sz w:val="22"/>
                <w:szCs w:val="22"/>
              </w:rPr>
              <w:t>m. m.</w:t>
            </w:r>
          </w:p>
        </w:tc>
        <w:tc>
          <w:tcPr>
            <w:tcW w:w="1227" w:type="dxa"/>
            <w:vAlign w:val="center"/>
          </w:tcPr>
          <w:p w14:paraId="33448786" w14:textId="0BF2769D" w:rsidR="00281920" w:rsidRPr="00170438" w:rsidRDefault="00281920" w:rsidP="001F64DE">
            <w:pPr>
              <w:tabs>
                <w:tab w:val="left" w:pos="993"/>
              </w:tabs>
              <w:jc w:val="center"/>
              <w:rPr>
                <w:spacing w:val="-2"/>
                <w:sz w:val="22"/>
                <w:szCs w:val="22"/>
              </w:rPr>
            </w:pPr>
            <w:r w:rsidRPr="00170438">
              <w:rPr>
                <w:spacing w:val="-2"/>
                <w:sz w:val="22"/>
                <w:szCs w:val="22"/>
              </w:rPr>
              <w:t>2022</w:t>
            </w:r>
            <w:r w:rsidR="00E8014B">
              <w:rPr>
                <w:spacing w:val="-2"/>
                <w:sz w:val="22"/>
                <w:szCs w:val="22"/>
              </w:rPr>
              <w:t>–</w:t>
            </w:r>
            <w:r w:rsidRPr="00170438">
              <w:rPr>
                <w:spacing w:val="-2"/>
                <w:sz w:val="22"/>
                <w:szCs w:val="22"/>
              </w:rPr>
              <w:t xml:space="preserve">2023 </w:t>
            </w:r>
          </w:p>
          <w:p w14:paraId="670FDD45" w14:textId="77777777" w:rsidR="00281920" w:rsidRPr="00170438" w:rsidRDefault="00281920" w:rsidP="001F64DE">
            <w:pPr>
              <w:tabs>
                <w:tab w:val="left" w:pos="993"/>
              </w:tabs>
              <w:jc w:val="center"/>
              <w:rPr>
                <w:spacing w:val="-2"/>
                <w:sz w:val="22"/>
                <w:szCs w:val="22"/>
              </w:rPr>
            </w:pPr>
            <w:r w:rsidRPr="00170438">
              <w:rPr>
                <w:spacing w:val="-2"/>
                <w:sz w:val="22"/>
                <w:szCs w:val="22"/>
              </w:rPr>
              <w:t>m. m.</w:t>
            </w:r>
          </w:p>
        </w:tc>
        <w:tc>
          <w:tcPr>
            <w:tcW w:w="1227" w:type="dxa"/>
            <w:vAlign w:val="center"/>
          </w:tcPr>
          <w:p w14:paraId="66A885BE" w14:textId="44736A7C" w:rsidR="00281920" w:rsidRPr="00170438" w:rsidRDefault="00281920" w:rsidP="001F64DE">
            <w:pPr>
              <w:tabs>
                <w:tab w:val="left" w:pos="993"/>
              </w:tabs>
              <w:jc w:val="center"/>
              <w:rPr>
                <w:spacing w:val="-2"/>
                <w:sz w:val="22"/>
                <w:szCs w:val="22"/>
              </w:rPr>
            </w:pPr>
            <w:r w:rsidRPr="00170438">
              <w:rPr>
                <w:spacing w:val="-2"/>
                <w:sz w:val="22"/>
                <w:szCs w:val="22"/>
              </w:rPr>
              <w:t>2023</w:t>
            </w:r>
            <w:r w:rsidR="00E8014B">
              <w:rPr>
                <w:spacing w:val="-2"/>
                <w:sz w:val="22"/>
                <w:szCs w:val="22"/>
              </w:rPr>
              <w:t>–</w:t>
            </w:r>
            <w:r w:rsidRPr="00170438">
              <w:rPr>
                <w:spacing w:val="-2"/>
                <w:sz w:val="22"/>
                <w:szCs w:val="22"/>
              </w:rPr>
              <w:t>2024</w:t>
            </w:r>
          </w:p>
          <w:p w14:paraId="6A1FB684" w14:textId="77777777" w:rsidR="00281920" w:rsidRPr="00170438" w:rsidRDefault="00281920" w:rsidP="001F64DE">
            <w:pPr>
              <w:tabs>
                <w:tab w:val="left" w:pos="993"/>
              </w:tabs>
              <w:jc w:val="center"/>
              <w:rPr>
                <w:spacing w:val="-2"/>
                <w:sz w:val="22"/>
                <w:szCs w:val="22"/>
              </w:rPr>
            </w:pPr>
            <w:r w:rsidRPr="00170438">
              <w:rPr>
                <w:spacing w:val="-2"/>
                <w:sz w:val="22"/>
                <w:szCs w:val="22"/>
              </w:rPr>
              <w:t>m. m.</w:t>
            </w:r>
          </w:p>
        </w:tc>
        <w:tc>
          <w:tcPr>
            <w:tcW w:w="1227" w:type="dxa"/>
            <w:vAlign w:val="center"/>
          </w:tcPr>
          <w:p w14:paraId="5DA9E6C1" w14:textId="2BC7EF60" w:rsidR="00281920" w:rsidRPr="00170438" w:rsidRDefault="00281920" w:rsidP="001F64DE">
            <w:pPr>
              <w:tabs>
                <w:tab w:val="left" w:pos="993"/>
              </w:tabs>
              <w:jc w:val="center"/>
              <w:rPr>
                <w:spacing w:val="-2"/>
                <w:sz w:val="22"/>
                <w:szCs w:val="22"/>
              </w:rPr>
            </w:pPr>
            <w:r w:rsidRPr="00170438">
              <w:rPr>
                <w:spacing w:val="-2"/>
                <w:sz w:val="22"/>
                <w:szCs w:val="22"/>
              </w:rPr>
              <w:t>2024</w:t>
            </w:r>
            <w:r w:rsidR="00E8014B">
              <w:rPr>
                <w:spacing w:val="-2"/>
                <w:sz w:val="22"/>
                <w:szCs w:val="22"/>
              </w:rPr>
              <w:t>–</w:t>
            </w:r>
            <w:r w:rsidRPr="00170438">
              <w:rPr>
                <w:spacing w:val="-2"/>
                <w:sz w:val="22"/>
                <w:szCs w:val="22"/>
              </w:rPr>
              <w:t xml:space="preserve">2025 </w:t>
            </w:r>
          </w:p>
          <w:p w14:paraId="5A065D2B" w14:textId="77777777" w:rsidR="00281920" w:rsidRPr="00170438" w:rsidRDefault="00281920" w:rsidP="001F64DE">
            <w:pPr>
              <w:tabs>
                <w:tab w:val="left" w:pos="993"/>
              </w:tabs>
              <w:jc w:val="center"/>
              <w:rPr>
                <w:spacing w:val="-2"/>
                <w:sz w:val="22"/>
                <w:szCs w:val="22"/>
              </w:rPr>
            </w:pPr>
            <w:r w:rsidRPr="00170438">
              <w:rPr>
                <w:spacing w:val="-2"/>
                <w:sz w:val="22"/>
                <w:szCs w:val="22"/>
              </w:rPr>
              <w:t>m. m.</w:t>
            </w:r>
          </w:p>
        </w:tc>
        <w:tc>
          <w:tcPr>
            <w:tcW w:w="1227" w:type="dxa"/>
            <w:vAlign w:val="center"/>
          </w:tcPr>
          <w:p w14:paraId="41311968" w14:textId="4BDB6BB8" w:rsidR="00281920" w:rsidRPr="00170438" w:rsidRDefault="00281920" w:rsidP="001F64DE">
            <w:pPr>
              <w:tabs>
                <w:tab w:val="left" w:pos="993"/>
              </w:tabs>
              <w:jc w:val="center"/>
              <w:rPr>
                <w:spacing w:val="-2"/>
                <w:sz w:val="22"/>
                <w:szCs w:val="22"/>
              </w:rPr>
            </w:pPr>
            <w:r w:rsidRPr="00170438">
              <w:rPr>
                <w:spacing w:val="-2"/>
                <w:sz w:val="22"/>
                <w:szCs w:val="22"/>
              </w:rPr>
              <w:t>2025</w:t>
            </w:r>
            <w:r w:rsidR="00E8014B">
              <w:rPr>
                <w:spacing w:val="-2"/>
                <w:sz w:val="22"/>
                <w:szCs w:val="22"/>
              </w:rPr>
              <w:t>–</w:t>
            </w:r>
            <w:r w:rsidRPr="00170438">
              <w:rPr>
                <w:spacing w:val="-2"/>
                <w:sz w:val="22"/>
                <w:szCs w:val="22"/>
              </w:rPr>
              <w:t xml:space="preserve">2026 </w:t>
            </w:r>
          </w:p>
          <w:p w14:paraId="13A87C02" w14:textId="77777777" w:rsidR="00281920" w:rsidRPr="00170438" w:rsidRDefault="00281920" w:rsidP="001F64DE">
            <w:pPr>
              <w:tabs>
                <w:tab w:val="left" w:pos="993"/>
              </w:tabs>
              <w:jc w:val="center"/>
              <w:rPr>
                <w:spacing w:val="-2"/>
                <w:sz w:val="22"/>
                <w:szCs w:val="22"/>
              </w:rPr>
            </w:pPr>
            <w:r w:rsidRPr="00170438">
              <w:rPr>
                <w:spacing w:val="-2"/>
                <w:sz w:val="22"/>
                <w:szCs w:val="22"/>
              </w:rPr>
              <w:t>m. m.</w:t>
            </w:r>
          </w:p>
        </w:tc>
      </w:tr>
      <w:tr w:rsidR="00281920" w:rsidRPr="00793E0F" w14:paraId="4B7DA3A4" w14:textId="77777777" w:rsidTr="00170438">
        <w:trPr>
          <w:jc w:val="center"/>
        </w:trPr>
        <w:tc>
          <w:tcPr>
            <w:tcW w:w="3539" w:type="dxa"/>
          </w:tcPr>
          <w:p w14:paraId="330D7F4A" w14:textId="7578FF09" w:rsidR="00281920" w:rsidRPr="00170438" w:rsidRDefault="00281920" w:rsidP="001F64DE">
            <w:pPr>
              <w:tabs>
                <w:tab w:val="left" w:pos="993"/>
              </w:tabs>
              <w:rPr>
                <w:spacing w:val="-2"/>
                <w:sz w:val="22"/>
                <w:szCs w:val="22"/>
              </w:rPr>
            </w:pPr>
            <w:r w:rsidRPr="00170438">
              <w:rPr>
                <w:spacing w:val="-2"/>
                <w:sz w:val="22"/>
                <w:szCs w:val="22"/>
              </w:rPr>
              <w:t>Vytauto Mikalausko menų gimnazija</w:t>
            </w:r>
          </w:p>
        </w:tc>
        <w:tc>
          <w:tcPr>
            <w:tcW w:w="1226" w:type="dxa"/>
            <w:vAlign w:val="center"/>
          </w:tcPr>
          <w:p w14:paraId="4B63CE12" w14:textId="071D2505" w:rsidR="00281920" w:rsidRPr="00170438" w:rsidRDefault="00281920" w:rsidP="001F64DE">
            <w:pPr>
              <w:tabs>
                <w:tab w:val="left" w:pos="993"/>
              </w:tabs>
              <w:jc w:val="center"/>
              <w:rPr>
                <w:spacing w:val="-2"/>
                <w:sz w:val="22"/>
                <w:szCs w:val="22"/>
              </w:rPr>
            </w:pPr>
            <w:r w:rsidRPr="00170438">
              <w:rPr>
                <w:spacing w:val="-2"/>
                <w:sz w:val="22"/>
                <w:szCs w:val="22"/>
              </w:rPr>
              <w:t>422</w:t>
            </w:r>
          </w:p>
        </w:tc>
        <w:tc>
          <w:tcPr>
            <w:tcW w:w="1227" w:type="dxa"/>
            <w:vAlign w:val="center"/>
          </w:tcPr>
          <w:p w14:paraId="4EE571F6" w14:textId="2F862E38" w:rsidR="00281920" w:rsidRPr="00170438" w:rsidRDefault="00281920" w:rsidP="001F64DE">
            <w:pPr>
              <w:tabs>
                <w:tab w:val="left" w:pos="993"/>
              </w:tabs>
              <w:jc w:val="center"/>
              <w:rPr>
                <w:spacing w:val="-2"/>
                <w:sz w:val="22"/>
                <w:szCs w:val="22"/>
              </w:rPr>
            </w:pPr>
            <w:r w:rsidRPr="00170438">
              <w:rPr>
                <w:spacing w:val="-2"/>
                <w:sz w:val="22"/>
                <w:szCs w:val="22"/>
              </w:rPr>
              <w:t>415</w:t>
            </w:r>
          </w:p>
        </w:tc>
        <w:tc>
          <w:tcPr>
            <w:tcW w:w="1227" w:type="dxa"/>
            <w:vAlign w:val="center"/>
          </w:tcPr>
          <w:p w14:paraId="5351DA02" w14:textId="5E9C8297" w:rsidR="00281920" w:rsidRPr="00170438" w:rsidRDefault="00281920" w:rsidP="001F64DE">
            <w:pPr>
              <w:tabs>
                <w:tab w:val="left" w:pos="993"/>
              </w:tabs>
              <w:jc w:val="center"/>
              <w:rPr>
                <w:spacing w:val="-2"/>
                <w:sz w:val="22"/>
                <w:szCs w:val="22"/>
              </w:rPr>
            </w:pPr>
            <w:r w:rsidRPr="00170438">
              <w:rPr>
                <w:spacing w:val="-2"/>
                <w:sz w:val="22"/>
                <w:szCs w:val="22"/>
              </w:rPr>
              <w:t>395</w:t>
            </w:r>
          </w:p>
        </w:tc>
        <w:tc>
          <w:tcPr>
            <w:tcW w:w="1227" w:type="dxa"/>
            <w:vAlign w:val="center"/>
          </w:tcPr>
          <w:p w14:paraId="0625714C" w14:textId="60A548A9" w:rsidR="00281920" w:rsidRPr="00170438" w:rsidRDefault="00281920" w:rsidP="001F64DE">
            <w:pPr>
              <w:tabs>
                <w:tab w:val="left" w:pos="993"/>
              </w:tabs>
              <w:jc w:val="center"/>
              <w:rPr>
                <w:spacing w:val="-2"/>
                <w:sz w:val="22"/>
                <w:szCs w:val="22"/>
              </w:rPr>
            </w:pPr>
            <w:r w:rsidRPr="00170438">
              <w:rPr>
                <w:spacing w:val="-2"/>
                <w:sz w:val="22"/>
                <w:szCs w:val="22"/>
              </w:rPr>
              <w:t>387</w:t>
            </w:r>
          </w:p>
        </w:tc>
        <w:tc>
          <w:tcPr>
            <w:tcW w:w="1227" w:type="dxa"/>
            <w:vAlign w:val="center"/>
          </w:tcPr>
          <w:p w14:paraId="657819AB" w14:textId="26234339" w:rsidR="00281920" w:rsidRPr="00170438" w:rsidRDefault="00281920" w:rsidP="001F64DE">
            <w:pPr>
              <w:tabs>
                <w:tab w:val="left" w:pos="993"/>
              </w:tabs>
              <w:jc w:val="center"/>
              <w:rPr>
                <w:spacing w:val="-2"/>
                <w:sz w:val="22"/>
                <w:szCs w:val="22"/>
              </w:rPr>
            </w:pPr>
            <w:r w:rsidRPr="00170438">
              <w:rPr>
                <w:spacing w:val="-2"/>
                <w:sz w:val="22"/>
                <w:szCs w:val="22"/>
              </w:rPr>
              <w:t>380</w:t>
            </w:r>
          </w:p>
        </w:tc>
      </w:tr>
      <w:tr w:rsidR="00281920" w:rsidRPr="00793E0F" w14:paraId="1A4EFD57" w14:textId="77777777" w:rsidTr="00170438">
        <w:trPr>
          <w:jc w:val="center"/>
        </w:trPr>
        <w:tc>
          <w:tcPr>
            <w:tcW w:w="3539" w:type="dxa"/>
          </w:tcPr>
          <w:p w14:paraId="2DFBA159" w14:textId="17B68284" w:rsidR="00281920" w:rsidRPr="00170438" w:rsidRDefault="00281920" w:rsidP="001F64DE">
            <w:pPr>
              <w:tabs>
                <w:tab w:val="left" w:pos="993"/>
              </w:tabs>
              <w:rPr>
                <w:spacing w:val="-2"/>
                <w:sz w:val="22"/>
                <w:szCs w:val="22"/>
              </w:rPr>
            </w:pPr>
            <w:r w:rsidRPr="00170438">
              <w:rPr>
                <w:spacing w:val="-2"/>
                <w:sz w:val="22"/>
                <w:szCs w:val="22"/>
              </w:rPr>
              <w:t>Kazimiero Paltaroko gimnazija</w:t>
            </w:r>
          </w:p>
        </w:tc>
        <w:tc>
          <w:tcPr>
            <w:tcW w:w="1226" w:type="dxa"/>
            <w:vAlign w:val="center"/>
          </w:tcPr>
          <w:p w14:paraId="5259AE5E" w14:textId="22544DC5" w:rsidR="00281920" w:rsidRPr="00170438" w:rsidRDefault="00281920" w:rsidP="001F64DE">
            <w:pPr>
              <w:tabs>
                <w:tab w:val="left" w:pos="993"/>
              </w:tabs>
              <w:jc w:val="center"/>
              <w:rPr>
                <w:spacing w:val="-2"/>
                <w:sz w:val="22"/>
                <w:szCs w:val="22"/>
              </w:rPr>
            </w:pPr>
            <w:r w:rsidRPr="00170438">
              <w:rPr>
                <w:spacing w:val="-2"/>
                <w:sz w:val="22"/>
                <w:szCs w:val="22"/>
              </w:rPr>
              <w:t>905</w:t>
            </w:r>
          </w:p>
        </w:tc>
        <w:tc>
          <w:tcPr>
            <w:tcW w:w="1227" w:type="dxa"/>
            <w:vAlign w:val="center"/>
          </w:tcPr>
          <w:p w14:paraId="55833160" w14:textId="677E24FE" w:rsidR="00281920" w:rsidRPr="00170438" w:rsidRDefault="00281920" w:rsidP="001F64DE">
            <w:pPr>
              <w:tabs>
                <w:tab w:val="left" w:pos="993"/>
              </w:tabs>
              <w:jc w:val="center"/>
              <w:rPr>
                <w:spacing w:val="-2"/>
                <w:sz w:val="22"/>
                <w:szCs w:val="22"/>
              </w:rPr>
            </w:pPr>
            <w:r w:rsidRPr="00170438">
              <w:rPr>
                <w:spacing w:val="-2"/>
                <w:sz w:val="22"/>
                <w:szCs w:val="22"/>
              </w:rPr>
              <w:t>929</w:t>
            </w:r>
          </w:p>
        </w:tc>
        <w:tc>
          <w:tcPr>
            <w:tcW w:w="1227" w:type="dxa"/>
            <w:vAlign w:val="center"/>
          </w:tcPr>
          <w:p w14:paraId="250A18ED" w14:textId="3B5102C7" w:rsidR="00281920" w:rsidRPr="00170438" w:rsidRDefault="00281920" w:rsidP="001F64DE">
            <w:pPr>
              <w:tabs>
                <w:tab w:val="left" w:pos="993"/>
              </w:tabs>
              <w:jc w:val="center"/>
              <w:rPr>
                <w:spacing w:val="-2"/>
                <w:sz w:val="22"/>
                <w:szCs w:val="22"/>
              </w:rPr>
            </w:pPr>
            <w:r w:rsidRPr="00170438">
              <w:rPr>
                <w:spacing w:val="-2"/>
                <w:sz w:val="22"/>
                <w:szCs w:val="22"/>
              </w:rPr>
              <w:t>932</w:t>
            </w:r>
          </w:p>
        </w:tc>
        <w:tc>
          <w:tcPr>
            <w:tcW w:w="1227" w:type="dxa"/>
          </w:tcPr>
          <w:p w14:paraId="0F6B08E7" w14:textId="2A64AA1C" w:rsidR="00281920" w:rsidRPr="00170438" w:rsidRDefault="00281920" w:rsidP="001F64DE">
            <w:pPr>
              <w:tabs>
                <w:tab w:val="left" w:pos="993"/>
              </w:tabs>
              <w:jc w:val="center"/>
              <w:rPr>
                <w:spacing w:val="-2"/>
                <w:sz w:val="22"/>
                <w:szCs w:val="22"/>
              </w:rPr>
            </w:pPr>
            <w:r w:rsidRPr="00170438">
              <w:rPr>
                <w:spacing w:val="-2"/>
                <w:sz w:val="22"/>
                <w:szCs w:val="22"/>
              </w:rPr>
              <w:t>980</w:t>
            </w:r>
          </w:p>
        </w:tc>
        <w:tc>
          <w:tcPr>
            <w:tcW w:w="1227" w:type="dxa"/>
          </w:tcPr>
          <w:p w14:paraId="1841405D" w14:textId="1DD84C23" w:rsidR="00281920" w:rsidRPr="00170438" w:rsidRDefault="00281920" w:rsidP="001F64DE">
            <w:pPr>
              <w:tabs>
                <w:tab w:val="left" w:pos="993"/>
              </w:tabs>
              <w:jc w:val="center"/>
              <w:rPr>
                <w:spacing w:val="-2"/>
                <w:sz w:val="22"/>
                <w:szCs w:val="22"/>
              </w:rPr>
            </w:pPr>
            <w:r w:rsidRPr="00170438">
              <w:rPr>
                <w:spacing w:val="-2"/>
                <w:sz w:val="22"/>
                <w:szCs w:val="22"/>
              </w:rPr>
              <w:t>1002</w:t>
            </w:r>
          </w:p>
        </w:tc>
      </w:tr>
    </w:tbl>
    <w:p w14:paraId="68DA0EDD" w14:textId="77777777" w:rsidR="00A140E8" w:rsidRPr="00793E0F" w:rsidRDefault="00A140E8" w:rsidP="001F64DE">
      <w:pPr>
        <w:pStyle w:val="Sraopastraipa"/>
        <w:tabs>
          <w:tab w:val="left" w:pos="993"/>
        </w:tabs>
        <w:spacing w:after="0" w:line="240" w:lineRule="auto"/>
        <w:ind w:left="902"/>
        <w:jc w:val="both"/>
        <w:rPr>
          <w:rFonts w:ascii="Times New Roman" w:hAnsi="Times New Roman" w:cs="Times New Roman"/>
          <w:spacing w:val="-2"/>
        </w:rPr>
      </w:pPr>
    </w:p>
    <w:p w14:paraId="30285E9B" w14:textId="17EBF108" w:rsidR="0043146F" w:rsidRPr="00793E0F" w:rsidRDefault="0043146F"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793E0F">
        <w:rPr>
          <w:rFonts w:ascii="Times New Roman" w:hAnsi="Times New Roman" w:cs="Times New Roman"/>
          <w:spacing w:val="-2"/>
        </w:rPr>
        <w:t>Sumažėjo jungtinių klasių komplektų</w:t>
      </w:r>
      <w:r w:rsidR="00E8014B">
        <w:rPr>
          <w:rFonts w:ascii="Times New Roman" w:hAnsi="Times New Roman" w:cs="Times New Roman"/>
          <w:spacing w:val="-2"/>
        </w:rPr>
        <w:t xml:space="preserve"> skaičius</w:t>
      </w:r>
      <w:r w:rsidRPr="00793E0F">
        <w:rPr>
          <w:rFonts w:ascii="Times New Roman" w:hAnsi="Times New Roman" w:cs="Times New Roman"/>
          <w:spacing w:val="-2"/>
        </w:rPr>
        <w:t>. Jungtinės klasės</w:t>
      </w:r>
      <w:r w:rsidR="001C5EE3" w:rsidRPr="00793E0F">
        <w:rPr>
          <w:rFonts w:ascii="Times New Roman" w:hAnsi="Times New Roman" w:cs="Times New Roman"/>
          <w:spacing w:val="-2"/>
        </w:rPr>
        <w:t xml:space="preserve"> pagal poreikį</w:t>
      </w:r>
      <w:r w:rsidRPr="00793E0F">
        <w:rPr>
          <w:rFonts w:ascii="Times New Roman" w:hAnsi="Times New Roman" w:cs="Times New Roman"/>
          <w:spacing w:val="-2"/>
        </w:rPr>
        <w:t xml:space="preserve"> </w:t>
      </w:r>
      <w:r w:rsidR="001C5EE3" w:rsidRPr="00793E0F">
        <w:rPr>
          <w:rFonts w:ascii="Times New Roman" w:hAnsi="Times New Roman" w:cs="Times New Roman"/>
          <w:spacing w:val="-2"/>
        </w:rPr>
        <w:t>formuojamos</w:t>
      </w:r>
      <w:r w:rsidRPr="00793E0F">
        <w:rPr>
          <w:rFonts w:ascii="Times New Roman" w:hAnsi="Times New Roman" w:cs="Times New Roman"/>
          <w:spacing w:val="-2"/>
        </w:rPr>
        <w:t xml:space="preserve"> specialiosiose mokyklose – „Šviesos“ ugdymo centre ir </w:t>
      </w:r>
      <w:r w:rsidR="00E8014B">
        <w:rPr>
          <w:rFonts w:ascii="Times New Roman" w:hAnsi="Times New Roman" w:cs="Times New Roman"/>
          <w:spacing w:val="-2"/>
        </w:rPr>
        <w:t>S</w:t>
      </w:r>
      <w:r w:rsidRPr="00793E0F">
        <w:rPr>
          <w:rFonts w:ascii="Times New Roman" w:hAnsi="Times New Roman" w:cs="Times New Roman"/>
          <w:spacing w:val="-2"/>
        </w:rPr>
        <w:t>pecialio</w:t>
      </w:r>
      <w:r w:rsidR="00160F24" w:rsidRPr="00793E0F">
        <w:rPr>
          <w:rFonts w:ascii="Times New Roman" w:hAnsi="Times New Roman" w:cs="Times New Roman"/>
          <w:spacing w:val="-2"/>
        </w:rPr>
        <w:t>j</w:t>
      </w:r>
      <w:r w:rsidRPr="00793E0F">
        <w:rPr>
          <w:rFonts w:ascii="Times New Roman" w:hAnsi="Times New Roman" w:cs="Times New Roman"/>
          <w:spacing w:val="-2"/>
        </w:rPr>
        <w:t>oje mokykloje-daugiafunkciame centre</w:t>
      </w:r>
      <w:r w:rsidR="00A140E8" w:rsidRPr="00793E0F">
        <w:rPr>
          <w:rFonts w:ascii="Times New Roman" w:hAnsi="Times New Roman" w:cs="Times New Roman"/>
          <w:spacing w:val="-2"/>
        </w:rPr>
        <w:t>, Panevėžio kurčiųjų ir neprigirdinčiųjų pagrindinėje mokykloje (nuo 2024</w:t>
      </w:r>
      <w:r w:rsidR="00E8014B">
        <w:rPr>
          <w:rFonts w:ascii="Times New Roman" w:hAnsi="Times New Roman" w:cs="Times New Roman"/>
          <w:spacing w:val="-2"/>
        </w:rPr>
        <w:t>–</w:t>
      </w:r>
      <w:r w:rsidR="00A140E8" w:rsidRPr="00793E0F">
        <w:rPr>
          <w:rFonts w:ascii="Times New Roman" w:hAnsi="Times New Roman" w:cs="Times New Roman"/>
          <w:spacing w:val="-2"/>
        </w:rPr>
        <w:t xml:space="preserve">2025 m. m. M. Karkos pagrindinės mokyklos Kurčiųjų ir neprigirdinčiųjų ugdymo skyriuje) ir Suaugusiųjų mokymo centro skyriuje </w:t>
      </w:r>
      <w:r w:rsidR="00E8014B">
        <w:rPr>
          <w:rFonts w:ascii="Times New Roman" w:hAnsi="Times New Roman" w:cs="Times New Roman"/>
          <w:spacing w:val="-2"/>
        </w:rPr>
        <w:t>k</w:t>
      </w:r>
      <w:r w:rsidR="00A140E8" w:rsidRPr="00793E0F">
        <w:rPr>
          <w:rFonts w:ascii="Times New Roman" w:hAnsi="Times New Roman" w:cs="Times New Roman"/>
          <w:spacing w:val="-2"/>
        </w:rPr>
        <w:t>alėjime (7 pav.)</w:t>
      </w:r>
      <w:r w:rsidRPr="00793E0F">
        <w:rPr>
          <w:rFonts w:ascii="Times New Roman" w:hAnsi="Times New Roman" w:cs="Times New Roman"/>
          <w:spacing w:val="-2"/>
        </w:rPr>
        <w:t xml:space="preserve">. </w:t>
      </w:r>
    </w:p>
    <w:p w14:paraId="41D32CBD" w14:textId="5D681BC3" w:rsidR="00160F24" w:rsidRPr="00793E0F" w:rsidRDefault="00160F24" w:rsidP="001F64DE">
      <w:pPr>
        <w:jc w:val="center"/>
      </w:pPr>
      <w:r w:rsidRPr="00793E0F">
        <w:rPr>
          <w:noProof/>
          <w14:ligatures w14:val="standardContextual"/>
        </w:rPr>
        <w:lastRenderedPageBreak/>
        <w:drawing>
          <wp:inline distT="0" distB="0" distL="0" distR="0" wp14:anchorId="7DFDDE27" wp14:editId="3BA5CF6C">
            <wp:extent cx="4484218" cy="2025751"/>
            <wp:effectExtent l="0" t="0" r="12065" b="12700"/>
            <wp:docPr id="168024278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C235CE" w14:textId="0F3A5B10" w:rsidR="0043146F" w:rsidRDefault="00A140E8" w:rsidP="001F64DE">
      <w:pPr>
        <w:jc w:val="center"/>
        <w:rPr>
          <w:i/>
          <w:sz w:val="20"/>
          <w:szCs w:val="20"/>
        </w:rPr>
      </w:pPr>
      <w:r w:rsidRPr="00B14954">
        <w:rPr>
          <w:b/>
          <w:i/>
          <w:sz w:val="20"/>
          <w:szCs w:val="20"/>
        </w:rPr>
        <w:t>7 p</w:t>
      </w:r>
      <w:r w:rsidR="0043146F" w:rsidRPr="00B14954">
        <w:rPr>
          <w:b/>
          <w:i/>
          <w:sz w:val="20"/>
          <w:szCs w:val="20"/>
        </w:rPr>
        <w:t xml:space="preserve">av. </w:t>
      </w:r>
      <w:r w:rsidR="0043146F" w:rsidRPr="00B14954">
        <w:rPr>
          <w:bCs/>
          <w:i/>
          <w:sz w:val="20"/>
          <w:szCs w:val="20"/>
        </w:rPr>
        <w:t xml:space="preserve">Panevėžio </w:t>
      </w:r>
      <w:r w:rsidR="0043146F" w:rsidRPr="00B14954">
        <w:rPr>
          <w:i/>
          <w:sz w:val="20"/>
          <w:szCs w:val="20"/>
        </w:rPr>
        <w:t>miesto savivaldybės bendrojo ugdymo mokyklų 1</w:t>
      </w:r>
      <w:r w:rsidR="00E8014B">
        <w:rPr>
          <w:i/>
          <w:sz w:val="20"/>
          <w:szCs w:val="20"/>
        </w:rPr>
        <w:t>–</w:t>
      </w:r>
      <w:r w:rsidR="0043146F" w:rsidRPr="00B14954">
        <w:rPr>
          <w:i/>
          <w:sz w:val="20"/>
          <w:szCs w:val="20"/>
        </w:rPr>
        <w:t>8 klasių komplektų, kurie yra jungtiniai, dalis</w:t>
      </w:r>
      <w:r w:rsidR="00E8014B">
        <w:rPr>
          <w:i/>
          <w:sz w:val="20"/>
          <w:szCs w:val="20"/>
        </w:rPr>
        <w:t>.</w:t>
      </w:r>
      <w:r w:rsidR="0043146F" w:rsidRPr="00B14954">
        <w:rPr>
          <w:i/>
          <w:sz w:val="20"/>
          <w:szCs w:val="20"/>
        </w:rPr>
        <w:t xml:space="preserve"> Šaltinis </w:t>
      </w:r>
      <w:r w:rsidR="00E8014B">
        <w:rPr>
          <w:i/>
          <w:sz w:val="20"/>
          <w:szCs w:val="20"/>
        </w:rPr>
        <w:t xml:space="preserve">– </w:t>
      </w:r>
      <w:r w:rsidR="0043146F" w:rsidRPr="00B14954">
        <w:rPr>
          <w:i/>
          <w:sz w:val="20"/>
          <w:szCs w:val="20"/>
        </w:rPr>
        <w:t>ŠVIS</w:t>
      </w:r>
    </w:p>
    <w:p w14:paraId="46CCD008" w14:textId="77777777" w:rsidR="00E8014B" w:rsidRPr="00B14954" w:rsidRDefault="00E8014B" w:rsidP="001F64DE">
      <w:pPr>
        <w:jc w:val="center"/>
        <w:rPr>
          <w:i/>
          <w:sz w:val="20"/>
          <w:szCs w:val="20"/>
        </w:rPr>
      </w:pPr>
    </w:p>
    <w:p w14:paraId="2022FBD5" w14:textId="0C93ADDA" w:rsidR="00734512" w:rsidRDefault="00E8014B"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Pr>
          <w:rFonts w:ascii="Times New Roman" w:hAnsi="Times New Roman" w:cs="Times New Roman"/>
          <w:spacing w:val="-2"/>
        </w:rPr>
        <w:t>S</w:t>
      </w:r>
      <w:r w:rsidR="00734512" w:rsidRPr="00734512">
        <w:rPr>
          <w:rFonts w:ascii="Times New Roman" w:hAnsi="Times New Roman" w:cs="Times New Roman"/>
          <w:spacing w:val="-2"/>
        </w:rPr>
        <w:t>avivaldybės teritorijoje gyvenančių ir nesimokančių 6</w:t>
      </w:r>
      <w:r>
        <w:rPr>
          <w:rFonts w:ascii="Times New Roman" w:hAnsi="Times New Roman" w:cs="Times New Roman"/>
          <w:spacing w:val="-2"/>
        </w:rPr>
        <w:t>–</w:t>
      </w:r>
      <w:r w:rsidR="00734512" w:rsidRPr="00734512">
        <w:rPr>
          <w:rFonts w:ascii="Times New Roman" w:hAnsi="Times New Roman" w:cs="Times New Roman"/>
          <w:spacing w:val="-2"/>
        </w:rPr>
        <w:t xml:space="preserve">16 metų </w:t>
      </w:r>
      <w:r>
        <w:rPr>
          <w:rFonts w:ascii="Times New Roman" w:hAnsi="Times New Roman" w:cs="Times New Roman"/>
          <w:spacing w:val="-2"/>
        </w:rPr>
        <w:t xml:space="preserve">amžiaus </w:t>
      </w:r>
      <w:r w:rsidRPr="00734512">
        <w:rPr>
          <w:rFonts w:ascii="Times New Roman" w:hAnsi="Times New Roman" w:cs="Times New Roman"/>
          <w:spacing w:val="-2"/>
        </w:rPr>
        <w:t xml:space="preserve">vaikų </w:t>
      </w:r>
      <w:r w:rsidR="00734512" w:rsidRPr="00734512">
        <w:rPr>
          <w:rFonts w:ascii="Times New Roman" w:hAnsi="Times New Roman" w:cs="Times New Roman"/>
          <w:spacing w:val="-2"/>
        </w:rPr>
        <w:t>skaičius mažėja nežymiai. 202</w:t>
      </w:r>
      <w:r w:rsidR="003D6EAE">
        <w:rPr>
          <w:rFonts w:ascii="Times New Roman" w:hAnsi="Times New Roman" w:cs="Times New Roman"/>
          <w:spacing w:val="-2"/>
        </w:rPr>
        <w:t>1</w:t>
      </w:r>
      <w:r w:rsidR="00057ADC">
        <w:rPr>
          <w:rFonts w:ascii="Times New Roman" w:hAnsi="Times New Roman" w:cs="Times New Roman"/>
          <w:spacing w:val="-2"/>
        </w:rPr>
        <w:t>–</w:t>
      </w:r>
      <w:r w:rsidR="00734512" w:rsidRPr="00734512">
        <w:rPr>
          <w:rFonts w:ascii="Times New Roman" w:hAnsi="Times New Roman" w:cs="Times New Roman"/>
          <w:spacing w:val="-2"/>
        </w:rPr>
        <w:t>202</w:t>
      </w:r>
      <w:r w:rsidR="003D6EAE">
        <w:rPr>
          <w:rFonts w:ascii="Times New Roman" w:hAnsi="Times New Roman" w:cs="Times New Roman"/>
          <w:spacing w:val="-2"/>
        </w:rPr>
        <w:t>2</w:t>
      </w:r>
      <w:r w:rsidR="00734512" w:rsidRPr="00734512">
        <w:rPr>
          <w:rFonts w:ascii="Times New Roman" w:hAnsi="Times New Roman" w:cs="Times New Roman"/>
          <w:spacing w:val="-2"/>
        </w:rPr>
        <w:t xml:space="preserve"> m. m. nesimokančių buvo </w:t>
      </w:r>
      <w:r w:rsidR="003D6EAE">
        <w:rPr>
          <w:rFonts w:ascii="Times New Roman" w:hAnsi="Times New Roman" w:cs="Times New Roman"/>
          <w:spacing w:val="-2"/>
        </w:rPr>
        <w:t>447</w:t>
      </w:r>
      <w:r w:rsidR="00734512" w:rsidRPr="00734512">
        <w:rPr>
          <w:rFonts w:ascii="Times New Roman" w:hAnsi="Times New Roman" w:cs="Times New Roman"/>
          <w:spacing w:val="-2"/>
        </w:rPr>
        <w:t xml:space="preserve"> vaikai</w:t>
      </w:r>
      <w:r w:rsidR="00734512" w:rsidRPr="007C20FF">
        <w:rPr>
          <w:rFonts w:ascii="Times New Roman" w:hAnsi="Times New Roman" w:cs="Times New Roman"/>
          <w:spacing w:val="-2"/>
        </w:rPr>
        <w:t>, o 202</w:t>
      </w:r>
      <w:r w:rsidR="00026D71" w:rsidRPr="007C20FF">
        <w:rPr>
          <w:rFonts w:ascii="Times New Roman" w:hAnsi="Times New Roman" w:cs="Times New Roman"/>
          <w:spacing w:val="-2"/>
        </w:rPr>
        <w:t>5</w:t>
      </w:r>
      <w:r w:rsidR="00057ADC">
        <w:rPr>
          <w:rFonts w:ascii="Times New Roman" w:hAnsi="Times New Roman" w:cs="Times New Roman"/>
          <w:spacing w:val="-2"/>
        </w:rPr>
        <w:t>–</w:t>
      </w:r>
      <w:r w:rsidR="00734512" w:rsidRPr="007C20FF">
        <w:rPr>
          <w:rFonts w:ascii="Times New Roman" w:hAnsi="Times New Roman" w:cs="Times New Roman"/>
          <w:spacing w:val="-2"/>
        </w:rPr>
        <w:t>202</w:t>
      </w:r>
      <w:r w:rsidR="00026D71" w:rsidRPr="007C20FF">
        <w:rPr>
          <w:rFonts w:ascii="Times New Roman" w:hAnsi="Times New Roman" w:cs="Times New Roman"/>
          <w:spacing w:val="-2"/>
        </w:rPr>
        <w:t>6</w:t>
      </w:r>
      <w:r w:rsidR="00734512" w:rsidRPr="007C20FF">
        <w:rPr>
          <w:rFonts w:ascii="Times New Roman" w:hAnsi="Times New Roman" w:cs="Times New Roman"/>
          <w:spacing w:val="-2"/>
        </w:rPr>
        <w:t xml:space="preserve"> m. m. </w:t>
      </w:r>
      <w:r w:rsidR="00057ADC">
        <w:rPr>
          <w:rFonts w:ascii="Times New Roman" w:hAnsi="Times New Roman" w:cs="Times New Roman"/>
          <w:spacing w:val="-2"/>
        </w:rPr>
        <w:t>–</w:t>
      </w:r>
      <w:r w:rsidR="00734512" w:rsidRPr="007C20FF">
        <w:rPr>
          <w:rFonts w:ascii="Times New Roman" w:hAnsi="Times New Roman" w:cs="Times New Roman"/>
          <w:spacing w:val="-2"/>
        </w:rPr>
        <w:t xml:space="preserve"> 3</w:t>
      </w:r>
      <w:r w:rsidR="007C20FF" w:rsidRPr="007C20FF">
        <w:rPr>
          <w:rFonts w:ascii="Times New Roman" w:hAnsi="Times New Roman" w:cs="Times New Roman"/>
          <w:spacing w:val="-2"/>
        </w:rPr>
        <w:t>06</w:t>
      </w:r>
      <w:r w:rsidR="00734512" w:rsidRPr="007C20FF">
        <w:rPr>
          <w:rFonts w:ascii="Times New Roman" w:hAnsi="Times New Roman" w:cs="Times New Roman"/>
          <w:spacing w:val="-2"/>
        </w:rPr>
        <w:t xml:space="preserve"> (8 </w:t>
      </w:r>
      <w:r w:rsidR="00734512" w:rsidRPr="00734512">
        <w:rPr>
          <w:rFonts w:ascii="Times New Roman" w:hAnsi="Times New Roman" w:cs="Times New Roman"/>
          <w:spacing w:val="-2"/>
        </w:rPr>
        <w:t>pav.). Daugiau kaip 93 proc. jų yra išvy</w:t>
      </w:r>
      <w:r w:rsidR="00C97BC2">
        <w:rPr>
          <w:rFonts w:ascii="Times New Roman" w:hAnsi="Times New Roman" w:cs="Times New Roman"/>
          <w:spacing w:val="-2"/>
        </w:rPr>
        <w:t>kę į užsienį</w:t>
      </w:r>
      <w:r w:rsidR="00734512" w:rsidRPr="00734512">
        <w:rPr>
          <w:rFonts w:ascii="Times New Roman" w:hAnsi="Times New Roman" w:cs="Times New Roman"/>
          <w:spacing w:val="-2"/>
        </w:rPr>
        <w:t xml:space="preserve">. </w:t>
      </w:r>
    </w:p>
    <w:p w14:paraId="6A0D977A" w14:textId="77777777" w:rsidR="00E8014B" w:rsidRDefault="00E8014B" w:rsidP="00E8014B">
      <w:pPr>
        <w:pStyle w:val="Sraopastraipa"/>
        <w:tabs>
          <w:tab w:val="left" w:pos="993"/>
        </w:tabs>
        <w:spacing w:after="0" w:line="240" w:lineRule="auto"/>
        <w:ind w:left="902"/>
        <w:jc w:val="both"/>
        <w:rPr>
          <w:rFonts w:ascii="Times New Roman" w:hAnsi="Times New Roman" w:cs="Times New Roman"/>
          <w:spacing w:val="-2"/>
        </w:rPr>
      </w:pPr>
    </w:p>
    <w:p w14:paraId="37294679" w14:textId="2A8DE1FA" w:rsidR="00734512" w:rsidRPr="00734512" w:rsidRDefault="00734512" w:rsidP="001F64DE">
      <w:pPr>
        <w:tabs>
          <w:tab w:val="left" w:pos="993"/>
        </w:tabs>
        <w:jc w:val="center"/>
        <w:rPr>
          <w:spacing w:val="-2"/>
        </w:rPr>
      </w:pPr>
      <w:r>
        <w:rPr>
          <w:noProof/>
        </w:rPr>
        <w:drawing>
          <wp:inline distT="0" distB="0" distL="0" distR="0" wp14:anchorId="7C9AC65B" wp14:editId="1B41574B">
            <wp:extent cx="4490085" cy="2407920"/>
            <wp:effectExtent l="0" t="0" r="5715" b="11430"/>
            <wp:docPr id="353246365"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21FC8B" w14:textId="144FE0AE" w:rsidR="00734512" w:rsidRDefault="00734512" w:rsidP="001F64DE">
      <w:pPr>
        <w:jc w:val="center"/>
        <w:rPr>
          <w:i/>
          <w:color w:val="000000"/>
          <w:sz w:val="20"/>
          <w:szCs w:val="20"/>
        </w:rPr>
      </w:pPr>
      <w:r w:rsidRPr="003D6EAE">
        <w:rPr>
          <w:b/>
          <w:i/>
          <w:color w:val="000000"/>
          <w:sz w:val="20"/>
          <w:szCs w:val="20"/>
        </w:rPr>
        <w:t>8 pav</w:t>
      </w:r>
      <w:r w:rsidRPr="00793E0F">
        <w:rPr>
          <w:b/>
          <w:i/>
          <w:color w:val="000000"/>
          <w:sz w:val="20"/>
          <w:szCs w:val="20"/>
        </w:rPr>
        <w:t xml:space="preserve">. </w:t>
      </w:r>
      <w:r w:rsidRPr="00734512">
        <w:rPr>
          <w:bCs/>
          <w:i/>
          <w:color w:val="000000"/>
          <w:sz w:val="20"/>
          <w:szCs w:val="20"/>
        </w:rPr>
        <w:t>Nesimokančių 6</w:t>
      </w:r>
      <w:r w:rsidR="00057ADC">
        <w:rPr>
          <w:bCs/>
          <w:i/>
          <w:color w:val="000000"/>
          <w:sz w:val="20"/>
          <w:szCs w:val="20"/>
        </w:rPr>
        <w:t>–</w:t>
      </w:r>
      <w:r w:rsidRPr="00734512">
        <w:rPr>
          <w:bCs/>
          <w:i/>
          <w:color w:val="000000"/>
          <w:sz w:val="20"/>
          <w:szCs w:val="20"/>
        </w:rPr>
        <w:t>16 metų vaikų skaičiaus pokytis</w:t>
      </w:r>
      <w:r>
        <w:rPr>
          <w:bCs/>
          <w:i/>
          <w:color w:val="000000"/>
          <w:sz w:val="20"/>
          <w:szCs w:val="20"/>
        </w:rPr>
        <w:t>.</w:t>
      </w:r>
      <w:r w:rsidRPr="00734512">
        <w:rPr>
          <w:bCs/>
          <w:i/>
          <w:color w:val="000000"/>
          <w:sz w:val="20"/>
          <w:szCs w:val="20"/>
        </w:rPr>
        <w:t xml:space="preserve"> Šaltinis</w:t>
      </w:r>
      <w:r w:rsidRPr="00793E0F">
        <w:rPr>
          <w:i/>
          <w:color w:val="000000"/>
          <w:sz w:val="20"/>
          <w:szCs w:val="20"/>
        </w:rPr>
        <w:t xml:space="preserve"> </w:t>
      </w:r>
      <w:r w:rsidR="00057ADC">
        <w:rPr>
          <w:i/>
          <w:color w:val="000000"/>
          <w:sz w:val="20"/>
          <w:szCs w:val="20"/>
        </w:rPr>
        <w:t xml:space="preserve">– </w:t>
      </w:r>
      <w:r w:rsidRPr="00793E0F">
        <w:rPr>
          <w:i/>
          <w:color w:val="000000"/>
          <w:sz w:val="20"/>
          <w:szCs w:val="20"/>
        </w:rPr>
        <w:t>ŠVIS</w:t>
      </w:r>
    </w:p>
    <w:p w14:paraId="0DA2BC65" w14:textId="77777777" w:rsidR="00E8014B" w:rsidRPr="00793E0F" w:rsidRDefault="00E8014B" w:rsidP="001F64DE">
      <w:pPr>
        <w:jc w:val="center"/>
        <w:rPr>
          <w:i/>
          <w:color w:val="000000"/>
          <w:sz w:val="20"/>
          <w:szCs w:val="20"/>
        </w:rPr>
      </w:pPr>
    </w:p>
    <w:p w14:paraId="006DE296" w14:textId="21D7585D" w:rsidR="0043146F" w:rsidRDefault="0043146F"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793E0F">
        <w:rPr>
          <w:rFonts w:ascii="Times New Roman" w:hAnsi="Times New Roman" w:cs="Times New Roman"/>
          <w:spacing w:val="-2"/>
        </w:rPr>
        <w:t xml:space="preserve">Per penkerius metus nežymiai išaugo </w:t>
      </w:r>
      <w:r w:rsidR="00A140E8" w:rsidRPr="00793E0F">
        <w:rPr>
          <w:rFonts w:ascii="Times New Roman" w:hAnsi="Times New Roman" w:cs="Times New Roman"/>
          <w:spacing w:val="-2"/>
        </w:rPr>
        <w:t xml:space="preserve">mokinių, turinčių </w:t>
      </w:r>
      <w:r w:rsidRPr="00793E0F">
        <w:rPr>
          <w:rFonts w:ascii="Times New Roman" w:hAnsi="Times New Roman" w:cs="Times New Roman"/>
          <w:spacing w:val="-2"/>
        </w:rPr>
        <w:t>specialiųjų ugdymosi poreikių</w:t>
      </w:r>
      <w:r w:rsidR="00A140E8" w:rsidRPr="00793E0F">
        <w:rPr>
          <w:rFonts w:ascii="Times New Roman" w:hAnsi="Times New Roman" w:cs="Times New Roman"/>
          <w:spacing w:val="-2"/>
        </w:rPr>
        <w:t xml:space="preserve">, ugdomų integruotai </w:t>
      </w:r>
      <w:r w:rsidR="00057ADC">
        <w:rPr>
          <w:rFonts w:ascii="Times New Roman" w:hAnsi="Times New Roman" w:cs="Times New Roman"/>
          <w:spacing w:val="-2"/>
        </w:rPr>
        <w:t>S</w:t>
      </w:r>
      <w:r w:rsidR="00A140E8" w:rsidRPr="00793E0F">
        <w:rPr>
          <w:rFonts w:ascii="Times New Roman" w:hAnsi="Times New Roman" w:cs="Times New Roman"/>
          <w:spacing w:val="-2"/>
        </w:rPr>
        <w:t>avivaldyb</w:t>
      </w:r>
      <w:r w:rsidR="00057ADC">
        <w:rPr>
          <w:rFonts w:ascii="Times New Roman" w:hAnsi="Times New Roman" w:cs="Times New Roman"/>
          <w:spacing w:val="-2"/>
        </w:rPr>
        <w:t>ei</w:t>
      </w:r>
      <w:r w:rsidR="00A140E8" w:rsidRPr="00793E0F">
        <w:rPr>
          <w:rFonts w:ascii="Times New Roman" w:hAnsi="Times New Roman" w:cs="Times New Roman"/>
          <w:spacing w:val="-2"/>
        </w:rPr>
        <w:t xml:space="preserve"> pavald</w:t>
      </w:r>
      <w:r w:rsidR="00057ADC">
        <w:rPr>
          <w:rFonts w:ascii="Times New Roman" w:hAnsi="Times New Roman" w:cs="Times New Roman"/>
          <w:spacing w:val="-2"/>
        </w:rPr>
        <w:t>žiose</w:t>
      </w:r>
      <w:r w:rsidR="00A140E8" w:rsidRPr="00793E0F">
        <w:rPr>
          <w:rFonts w:ascii="Times New Roman" w:hAnsi="Times New Roman" w:cs="Times New Roman"/>
          <w:spacing w:val="-2"/>
        </w:rPr>
        <w:t xml:space="preserve"> bendrojo ugdymo mokyklose, dalis (</w:t>
      </w:r>
      <w:r w:rsidR="00734512">
        <w:rPr>
          <w:rFonts w:ascii="Times New Roman" w:hAnsi="Times New Roman" w:cs="Times New Roman"/>
          <w:spacing w:val="-2"/>
        </w:rPr>
        <w:t>9</w:t>
      </w:r>
      <w:r w:rsidR="00A140E8" w:rsidRPr="00793E0F">
        <w:rPr>
          <w:rFonts w:ascii="Times New Roman" w:hAnsi="Times New Roman" w:cs="Times New Roman"/>
          <w:spacing w:val="-2"/>
        </w:rPr>
        <w:t xml:space="preserve"> pav.)</w:t>
      </w:r>
      <w:r w:rsidRPr="00793E0F">
        <w:rPr>
          <w:rFonts w:ascii="Times New Roman" w:hAnsi="Times New Roman" w:cs="Times New Roman"/>
          <w:spacing w:val="-2"/>
        </w:rPr>
        <w:t xml:space="preserve">. </w:t>
      </w:r>
    </w:p>
    <w:p w14:paraId="219A01A1" w14:textId="77777777" w:rsidR="00057ADC" w:rsidRPr="00793E0F" w:rsidRDefault="00057ADC" w:rsidP="00057ADC">
      <w:pPr>
        <w:pStyle w:val="Sraopastraipa"/>
        <w:tabs>
          <w:tab w:val="left" w:pos="993"/>
        </w:tabs>
        <w:spacing w:after="0" w:line="240" w:lineRule="auto"/>
        <w:ind w:left="902"/>
        <w:jc w:val="both"/>
        <w:rPr>
          <w:rFonts w:ascii="Times New Roman" w:hAnsi="Times New Roman" w:cs="Times New Roman"/>
          <w:spacing w:val="-2"/>
        </w:rPr>
      </w:pPr>
    </w:p>
    <w:p w14:paraId="0971E747" w14:textId="71C2323B" w:rsidR="00A140E8" w:rsidRPr="00793E0F" w:rsidRDefault="00A140E8" w:rsidP="001F64DE">
      <w:pPr>
        <w:tabs>
          <w:tab w:val="left" w:pos="993"/>
        </w:tabs>
        <w:jc w:val="center"/>
        <w:rPr>
          <w:spacing w:val="-2"/>
        </w:rPr>
      </w:pPr>
      <w:r w:rsidRPr="00793E0F">
        <w:rPr>
          <w:noProof/>
        </w:rPr>
        <w:drawing>
          <wp:inline distT="0" distB="0" distL="0" distR="0" wp14:anchorId="420DFE6A" wp14:editId="05DAFD29">
            <wp:extent cx="4791456" cy="2479675"/>
            <wp:effectExtent l="0" t="0" r="9525" b="15875"/>
            <wp:docPr id="1721896960"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2D8769" w14:textId="20F4A9A1" w:rsidR="00A140E8" w:rsidRPr="00B766EE" w:rsidRDefault="00734512" w:rsidP="00057ADC">
      <w:pPr>
        <w:jc w:val="center"/>
        <w:rPr>
          <w:i/>
          <w:sz w:val="20"/>
          <w:szCs w:val="20"/>
        </w:rPr>
      </w:pPr>
      <w:r w:rsidRPr="00B766EE">
        <w:rPr>
          <w:b/>
          <w:i/>
          <w:sz w:val="20"/>
          <w:szCs w:val="20"/>
        </w:rPr>
        <w:t>9</w:t>
      </w:r>
      <w:r w:rsidR="00A140E8" w:rsidRPr="00B766EE">
        <w:rPr>
          <w:b/>
          <w:i/>
          <w:sz w:val="20"/>
          <w:szCs w:val="20"/>
        </w:rPr>
        <w:t xml:space="preserve"> pav. </w:t>
      </w:r>
      <w:r w:rsidR="00A140E8" w:rsidRPr="00B766EE">
        <w:rPr>
          <w:bCs/>
          <w:i/>
          <w:sz w:val="20"/>
          <w:szCs w:val="20"/>
        </w:rPr>
        <w:t xml:space="preserve">Panevėžio </w:t>
      </w:r>
      <w:r w:rsidR="00A140E8" w:rsidRPr="00B766EE">
        <w:rPr>
          <w:i/>
          <w:sz w:val="20"/>
          <w:szCs w:val="20"/>
        </w:rPr>
        <w:t xml:space="preserve">miesto mokinių, turinčių specialiųjų ugdymosi poreikių, ugdomų integruotai </w:t>
      </w:r>
      <w:r w:rsidR="00057ADC" w:rsidRPr="00057ADC">
        <w:rPr>
          <w:i/>
          <w:sz w:val="20"/>
          <w:szCs w:val="20"/>
        </w:rPr>
        <w:t>Savivaldybei pavaldžiose</w:t>
      </w:r>
      <w:r w:rsidR="00A140E8" w:rsidRPr="00B766EE">
        <w:rPr>
          <w:i/>
          <w:sz w:val="20"/>
          <w:szCs w:val="20"/>
        </w:rPr>
        <w:t xml:space="preserve"> bendrojo ugdymo mokyklose, dalis</w:t>
      </w:r>
      <w:r w:rsidR="00057ADC">
        <w:rPr>
          <w:i/>
          <w:sz w:val="20"/>
          <w:szCs w:val="20"/>
        </w:rPr>
        <w:t>.</w:t>
      </w:r>
      <w:r w:rsidR="00A140E8" w:rsidRPr="00B766EE">
        <w:rPr>
          <w:i/>
          <w:sz w:val="20"/>
          <w:szCs w:val="20"/>
        </w:rPr>
        <w:t xml:space="preserve"> Šaltinis </w:t>
      </w:r>
      <w:r w:rsidR="00057ADC">
        <w:rPr>
          <w:i/>
          <w:sz w:val="20"/>
          <w:szCs w:val="20"/>
        </w:rPr>
        <w:t xml:space="preserve">– </w:t>
      </w:r>
      <w:r w:rsidR="00A140E8" w:rsidRPr="00B766EE">
        <w:rPr>
          <w:i/>
          <w:sz w:val="20"/>
          <w:szCs w:val="20"/>
        </w:rPr>
        <w:t>ŠVIS</w:t>
      </w:r>
    </w:p>
    <w:p w14:paraId="03654704" w14:textId="77777777" w:rsidR="0043146F" w:rsidRDefault="0043146F" w:rsidP="001F64DE">
      <w:pPr>
        <w:jc w:val="center"/>
        <w:rPr>
          <w:i/>
          <w:color w:val="000000"/>
          <w:sz w:val="20"/>
          <w:szCs w:val="20"/>
        </w:rPr>
      </w:pPr>
    </w:p>
    <w:p w14:paraId="5710DE11" w14:textId="77777777" w:rsidR="00734512" w:rsidRDefault="00734512" w:rsidP="001F64DE">
      <w:pPr>
        <w:jc w:val="center"/>
        <w:rPr>
          <w:i/>
          <w:color w:val="000000"/>
          <w:sz w:val="20"/>
          <w:szCs w:val="20"/>
        </w:rPr>
      </w:pPr>
    </w:p>
    <w:p w14:paraId="0686ADE0" w14:textId="77777777" w:rsidR="00057ADC" w:rsidRPr="00793E0F" w:rsidRDefault="00057ADC" w:rsidP="001F64DE">
      <w:pPr>
        <w:jc w:val="center"/>
        <w:rPr>
          <w:i/>
          <w:color w:val="000000"/>
          <w:sz w:val="20"/>
          <w:szCs w:val="20"/>
        </w:rPr>
      </w:pPr>
    </w:p>
    <w:p w14:paraId="4434594D" w14:textId="35F42490" w:rsidR="003A2E3A" w:rsidRDefault="00057ADC" w:rsidP="001F64DE">
      <w:pPr>
        <w:jc w:val="center"/>
        <w:rPr>
          <w:b/>
        </w:rPr>
      </w:pPr>
      <w:bookmarkStart w:id="3" w:name="_Hlk209812846"/>
      <w:r>
        <w:rPr>
          <w:b/>
        </w:rPr>
        <w:lastRenderedPageBreak/>
        <w:t>ANTRASIS</w:t>
      </w:r>
      <w:r w:rsidR="003A2E3A">
        <w:rPr>
          <w:b/>
        </w:rPr>
        <w:t xml:space="preserve"> SKIRSNIS</w:t>
      </w:r>
    </w:p>
    <w:p w14:paraId="398B7B18" w14:textId="6E1E97DA" w:rsidR="003A2E3A" w:rsidRDefault="00057ADC" w:rsidP="001F64DE">
      <w:pPr>
        <w:tabs>
          <w:tab w:val="left" w:pos="993"/>
        </w:tabs>
        <w:jc w:val="center"/>
        <w:rPr>
          <w:b/>
        </w:rPr>
      </w:pPr>
      <w:r w:rsidRPr="003A2E3A">
        <w:rPr>
          <w:b/>
        </w:rPr>
        <w:t xml:space="preserve">ŠVIETIMO </w:t>
      </w:r>
      <w:r>
        <w:rPr>
          <w:b/>
        </w:rPr>
        <w:t>K</w:t>
      </w:r>
      <w:r w:rsidRPr="003A2E3A">
        <w:rPr>
          <w:b/>
        </w:rPr>
        <w:t xml:space="preserve">OKYBĖ, </w:t>
      </w:r>
      <w:r>
        <w:rPr>
          <w:b/>
        </w:rPr>
        <w:t>R</w:t>
      </w:r>
      <w:r w:rsidRPr="003A2E3A">
        <w:rPr>
          <w:b/>
        </w:rPr>
        <w:t>EZULTATYVUM</w:t>
      </w:r>
      <w:r>
        <w:rPr>
          <w:b/>
        </w:rPr>
        <w:t>AS</w:t>
      </w:r>
      <w:r w:rsidRPr="003A2E3A">
        <w:rPr>
          <w:b/>
        </w:rPr>
        <w:t xml:space="preserve"> IR </w:t>
      </w:r>
      <w:r>
        <w:rPr>
          <w:b/>
        </w:rPr>
        <w:t>S</w:t>
      </w:r>
      <w:r w:rsidRPr="003A2E3A">
        <w:rPr>
          <w:b/>
        </w:rPr>
        <w:t>ĖKMINGUM</w:t>
      </w:r>
      <w:r>
        <w:rPr>
          <w:b/>
        </w:rPr>
        <w:t>AS</w:t>
      </w:r>
    </w:p>
    <w:p w14:paraId="0ACCFED9" w14:textId="77777777" w:rsidR="00057ADC" w:rsidRPr="003A2E3A" w:rsidRDefault="00057ADC" w:rsidP="001F64DE">
      <w:pPr>
        <w:tabs>
          <w:tab w:val="left" w:pos="993"/>
        </w:tabs>
        <w:jc w:val="center"/>
        <w:rPr>
          <w:b/>
        </w:rPr>
      </w:pPr>
    </w:p>
    <w:bookmarkEnd w:id="3"/>
    <w:p w14:paraId="3238950A" w14:textId="7F355B15" w:rsidR="00A140E8" w:rsidRPr="00793E0F"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793E0F">
        <w:rPr>
          <w:rFonts w:ascii="Times New Roman" w:hAnsi="Times New Roman" w:cs="Times New Roman"/>
        </w:rPr>
        <w:t>Akademinius</w:t>
      </w:r>
      <w:r w:rsidRPr="00793E0F">
        <w:rPr>
          <w:rFonts w:ascii="Times New Roman" w:hAnsi="Times New Roman" w:cs="Times New Roman"/>
          <w:color w:val="000000"/>
        </w:rPr>
        <w:t xml:space="preserve"> mokinių pasiekimus atspindi nacionalinio mokinių pasiekimų patikrinimo (toliau – NMPP), pagrindinio ugdymo pasiekimų patikrinimo (toliau – PUPP) rezultatai ir valstybinių brandos egzaminų (toliau – VBE) rezultatai.</w:t>
      </w:r>
    </w:p>
    <w:p w14:paraId="07E13364" w14:textId="734F329F" w:rsidR="00A140E8" w:rsidRPr="00057ADC"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793E0F">
        <w:rPr>
          <w:rFonts w:ascii="Times New Roman" w:hAnsi="Times New Roman" w:cs="Times New Roman"/>
          <w:color w:val="000000"/>
        </w:rPr>
        <w:t>Analizuojant penkerių metų NMPP lietuvių kalbos ir literatūros (skaitymo) rezultatus, pastebima, kad jie gerėja: 8 kl. penkerių metų rezultatai yra geresni nei šalies, 4 kl. pastebimas ketverių metų teigiamas pokytis (3 lentelė).</w:t>
      </w:r>
    </w:p>
    <w:p w14:paraId="7275D830" w14:textId="77777777" w:rsidR="00057ADC" w:rsidRPr="00793E0F" w:rsidRDefault="00057ADC" w:rsidP="00057ADC">
      <w:pPr>
        <w:pStyle w:val="Sraopastraipa"/>
        <w:tabs>
          <w:tab w:val="left" w:pos="993"/>
        </w:tabs>
        <w:spacing w:after="0" w:line="240" w:lineRule="auto"/>
        <w:ind w:left="902"/>
        <w:jc w:val="both"/>
        <w:rPr>
          <w:rFonts w:ascii="Times New Roman" w:hAnsi="Times New Roman" w:cs="Times New Roman"/>
          <w:spacing w:val="-2"/>
        </w:rPr>
      </w:pPr>
    </w:p>
    <w:p w14:paraId="657D4018" w14:textId="6BBECC0E" w:rsidR="00A140E8" w:rsidRPr="00A95F87" w:rsidRDefault="00A140E8" w:rsidP="001F64DE">
      <w:pPr>
        <w:jc w:val="right"/>
        <w:rPr>
          <w:b/>
          <w:color w:val="000000"/>
          <w:sz w:val="20"/>
          <w:szCs w:val="20"/>
        </w:rPr>
      </w:pPr>
      <w:r w:rsidRPr="00A95F87">
        <w:rPr>
          <w:b/>
          <w:color w:val="000000"/>
          <w:sz w:val="20"/>
          <w:szCs w:val="20"/>
        </w:rPr>
        <w:t>3 lentelė</w:t>
      </w:r>
    </w:p>
    <w:p w14:paraId="3FBA7BBF" w14:textId="01BF8B66" w:rsidR="00A140E8" w:rsidRPr="00793E0F" w:rsidRDefault="00A140E8" w:rsidP="001F64DE">
      <w:pPr>
        <w:pStyle w:val="Sraopastraipa"/>
        <w:spacing w:after="0" w:line="240" w:lineRule="auto"/>
        <w:ind w:left="0"/>
        <w:jc w:val="center"/>
        <w:rPr>
          <w:rFonts w:ascii="Times New Roman" w:hAnsi="Times New Roman" w:cs="Times New Roman"/>
          <w:b/>
          <w:color w:val="000000"/>
        </w:rPr>
      </w:pPr>
      <w:r w:rsidRPr="00793E0F">
        <w:rPr>
          <w:rFonts w:ascii="Times New Roman" w:hAnsi="Times New Roman" w:cs="Times New Roman"/>
          <w:b/>
          <w:color w:val="000000"/>
        </w:rPr>
        <w:t>NMPP lietuvių kalbos ir literatūros</w:t>
      </w:r>
      <w:r w:rsidRPr="00793E0F">
        <w:rPr>
          <w:rFonts w:ascii="Times New Roman" w:hAnsi="Times New Roman" w:cs="Times New Roman"/>
          <w:color w:val="000000"/>
        </w:rPr>
        <w:t xml:space="preserve"> </w:t>
      </w:r>
      <w:r w:rsidRPr="00793E0F">
        <w:rPr>
          <w:rFonts w:ascii="Times New Roman" w:hAnsi="Times New Roman" w:cs="Times New Roman"/>
          <w:b/>
          <w:color w:val="000000"/>
        </w:rPr>
        <w:t>(skaitymo) rezultato procentinis vidurkis 202</w:t>
      </w:r>
      <w:r w:rsidR="00013E74">
        <w:rPr>
          <w:rFonts w:ascii="Times New Roman" w:hAnsi="Times New Roman" w:cs="Times New Roman"/>
          <w:b/>
          <w:color w:val="000000"/>
        </w:rPr>
        <w:t>1</w:t>
      </w:r>
      <w:r w:rsidRPr="00793E0F">
        <w:rPr>
          <w:rFonts w:ascii="Times New Roman" w:hAnsi="Times New Roman" w:cs="Times New Roman"/>
          <w:b/>
          <w:color w:val="000000"/>
        </w:rPr>
        <w:t>–2025 m.</w:t>
      </w:r>
    </w:p>
    <w:tbl>
      <w:tblPr>
        <w:tblStyle w:val="Lentelstinklelis"/>
        <w:tblW w:w="9574" w:type="dxa"/>
        <w:tblInd w:w="-5" w:type="dxa"/>
        <w:tblLook w:val="04A0" w:firstRow="1" w:lastRow="0" w:firstColumn="1" w:lastColumn="0" w:noHBand="0" w:noVBand="1"/>
      </w:tblPr>
      <w:tblGrid>
        <w:gridCol w:w="1897"/>
        <w:gridCol w:w="772"/>
        <w:gridCol w:w="697"/>
        <w:gridCol w:w="772"/>
        <w:gridCol w:w="788"/>
        <w:gridCol w:w="772"/>
        <w:gridCol w:w="784"/>
        <w:gridCol w:w="772"/>
        <w:gridCol w:w="743"/>
        <w:gridCol w:w="772"/>
        <w:gridCol w:w="805"/>
      </w:tblGrid>
      <w:tr w:rsidR="00A140E8" w:rsidRPr="00793E0F" w14:paraId="46D3D1D7" w14:textId="77777777" w:rsidTr="00A140E8">
        <w:trPr>
          <w:trHeight w:val="291"/>
        </w:trPr>
        <w:tc>
          <w:tcPr>
            <w:tcW w:w="1897" w:type="dxa"/>
            <w:vMerge w:val="restart"/>
            <w:tcBorders>
              <w:top w:val="single" w:sz="4" w:space="0" w:color="auto"/>
              <w:left w:val="single" w:sz="4" w:space="0" w:color="auto"/>
              <w:right w:val="single" w:sz="4" w:space="0" w:color="auto"/>
            </w:tcBorders>
            <w:vAlign w:val="center"/>
            <w:hideMark/>
          </w:tcPr>
          <w:p w14:paraId="702A236D" w14:textId="77777777" w:rsidR="00A140E8" w:rsidRPr="00793E0F" w:rsidRDefault="00A140E8" w:rsidP="001F64DE">
            <w:pPr>
              <w:jc w:val="center"/>
              <w:rPr>
                <w:sz w:val="20"/>
                <w:szCs w:val="20"/>
                <w:lang w:eastAsia="en-US"/>
              </w:rPr>
            </w:pPr>
            <w:r w:rsidRPr="00793E0F">
              <w:rPr>
                <w:sz w:val="20"/>
                <w:szCs w:val="20"/>
                <w:lang w:eastAsia="en-US"/>
              </w:rPr>
              <w:t>Koncentras</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1B9E1306" w14:textId="160470F8" w:rsidR="00A140E8" w:rsidRPr="00793E0F" w:rsidRDefault="00A140E8" w:rsidP="001F64DE">
            <w:pPr>
              <w:jc w:val="center"/>
              <w:rPr>
                <w:sz w:val="20"/>
                <w:szCs w:val="20"/>
                <w:lang w:eastAsia="en-US"/>
              </w:rPr>
            </w:pPr>
            <w:r w:rsidRPr="00793E0F">
              <w:rPr>
                <w:sz w:val="20"/>
                <w:szCs w:val="20"/>
                <w:lang w:eastAsia="en-US"/>
              </w:rPr>
              <w:t>2025 m.</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A4C7B90" w14:textId="3631F775" w:rsidR="00A140E8" w:rsidRPr="00793E0F" w:rsidRDefault="00A140E8" w:rsidP="001F64DE">
            <w:pPr>
              <w:jc w:val="center"/>
              <w:rPr>
                <w:sz w:val="20"/>
                <w:szCs w:val="20"/>
                <w:lang w:eastAsia="en-US"/>
              </w:rPr>
            </w:pPr>
            <w:r w:rsidRPr="00793E0F">
              <w:rPr>
                <w:sz w:val="20"/>
                <w:szCs w:val="20"/>
                <w:lang w:eastAsia="en-US"/>
              </w:rPr>
              <w:t>2024 m.</w:t>
            </w:r>
          </w:p>
        </w:tc>
        <w:tc>
          <w:tcPr>
            <w:tcW w:w="1556" w:type="dxa"/>
            <w:gridSpan w:val="2"/>
            <w:tcBorders>
              <w:top w:val="single" w:sz="4" w:space="0" w:color="auto"/>
              <w:left w:val="single" w:sz="4" w:space="0" w:color="auto"/>
              <w:bottom w:val="single" w:sz="4" w:space="0" w:color="auto"/>
              <w:right w:val="single" w:sz="4" w:space="0" w:color="auto"/>
            </w:tcBorders>
            <w:vAlign w:val="center"/>
            <w:hideMark/>
          </w:tcPr>
          <w:p w14:paraId="032D0780" w14:textId="096B8700" w:rsidR="00A140E8" w:rsidRPr="00793E0F" w:rsidRDefault="00A140E8" w:rsidP="001F64DE">
            <w:pPr>
              <w:jc w:val="center"/>
              <w:rPr>
                <w:sz w:val="20"/>
                <w:szCs w:val="20"/>
                <w:lang w:eastAsia="en-US"/>
              </w:rPr>
            </w:pPr>
            <w:r w:rsidRPr="00793E0F">
              <w:rPr>
                <w:sz w:val="20"/>
                <w:szCs w:val="20"/>
                <w:lang w:eastAsia="en-US"/>
              </w:rPr>
              <w:t>2023 m.</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71857836" w14:textId="4AEDD14B" w:rsidR="00A140E8" w:rsidRPr="00793E0F" w:rsidRDefault="00A140E8" w:rsidP="001F64DE">
            <w:pPr>
              <w:jc w:val="center"/>
              <w:rPr>
                <w:sz w:val="20"/>
                <w:szCs w:val="20"/>
                <w:lang w:eastAsia="en-US"/>
              </w:rPr>
            </w:pPr>
            <w:r w:rsidRPr="00793E0F">
              <w:rPr>
                <w:sz w:val="20"/>
                <w:szCs w:val="20"/>
                <w:lang w:eastAsia="en-US"/>
              </w:rPr>
              <w:t>2022 m.</w:t>
            </w:r>
          </w:p>
        </w:tc>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2861B119" w14:textId="60ADB292" w:rsidR="00A140E8" w:rsidRPr="00793E0F" w:rsidRDefault="00A140E8" w:rsidP="001F64DE">
            <w:pPr>
              <w:jc w:val="center"/>
              <w:rPr>
                <w:sz w:val="20"/>
                <w:szCs w:val="20"/>
                <w:lang w:eastAsia="en-US"/>
              </w:rPr>
            </w:pPr>
            <w:r w:rsidRPr="00793E0F">
              <w:rPr>
                <w:sz w:val="20"/>
                <w:szCs w:val="20"/>
                <w:lang w:eastAsia="en-US"/>
              </w:rPr>
              <w:t>2021 m.</w:t>
            </w:r>
          </w:p>
        </w:tc>
      </w:tr>
      <w:tr w:rsidR="00A140E8" w:rsidRPr="00793E0F" w14:paraId="2CDAD50E" w14:textId="77777777" w:rsidTr="00A140E8">
        <w:tc>
          <w:tcPr>
            <w:tcW w:w="1897" w:type="dxa"/>
            <w:vMerge/>
            <w:tcBorders>
              <w:left w:val="single" w:sz="4" w:space="0" w:color="auto"/>
              <w:bottom w:val="single" w:sz="4" w:space="0" w:color="auto"/>
              <w:right w:val="single" w:sz="4" w:space="0" w:color="auto"/>
            </w:tcBorders>
          </w:tcPr>
          <w:p w14:paraId="47260311" w14:textId="77777777" w:rsidR="00A140E8" w:rsidRPr="00793E0F" w:rsidRDefault="00A140E8" w:rsidP="001F64DE">
            <w:pPr>
              <w:rPr>
                <w:kern w:val="2"/>
                <w:sz w:val="20"/>
                <w:szCs w:val="20"/>
                <w:lang w:eastAsia="en-US"/>
                <w14:ligatures w14:val="standardContextual"/>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850747A" w14:textId="7245BDB5" w:rsidR="00A140E8" w:rsidRPr="00793E0F" w:rsidRDefault="00A140E8" w:rsidP="001F64DE">
            <w:pPr>
              <w:jc w:val="center"/>
              <w:rPr>
                <w:sz w:val="20"/>
                <w:szCs w:val="20"/>
                <w:lang w:eastAsia="en-US"/>
              </w:rPr>
            </w:pPr>
            <w:r w:rsidRPr="00793E0F">
              <w:rPr>
                <w:sz w:val="20"/>
                <w:szCs w:val="20"/>
                <w:lang w:eastAsia="en-US"/>
              </w:rPr>
              <w:t>Miesto</w:t>
            </w:r>
          </w:p>
        </w:tc>
        <w:tc>
          <w:tcPr>
            <w:tcW w:w="697" w:type="dxa"/>
            <w:tcBorders>
              <w:top w:val="single" w:sz="4" w:space="0" w:color="auto"/>
              <w:left w:val="single" w:sz="4" w:space="0" w:color="auto"/>
              <w:bottom w:val="single" w:sz="4" w:space="0" w:color="auto"/>
              <w:right w:val="single" w:sz="4" w:space="0" w:color="auto"/>
            </w:tcBorders>
            <w:vAlign w:val="center"/>
            <w:hideMark/>
          </w:tcPr>
          <w:p w14:paraId="619122DE" w14:textId="74A4406C" w:rsidR="00A140E8" w:rsidRPr="00793E0F" w:rsidRDefault="00A140E8" w:rsidP="001F64DE">
            <w:pPr>
              <w:jc w:val="center"/>
              <w:rPr>
                <w:sz w:val="20"/>
                <w:szCs w:val="20"/>
                <w:lang w:eastAsia="en-US"/>
              </w:rPr>
            </w:pPr>
            <w:r w:rsidRPr="00793E0F">
              <w:rPr>
                <w:sz w:val="20"/>
                <w:szCs w:val="20"/>
                <w:lang w:eastAsia="en-US"/>
              </w:rPr>
              <w:t>Šalies</w:t>
            </w:r>
          </w:p>
        </w:tc>
        <w:tc>
          <w:tcPr>
            <w:tcW w:w="772" w:type="dxa"/>
            <w:tcBorders>
              <w:top w:val="single" w:sz="4" w:space="0" w:color="auto"/>
              <w:left w:val="single" w:sz="4" w:space="0" w:color="auto"/>
              <w:bottom w:val="single" w:sz="4" w:space="0" w:color="auto"/>
              <w:right w:val="single" w:sz="4" w:space="0" w:color="auto"/>
            </w:tcBorders>
            <w:vAlign w:val="center"/>
            <w:hideMark/>
          </w:tcPr>
          <w:p w14:paraId="17F3817B" w14:textId="788BC8F4" w:rsidR="00A140E8" w:rsidRPr="00793E0F" w:rsidRDefault="00A140E8" w:rsidP="001F64DE">
            <w:pPr>
              <w:jc w:val="center"/>
              <w:rPr>
                <w:sz w:val="20"/>
                <w:szCs w:val="20"/>
                <w:lang w:eastAsia="en-US"/>
              </w:rPr>
            </w:pPr>
            <w:r w:rsidRPr="00793E0F">
              <w:rPr>
                <w:sz w:val="20"/>
                <w:szCs w:val="20"/>
                <w:lang w:eastAsia="en-US"/>
              </w:rPr>
              <w:t>Miesto</w:t>
            </w:r>
          </w:p>
        </w:tc>
        <w:tc>
          <w:tcPr>
            <w:tcW w:w="788" w:type="dxa"/>
            <w:tcBorders>
              <w:top w:val="single" w:sz="4" w:space="0" w:color="auto"/>
              <w:left w:val="single" w:sz="4" w:space="0" w:color="auto"/>
              <w:bottom w:val="single" w:sz="4" w:space="0" w:color="auto"/>
              <w:right w:val="single" w:sz="4" w:space="0" w:color="auto"/>
            </w:tcBorders>
            <w:vAlign w:val="center"/>
            <w:hideMark/>
          </w:tcPr>
          <w:p w14:paraId="73BB158F" w14:textId="720A078C" w:rsidR="00A140E8" w:rsidRPr="00793E0F" w:rsidRDefault="00A140E8" w:rsidP="001F64DE">
            <w:pPr>
              <w:jc w:val="center"/>
              <w:rPr>
                <w:sz w:val="20"/>
                <w:szCs w:val="20"/>
                <w:lang w:eastAsia="en-US"/>
              </w:rPr>
            </w:pPr>
            <w:r w:rsidRPr="00793E0F">
              <w:rPr>
                <w:sz w:val="20"/>
                <w:szCs w:val="20"/>
                <w:lang w:eastAsia="en-US"/>
              </w:rPr>
              <w:t>Šalies</w:t>
            </w:r>
          </w:p>
        </w:tc>
        <w:tc>
          <w:tcPr>
            <w:tcW w:w="772" w:type="dxa"/>
            <w:tcBorders>
              <w:top w:val="single" w:sz="4" w:space="0" w:color="auto"/>
              <w:left w:val="single" w:sz="4" w:space="0" w:color="auto"/>
              <w:bottom w:val="single" w:sz="4" w:space="0" w:color="auto"/>
              <w:right w:val="single" w:sz="4" w:space="0" w:color="auto"/>
            </w:tcBorders>
            <w:vAlign w:val="center"/>
            <w:hideMark/>
          </w:tcPr>
          <w:p w14:paraId="6B3712E5" w14:textId="25A930C1" w:rsidR="00A140E8" w:rsidRPr="00793E0F" w:rsidRDefault="00A140E8" w:rsidP="001F64DE">
            <w:pPr>
              <w:jc w:val="center"/>
              <w:rPr>
                <w:sz w:val="20"/>
                <w:szCs w:val="20"/>
                <w:lang w:eastAsia="en-US"/>
              </w:rPr>
            </w:pPr>
            <w:r w:rsidRPr="00793E0F">
              <w:rPr>
                <w:sz w:val="20"/>
                <w:szCs w:val="20"/>
                <w:lang w:eastAsia="en-US"/>
              </w:rPr>
              <w:t>Miesto</w:t>
            </w:r>
          </w:p>
        </w:tc>
        <w:tc>
          <w:tcPr>
            <w:tcW w:w="784" w:type="dxa"/>
            <w:tcBorders>
              <w:top w:val="single" w:sz="4" w:space="0" w:color="auto"/>
              <w:left w:val="single" w:sz="4" w:space="0" w:color="auto"/>
              <w:bottom w:val="single" w:sz="4" w:space="0" w:color="auto"/>
              <w:right w:val="single" w:sz="4" w:space="0" w:color="auto"/>
            </w:tcBorders>
            <w:vAlign w:val="center"/>
            <w:hideMark/>
          </w:tcPr>
          <w:p w14:paraId="3ADCD673" w14:textId="5B16BD94" w:rsidR="00A140E8" w:rsidRPr="00793E0F" w:rsidRDefault="00A140E8" w:rsidP="001F64DE">
            <w:pPr>
              <w:jc w:val="center"/>
              <w:rPr>
                <w:sz w:val="20"/>
                <w:szCs w:val="20"/>
                <w:lang w:eastAsia="en-US"/>
              </w:rPr>
            </w:pPr>
            <w:r w:rsidRPr="00793E0F">
              <w:rPr>
                <w:sz w:val="20"/>
                <w:szCs w:val="20"/>
                <w:lang w:eastAsia="en-US"/>
              </w:rPr>
              <w:t>Šalies</w:t>
            </w:r>
          </w:p>
        </w:tc>
        <w:tc>
          <w:tcPr>
            <w:tcW w:w="772" w:type="dxa"/>
            <w:tcBorders>
              <w:top w:val="single" w:sz="4" w:space="0" w:color="auto"/>
              <w:left w:val="single" w:sz="4" w:space="0" w:color="auto"/>
              <w:bottom w:val="single" w:sz="4" w:space="0" w:color="auto"/>
              <w:right w:val="single" w:sz="4" w:space="0" w:color="auto"/>
            </w:tcBorders>
            <w:vAlign w:val="center"/>
            <w:hideMark/>
          </w:tcPr>
          <w:p w14:paraId="451BCBF9" w14:textId="66C0162E" w:rsidR="00A140E8" w:rsidRPr="00793E0F" w:rsidRDefault="00A140E8" w:rsidP="001F64DE">
            <w:pPr>
              <w:jc w:val="center"/>
              <w:rPr>
                <w:sz w:val="20"/>
                <w:szCs w:val="20"/>
                <w:lang w:eastAsia="en-US"/>
              </w:rPr>
            </w:pPr>
            <w:r w:rsidRPr="00793E0F">
              <w:rPr>
                <w:sz w:val="20"/>
                <w:szCs w:val="20"/>
                <w:lang w:eastAsia="en-US"/>
              </w:rPr>
              <w:t>Miesto</w:t>
            </w:r>
          </w:p>
        </w:tc>
        <w:tc>
          <w:tcPr>
            <w:tcW w:w="743" w:type="dxa"/>
            <w:tcBorders>
              <w:top w:val="single" w:sz="4" w:space="0" w:color="auto"/>
              <w:left w:val="single" w:sz="4" w:space="0" w:color="auto"/>
              <w:bottom w:val="single" w:sz="4" w:space="0" w:color="auto"/>
              <w:right w:val="single" w:sz="4" w:space="0" w:color="auto"/>
            </w:tcBorders>
            <w:vAlign w:val="center"/>
            <w:hideMark/>
          </w:tcPr>
          <w:p w14:paraId="566CF343" w14:textId="39A6F28A" w:rsidR="00A140E8" w:rsidRPr="00793E0F" w:rsidRDefault="00A140E8" w:rsidP="001F64DE">
            <w:pPr>
              <w:jc w:val="center"/>
              <w:rPr>
                <w:sz w:val="20"/>
                <w:szCs w:val="20"/>
                <w:lang w:eastAsia="en-US"/>
              </w:rPr>
            </w:pPr>
            <w:r w:rsidRPr="00793E0F">
              <w:rPr>
                <w:sz w:val="20"/>
                <w:szCs w:val="20"/>
                <w:lang w:eastAsia="en-US"/>
              </w:rPr>
              <w:t>Šalies</w:t>
            </w:r>
          </w:p>
        </w:tc>
        <w:tc>
          <w:tcPr>
            <w:tcW w:w="772" w:type="dxa"/>
            <w:tcBorders>
              <w:top w:val="single" w:sz="4" w:space="0" w:color="auto"/>
              <w:left w:val="single" w:sz="4" w:space="0" w:color="auto"/>
              <w:bottom w:val="single" w:sz="4" w:space="0" w:color="auto"/>
              <w:right w:val="single" w:sz="4" w:space="0" w:color="auto"/>
            </w:tcBorders>
            <w:vAlign w:val="center"/>
            <w:hideMark/>
          </w:tcPr>
          <w:p w14:paraId="2CBD2915" w14:textId="721FDA25" w:rsidR="00A140E8" w:rsidRPr="00793E0F" w:rsidRDefault="00A140E8" w:rsidP="001F64DE">
            <w:pPr>
              <w:jc w:val="center"/>
              <w:rPr>
                <w:sz w:val="20"/>
                <w:szCs w:val="20"/>
                <w:lang w:eastAsia="en-US"/>
              </w:rPr>
            </w:pPr>
            <w:r w:rsidRPr="00793E0F">
              <w:rPr>
                <w:sz w:val="20"/>
                <w:szCs w:val="20"/>
                <w:lang w:eastAsia="en-US"/>
              </w:rPr>
              <w:t>Miesto</w:t>
            </w:r>
          </w:p>
        </w:tc>
        <w:tc>
          <w:tcPr>
            <w:tcW w:w="805" w:type="dxa"/>
            <w:tcBorders>
              <w:top w:val="single" w:sz="4" w:space="0" w:color="auto"/>
              <w:left w:val="single" w:sz="4" w:space="0" w:color="auto"/>
              <w:bottom w:val="single" w:sz="4" w:space="0" w:color="auto"/>
              <w:right w:val="single" w:sz="4" w:space="0" w:color="auto"/>
            </w:tcBorders>
            <w:vAlign w:val="center"/>
            <w:hideMark/>
          </w:tcPr>
          <w:p w14:paraId="6FDDD900" w14:textId="60F4F7BB" w:rsidR="00A140E8" w:rsidRPr="00793E0F" w:rsidRDefault="00A140E8" w:rsidP="001F64DE">
            <w:pPr>
              <w:jc w:val="center"/>
              <w:rPr>
                <w:sz w:val="20"/>
                <w:szCs w:val="20"/>
                <w:lang w:eastAsia="en-US"/>
              </w:rPr>
            </w:pPr>
            <w:r w:rsidRPr="00793E0F">
              <w:rPr>
                <w:sz w:val="20"/>
                <w:szCs w:val="20"/>
                <w:lang w:eastAsia="en-US"/>
              </w:rPr>
              <w:t>Šalies</w:t>
            </w:r>
          </w:p>
        </w:tc>
      </w:tr>
      <w:tr w:rsidR="00A140E8" w:rsidRPr="00793E0F" w14:paraId="5733D854" w14:textId="77777777" w:rsidTr="00A140E8">
        <w:trPr>
          <w:trHeight w:val="70"/>
        </w:trPr>
        <w:tc>
          <w:tcPr>
            <w:tcW w:w="1897" w:type="dxa"/>
            <w:tcBorders>
              <w:top w:val="single" w:sz="4" w:space="0" w:color="auto"/>
              <w:left w:val="single" w:sz="4" w:space="0" w:color="auto"/>
              <w:bottom w:val="single" w:sz="4" w:space="0" w:color="auto"/>
              <w:right w:val="single" w:sz="4" w:space="0" w:color="auto"/>
            </w:tcBorders>
            <w:vAlign w:val="center"/>
            <w:hideMark/>
          </w:tcPr>
          <w:p w14:paraId="622C3DE5" w14:textId="77777777" w:rsidR="00A140E8" w:rsidRPr="00793E0F" w:rsidRDefault="00A140E8" w:rsidP="001F64DE">
            <w:pPr>
              <w:jc w:val="center"/>
              <w:rPr>
                <w:sz w:val="20"/>
                <w:szCs w:val="20"/>
                <w:lang w:eastAsia="en-US"/>
              </w:rPr>
            </w:pPr>
            <w:r w:rsidRPr="00793E0F">
              <w:rPr>
                <w:sz w:val="20"/>
                <w:szCs w:val="20"/>
                <w:lang w:eastAsia="en-US"/>
              </w:rPr>
              <w:t>4 kl.</w:t>
            </w:r>
          </w:p>
        </w:tc>
        <w:tc>
          <w:tcPr>
            <w:tcW w:w="772" w:type="dxa"/>
            <w:tcBorders>
              <w:top w:val="single" w:sz="4" w:space="0" w:color="auto"/>
              <w:left w:val="single" w:sz="4" w:space="0" w:color="auto"/>
              <w:bottom w:val="single" w:sz="4" w:space="0" w:color="auto"/>
              <w:right w:val="single" w:sz="4" w:space="0" w:color="auto"/>
            </w:tcBorders>
            <w:vAlign w:val="center"/>
            <w:hideMark/>
          </w:tcPr>
          <w:p w14:paraId="564F62CA" w14:textId="77777777" w:rsidR="00A140E8" w:rsidRPr="00281920" w:rsidRDefault="00A140E8" w:rsidP="001F64DE">
            <w:pPr>
              <w:jc w:val="center"/>
              <w:rPr>
                <w:sz w:val="20"/>
                <w:szCs w:val="20"/>
                <w:lang w:eastAsia="en-US"/>
              </w:rPr>
            </w:pPr>
            <w:r w:rsidRPr="00281920">
              <w:rPr>
                <w:sz w:val="20"/>
                <w:szCs w:val="20"/>
                <w:lang w:eastAsia="en-US"/>
              </w:rPr>
              <w:t>80,2</w:t>
            </w:r>
          </w:p>
        </w:tc>
        <w:tc>
          <w:tcPr>
            <w:tcW w:w="697" w:type="dxa"/>
            <w:tcBorders>
              <w:top w:val="single" w:sz="4" w:space="0" w:color="auto"/>
              <w:left w:val="single" w:sz="4" w:space="0" w:color="auto"/>
              <w:bottom w:val="single" w:sz="4" w:space="0" w:color="auto"/>
              <w:right w:val="single" w:sz="4" w:space="0" w:color="auto"/>
            </w:tcBorders>
            <w:vAlign w:val="center"/>
            <w:hideMark/>
          </w:tcPr>
          <w:p w14:paraId="3E8DCF1A" w14:textId="77777777" w:rsidR="00A140E8" w:rsidRPr="00281920" w:rsidRDefault="00A140E8" w:rsidP="001F64DE">
            <w:pPr>
              <w:jc w:val="center"/>
              <w:rPr>
                <w:sz w:val="20"/>
                <w:szCs w:val="20"/>
                <w:lang w:eastAsia="en-US"/>
              </w:rPr>
            </w:pPr>
            <w:r w:rsidRPr="00281920">
              <w:rPr>
                <w:sz w:val="20"/>
                <w:szCs w:val="20"/>
                <w:lang w:eastAsia="en-US"/>
              </w:rPr>
              <w:t>75,5</w:t>
            </w:r>
          </w:p>
        </w:tc>
        <w:tc>
          <w:tcPr>
            <w:tcW w:w="772" w:type="dxa"/>
            <w:tcBorders>
              <w:top w:val="single" w:sz="4" w:space="0" w:color="auto"/>
              <w:left w:val="single" w:sz="4" w:space="0" w:color="auto"/>
              <w:bottom w:val="single" w:sz="4" w:space="0" w:color="auto"/>
              <w:right w:val="single" w:sz="4" w:space="0" w:color="auto"/>
            </w:tcBorders>
            <w:vAlign w:val="center"/>
            <w:hideMark/>
          </w:tcPr>
          <w:p w14:paraId="614EEB9D" w14:textId="77777777" w:rsidR="00A140E8" w:rsidRPr="00281920" w:rsidRDefault="00A140E8" w:rsidP="001F64DE">
            <w:pPr>
              <w:jc w:val="center"/>
              <w:rPr>
                <w:sz w:val="20"/>
                <w:szCs w:val="20"/>
                <w:lang w:eastAsia="en-US"/>
              </w:rPr>
            </w:pPr>
            <w:r w:rsidRPr="00281920">
              <w:rPr>
                <w:sz w:val="20"/>
                <w:szCs w:val="20"/>
                <w:lang w:eastAsia="en-US"/>
              </w:rPr>
              <w:t>57,2</w:t>
            </w:r>
          </w:p>
        </w:tc>
        <w:tc>
          <w:tcPr>
            <w:tcW w:w="788" w:type="dxa"/>
            <w:tcBorders>
              <w:top w:val="single" w:sz="4" w:space="0" w:color="auto"/>
              <w:left w:val="single" w:sz="4" w:space="0" w:color="auto"/>
              <w:bottom w:val="single" w:sz="4" w:space="0" w:color="auto"/>
              <w:right w:val="single" w:sz="4" w:space="0" w:color="auto"/>
            </w:tcBorders>
            <w:vAlign w:val="center"/>
            <w:hideMark/>
          </w:tcPr>
          <w:p w14:paraId="2BB1D7B4" w14:textId="77777777" w:rsidR="00A140E8" w:rsidRPr="00281920" w:rsidRDefault="00A140E8" w:rsidP="001F64DE">
            <w:pPr>
              <w:jc w:val="center"/>
              <w:rPr>
                <w:sz w:val="20"/>
                <w:szCs w:val="20"/>
                <w:lang w:eastAsia="en-US"/>
              </w:rPr>
            </w:pPr>
            <w:r w:rsidRPr="00281920">
              <w:rPr>
                <w:sz w:val="20"/>
                <w:szCs w:val="20"/>
                <w:lang w:eastAsia="en-US"/>
              </w:rPr>
              <w:t>56,1</w:t>
            </w:r>
          </w:p>
        </w:tc>
        <w:tc>
          <w:tcPr>
            <w:tcW w:w="772" w:type="dxa"/>
            <w:tcBorders>
              <w:top w:val="single" w:sz="4" w:space="0" w:color="auto"/>
              <w:left w:val="single" w:sz="4" w:space="0" w:color="auto"/>
              <w:bottom w:val="single" w:sz="4" w:space="0" w:color="auto"/>
              <w:right w:val="single" w:sz="4" w:space="0" w:color="auto"/>
            </w:tcBorders>
            <w:vAlign w:val="center"/>
            <w:hideMark/>
          </w:tcPr>
          <w:p w14:paraId="60ACDCEB" w14:textId="77777777" w:rsidR="00A140E8" w:rsidRPr="00281920" w:rsidRDefault="00A140E8" w:rsidP="001F64DE">
            <w:pPr>
              <w:jc w:val="center"/>
              <w:rPr>
                <w:sz w:val="20"/>
                <w:szCs w:val="20"/>
                <w:lang w:eastAsia="en-US"/>
              </w:rPr>
            </w:pPr>
            <w:r w:rsidRPr="00281920">
              <w:rPr>
                <w:sz w:val="20"/>
                <w:szCs w:val="20"/>
                <w:lang w:eastAsia="en-US"/>
              </w:rPr>
              <w:t>64,1</w:t>
            </w:r>
          </w:p>
        </w:tc>
        <w:tc>
          <w:tcPr>
            <w:tcW w:w="784" w:type="dxa"/>
            <w:tcBorders>
              <w:top w:val="single" w:sz="4" w:space="0" w:color="auto"/>
              <w:left w:val="single" w:sz="4" w:space="0" w:color="auto"/>
              <w:bottom w:val="single" w:sz="4" w:space="0" w:color="auto"/>
              <w:right w:val="single" w:sz="4" w:space="0" w:color="auto"/>
            </w:tcBorders>
            <w:vAlign w:val="center"/>
            <w:hideMark/>
          </w:tcPr>
          <w:p w14:paraId="62A41CFA" w14:textId="77777777" w:rsidR="00A140E8" w:rsidRPr="00281920" w:rsidRDefault="00A140E8" w:rsidP="001F64DE">
            <w:pPr>
              <w:jc w:val="center"/>
              <w:rPr>
                <w:sz w:val="20"/>
                <w:szCs w:val="20"/>
                <w:lang w:eastAsia="en-US"/>
              </w:rPr>
            </w:pPr>
            <w:r w:rsidRPr="00281920">
              <w:rPr>
                <w:sz w:val="20"/>
                <w:szCs w:val="20"/>
                <w:lang w:eastAsia="en-US"/>
              </w:rPr>
              <w:t>62,8</w:t>
            </w:r>
          </w:p>
        </w:tc>
        <w:tc>
          <w:tcPr>
            <w:tcW w:w="772" w:type="dxa"/>
            <w:tcBorders>
              <w:top w:val="single" w:sz="4" w:space="0" w:color="auto"/>
              <w:left w:val="single" w:sz="4" w:space="0" w:color="auto"/>
              <w:bottom w:val="single" w:sz="4" w:space="0" w:color="auto"/>
              <w:right w:val="single" w:sz="4" w:space="0" w:color="auto"/>
            </w:tcBorders>
            <w:vAlign w:val="center"/>
            <w:hideMark/>
          </w:tcPr>
          <w:p w14:paraId="4CF89B74" w14:textId="77777777" w:rsidR="00A140E8" w:rsidRPr="00281920" w:rsidRDefault="00A140E8" w:rsidP="001F64DE">
            <w:pPr>
              <w:jc w:val="center"/>
              <w:rPr>
                <w:sz w:val="20"/>
                <w:szCs w:val="20"/>
                <w:lang w:eastAsia="en-US"/>
              </w:rPr>
            </w:pPr>
            <w:r w:rsidRPr="00281920">
              <w:rPr>
                <w:sz w:val="20"/>
                <w:szCs w:val="20"/>
                <w:lang w:eastAsia="en-US"/>
              </w:rPr>
              <w:t>56,9</w:t>
            </w:r>
          </w:p>
        </w:tc>
        <w:tc>
          <w:tcPr>
            <w:tcW w:w="743" w:type="dxa"/>
            <w:tcBorders>
              <w:top w:val="single" w:sz="4" w:space="0" w:color="auto"/>
              <w:left w:val="single" w:sz="4" w:space="0" w:color="auto"/>
              <w:bottom w:val="single" w:sz="4" w:space="0" w:color="auto"/>
              <w:right w:val="single" w:sz="4" w:space="0" w:color="auto"/>
            </w:tcBorders>
            <w:vAlign w:val="center"/>
            <w:hideMark/>
          </w:tcPr>
          <w:p w14:paraId="78709BE9" w14:textId="77777777" w:rsidR="00A140E8" w:rsidRPr="00281920" w:rsidRDefault="00A140E8" w:rsidP="001F64DE">
            <w:pPr>
              <w:jc w:val="center"/>
              <w:rPr>
                <w:sz w:val="20"/>
                <w:szCs w:val="20"/>
                <w:lang w:eastAsia="en-US"/>
              </w:rPr>
            </w:pPr>
            <w:r w:rsidRPr="00281920">
              <w:rPr>
                <w:sz w:val="20"/>
                <w:szCs w:val="20"/>
                <w:lang w:eastAsia="en-US"/>
              </w:rPr>
              <w:t>54,6</w:t>
            </w:r>
          </w:p>
        </w:tc>
        <w:tc>
          <w:tcPr>
            <w:tcW w:w="772" w:type="dxa"/>
            <w:tcBorders>
              <w:top w:val="single" w:sz="4" w:space="0" w:color="auto"/>
              <w:left w:val="single" w:sz="4" w:space="0" w:color="auto"/>
              <w:bottom w:val="single" w:sz="4" w:space="0" w:color="auto"/>
              <w:right w:val="single" w:sz="4" w:space="0" w:color="auto"/>
            </w:tcBorders>
            <w:vAlign w:val="center"/>
            <w:hideMark/>
          </w:tcPr>
          <w:p w14:paraId="131A33A1" w14:textId="77777777" w:rsidR="00A140E8" w:rsidRPr="00281920" w:rsidRDefault="00A140E8" w:rsidP="001F64DE">
            <w:pPr>
              <w:jc w:val="center"/>
              <w:rPr>
                <w:sz w:val="20"/>
                <w:szCs w:val="20"/>
                <w:lang w:eastAsia="en-US"/>
              </w:rPr>
            </w:pPr>
            <w:r w:rsidRPr="00281920">
              <w:rPr>
                <w:sz w:val="20"/>
                <w:szCs w:val="20"/>
                <w:lang w:eastAsia="en-US"/>
              </w:rPr>
              <w:t>22,6</w:t>
            </w:r>
          </w:p>
        </w:tc>
        <w:tc>
          <w:tcPr>
            <w:tcW w:w="805" w:type="dxa"/>
            <w:tcBorders>
              <w:top w:val="single" w:sz="4" w:space="0" w:color="auto"/>
              <w:left w:val="single" w:sz="4" w:space="0" w:color="auto"/>
              <w:bottom w:val="single" w:sz="4" w:space="0" w:color="auto"/>
              <w:right w:val="single" w:sz="4" w:space="0" w:color="auto"/>
            </w:tcBorders>
            <w:vAlign w:val="center"/>
            <w:hideMark/>
          </w:tcPr>
          <w:p w14:paraId="6F3B763C" w14:textId="77777777" w:rsidR="00A140E8" w:rsidRPr="00281920" w:rsidRDefault="00A140E8" w:rsidP="001F64DE">
            <w:pPr>
              <w:jc w:val="center"/>
              <w:rPr>
                <w:sz w:val="20"/>
                <w:szCs w:val="20"/>
                <w:lang w:eastAsia="en-US"/>
              </w:rPr>
            </w:pPr>
            <w:r w:rsidRPr="00281920">
              <w:rPr>
                <w:sz w:val="20"/>
                <w:szCs w:val="20"/>
                <w:lang w:eastAsia="en-US"/>
              </w:rPr>
              <w:t>27,0</w:t>
            </w:r>
          </w:p>
        </w:tc>
      </w:tr>
      <w:tr w:rsidR="00A140E8" w:rsidRPr="00793E0F" w14:paraId="6332DC9F" w14:textId="77777777" w:rsidTr="00A140E8">
        <w:tc>
          <w:tcPr>
            <w:tcW w:w="1897" w:type="dxa"/>
            <w:tcBorders>
              <w:top w:val="single" w:sz="4" w:space="0" w:color="auto"/>
              <w:left w:val="single" w:sz="4" w:space="0" w:color="auto"/>
              <w:bottom w:val="single" w:sz="4" w:space="0" w:color="auto"/>
              <w:right w:val="single" w:sz="4" w:space="0" w:color="auto"/>
            </w:tcBorders>
            <w:vAlign w:val="center"/>
            <w:hideMark/>
          </w:tcPr>
          <w:p w14:paraId="7AFEE428" w14:textId="77777777" w:rsidR="00A140E8" w:rsidRPr="00793E0F" w:rsidRDefault="00A140E8" w:rsidP="001F64DE">
            <w:pPr>
              <w:jc w:val="center"/>
              <w:rPr>
                <w:sz w:val="20"/>
                <w:szCs w:val="20"/>
                <w:lang w:eastAsia="en-US"/>
              </w:rPr>
            </w:pPr>
            <w:r w:rsidRPr="00793E0F">
              <w:rPr>
                <w:sz w:val="20"/>
                <w:szCs w:val="20"/>
                <w:lang w:eastAsia="en-US"/>
              </w:rPr>
              <w:t>8 kl.</w:t>
            </w:r>
          </w:p>
        </w:tc>
        <w:tc>
          <w:tcPr>
            <w:tcW w:w="772" w:type="dxa"/>
            <w:tcBorders>
              <w:top w:val="single" w:sz="4" w:space="0" w:color="auto"/>
              <w:left w:val="single" w:sz="4" w:space="0" w:color="auto"/>
              <w:bottom w:val="single" w:sz="4" w:space="0" w:color="auto"/>
              <w:right w:val="single" w:sz="4" w:space="0" w:color="auto"/>
            </w:tcBorders>
            <w:vAlign w:val="center"/>
            <w:hideMark/>
          </w:tcPr>
          <w:p w14:paraId="1F83C3FA" w14:textId="77777777" w:rsidR="00A140E8" w:rsidRPr="00281920" w:rsidRDefault="00A140E8" w:rsidP="001F64DE">
            <w:pPr>
              <w:jc w:val="center"/>
              <w:rPr>
                <w:sz w:val="20"/>
                <w:szCs w:val="20"/>
                <w:lang w:eastAsia="en-US"/>
              </w:rPr>
            </w:pPr>
            <w:r w:rsidRPr="00281920">
              <w:rPr>
                <w:sz w:val="20"/>
                <w:szCs w:val="20"/>
                <w:lang w:eastAsia="en-US"/>
              </w:rPr>
              <w:t>77,1</w:t>
            </w:r>
          </w:p>
        </w:tc>
        <w:tc>
          <w:tcPr>
            <w:tcW w:w="697" w:type="dxa"/>
            <w:tcBorders>
              <w:top w:val="single" w:sz="4" w:space="0" w:color="auto"/>
              <w:left w:val="single" w:sz="4" w:space="0" w:color="auto"/>
              <w:bottom w:val="single" w:sz="4" w:space="0" w:color="auto"/>
              <w:right w:val="single" w:sz="4" w:space="0" w:color="auto"/>
            </w:tcBorders>
            <w:vAlign w:val="center"/>
            <w:hideMark/>
          </w:tcPr>
          <w:p w14:paraId="1D020199" w14:textId="77777777" w:rsidR="00A140E8" w:rsidRPr="00281920" w:rsidRDefault="00A140E8" w:rsidP="001F64DE">
            <w:pPr>
              <w:jc w:val="center"/>
              <w:rPr>
                <w:sz w:val="20"/>
                <w:szCs w:val="20"/>
                <w:lang w:eastAsia="en-US"/>
              </w:rPr>
            </w:pPr>
            <w:r w:rsidRPr="00281920">
              <w:rPr>
                <w:sz w:val="20"/>
                <w:szCs w:val="20"/>
                <w:lang w:eastAsia="en-US"/>
              </w:rPr>
              <w:t>73,7</w:t>
            </w:r>
          </w:p>
        </w:tc>
        <w:tc>
          <w:tcPr>
            <w:tcW w:w="772" w:type="dxa"/>
            <w:tcBorders>
              <w:top w:val="single" w:sz="4" w:space="0" w:color="auto"/>
              <w:left w:val="single" w:sz="4" w:space="0" w:color="auto"/>
              <w:bottom w:val="single" w:sz="4" w:space="0" w:color="auto"/>
              <w:right w:val="single" w:sz="4" w:space="0" w:color="auto"/>
            </w:tcBorders>
            <w:vAlign w:val="center"/>
            <w:hideMark/>
          </w:tcPr>
          <w:p w14:paraId="710411C3" w14:textId="77777777" w:rsidR="00A140E8" w:rsidRPr="00281920" w:rsidRDefault="00A140E8" w:rsidP="001F64DE">
            <w:pPr>
              <w:jc w:val="center"/>
              <w:rPr>
                <w:sz w:val="20"/>
                <w:szCs w:val="20"/>
                <w:lang w:eastAsia="en-US"/>
              </w:rPr>
            </w:pPr>
            <w:r w:rsidRPr="00281920">
              <w:rPr>
                <w:sz w:val="20"/>
                <w:szCs w:val="20"/>
                <w:lang w:eastAsia="en-US"/>
              </w:rPr>
              <w:t>72,3</w:t>
            </w:r>
          </w:p>
        </w:tc>
        <w:tc>
          <w:tcPr>
            <w:tcW w:w="788" w:type="dxa"/>
            <w:tcBorders>
              <w:top w:val="single" w:sz="4" w:space="0" w:color="auto"/>
              <w:left w:val="single" w:sz="4" w:space="0" w:color="auto"/>
              <w:bottom w:val="single" w:sz="4" w:space="0" w:color="auto"/>
              <w:right w:val="single" w:sz="4" w:space="0" w:color="auto"/>
            </w:tcBorders>
            <w:vAlign w:val="center"/>
            <w:hideMark/>
          </w:tcPr>
          <w:p w14:paraId="442A551C" w14:textId="77777777" w:rsidR="00A140E8" w:rsidRPr="00281920" w:rsidRDefault="00A140E8" w:rsidP="001F64DE">
            <w:pPr>
              <w:jc w:val="center"/>
              <w:rPr>
                <w:sz w:val="20"/>
                <w:szCs w:val="20"/>
                <w:lang w:eastAsia="en-US"/>
              </w:rPr>
            </w:pPr>
            <w:r w:rsidRPr="00281920">
              <w:rPr>
                <w:sz w:val="20"/>
                <w:szCs w:val="20"/>
                <w:lang w:eastAsia="en-US"/>
              </w:rPr>
              <w:t>69,8</w:t>
            </w:r>
          </w:p>
        </w:tc>
        <w:tc>
          <w:tcPr>
            <w:tcW w:w="772" w:type="dxa"/>
            <w:tcBorders>
              <w:top w:val="single" w:sz="4" w:space="0" w:color="auto"/>
              <w:left w:val="single" w:sz="4" w:space="0" w:color="auto"/>
              <w:bottom w:val="single" w:sz="4" w:space="0" w:color="auto"/>
              <w:right w:val="single" w:sz="4" w:space="0" w:color="auto"/>
            </w:tcBorders>
            <w:vAlign w:val="center"/>
            <w:hideMark/>
          </w:tcPr>
          <w:p w14:paraId="270FE2F9" w14:textId="77777777" w:rsidR="00A140E8" w:rsidRPr="00281920" w:rsidRDefault="00A140E8" w:rsidP="001F64DE">
            <w:pPr>
              <w:jc w:val="center"/>
              <w:rPr>
                <w:sz w:val="20"/>
                <w:szCs w:val="20"/>
                <w:lang w:eastAsia="en-US"/>
              </w:rPr>
            </w:pPr>
            <w:r w:rsidRPr="00281920">
              <w:rPr>
                <w:sz w:val="20"/>
                <w:szCs w:val="20"/>
                <w:lang w:eastAsia="en-US"/>
              </w:rPr>
              <w:t>69,4</w:t>
            </w:r>
          </w:p>
        </w:tc>
        <w:tc>
          <w:tcPr>
            <w:tcW w:w="784" w:type="dxa"/>
            <w:tcBorders>
              <w:top w:val="single" w:sz="4" w:space="0" w:color="auto"/>
              <w:left w:val="single" w:sz="4" w:space="0" w:color="auto"/>
              <w:bottom w:val="single" w:sz="4" w:space="0" w:color="auto"/>
              <w:right w:val="single" w:sz="4" w:space="0" w:color="auto"/>
            </w:tcBorders>
            <w:vAlign w:val="center"/>
            <w:hideMark/>
          </w:tcPr>
          <w:p w14:paraId="27832F18" w14:textId="77777777" w:rsidR="00A140E8" w:rsidRPr="00281920" w:rsidRDefault="00A140E8" w:rsidP="001F64DE">
            <w:pPr>
              <w:jc w:val="center"/>
              <w:rPr>
                <w:sz w:val="20"/>
                <w:szCs w:val="20"/>
                <w:lang w:eastAsia="en-US"/>
              </w:rPr>
            </w:pPr>
            <w:r w:rsidRPr="00281920">
              <w:rPr>
                <w:sz w:val="20"/>
                <w:szCs w:val="20"/>
                <w:lang w:eastAsia="en-US"/>
              </w:rPr>
              <w:t>67,6</w:t>
            </w:r>
          </w:p>
        </w:tc>
        <w:tc>
          <w:tcPr>
            <w:tcW w:w="772" w:type="dxa"/>
            <w:tcBorders>
              <w:top w:val="single" w:sz="4" w:space="0" w:color="auto"/>
              <w:left w:val="single" w:sz="4" w:space="0" w:color="auto"/>
              <w:bottom w:val="single" w:sz="4" w:space="0" w:color="auto"/>
              <w:right w:val="single" w:sz="4" w:space="0" w:color="auto"/>
            </w:tcBorders>
            <w:vAlign w:val="center"/>
            <w:hideMark/>
          </w:tcPr>
          <w:p w14:paraId="6EB26DE1" w14:textId="77777777" w:rsidR="00A140E8" w:rsidRPr="00281920" w:rsidRDefault="00A140E8" w:rsidP="001F64DE">
            <w:pPr>
              <w:jc w:val="center"/>
              <w:rPr>
                <w:sz w:val="20"/>
                <w:szCs w:val="20"/>
                <w:lang w:eastAsia="en-US"/>
              </w:rPr>
            </w:pPr>
            <w:r w:rsidRPr="00281920">
              <w:rPr>
                <w:sz w:val="20"/>
                <w:szCs w:val="20"/>
                <w:lang w:eastAsia="en-US"/>
              </w:rPr>
              <w:t>68,9</w:t>
            </w:r>
          </w:p>
        </w:tc>
        <w:tc>
          <w:tcPr>
            <w:tcW w:w="743" w:type="dxa"/>
            <w:tcBorders>
              <w:top w:val="single" w:sz="4" w:space="0" w:color="auto"/>
              <w:left w:val="single" w:sz="4" w:space="0" w:color="auto"/>
              <w:bottom w:val="single" w:sz="4" w:space="0" w:color="auto"/>
              <w:right w:val="single" w:sz="4" w:space="0" w:color="auto"/>
            </w:tcBorders>
            <w:vAlign w:val="center"/>
            <w:hideMark/>
          </w:tcPr>
          <w:p w14:paraId="4E2E397D" w14:textId="77777777" w:rsidR="00A140E8" w:rsidRPr="00281920" w:rsidRDefault="00A140E8" w:rsidP="001F64DE">
            <w:pPr>
              <w:jc w:val="center"/>
              <w:rPr>
                <w:sz w:val="20"/>
                <w:szCs w:val="20"/>
                <w:lang w:eastAsia="en-US"/>
              </w:rPr>
            </w:pPr>
            <w:r w:rsidRPr="00281920">
              <w:rPr>
                <w:sz w:val="20"/>
                <w:szCs w:val="20"/>
                <w:lang w:eastAsia="en-US"/>
              </w:rPr>
              <w:t>66,2</w:t>
            </w:r>
          </w:p>
        </w:tc>
        <w:tc>
          <w:tcPr>
            <w:tcW w:w="772" w:type="dxa"/>
            <w:tcBorders>
              <w:top w:val="single" w:sz="4" w:space="0" w:color="auto"/>
              <w:left w:val="single" w:sz="4" w:space="0" w:color="auto"/>
              <w:bottom w:val="single" w:sz="4" w:space="0" w:color="auto"/>
              <w:right w:val="single" w:sz="4" w:space="0" w:color="auto"/>
            </w:tcBorders>
            <w:vAlign w:val="center"/>
            <w:hideMark/>
          </w:tcPr>
          <w:p w14:paraId="5E6047DA" w14:textId="77777777" w:rsidR="00A140E8" w:rsidRPr="00281920" w:rsidRDefault="00A140E8" w:rsidP="001F64DE">
            <w:pPr>
              <w:jc w:val="center"/>
              <w:rPr>
                <w:sz w:val="20"/>
                <w:szCs w:val="20"/>
                <w:lang w:eastAsia="en-US"/>
              </w:rPr>
            </w:pPr>
            <w:r w:rsidRPr="00281920">
              <w:rPr>
                <w:sz w:val="20"/>
                <w:szCs w:val="20"/>
                <w:lang w:eastAsia="en-US"/>
              </w:rPr>
              <w:t>28,3</w:t>
            </w:r>
          </w:p>
        </w:tc>
        <w:tc>
          <w:tcPr>
            <w:tcW w:w="805" w:type="dxa"/>
            <w:tcBorders>
              <w:top w:val="single" w:sz="4" w:space="0" w:color="auto"/>
              <w:left w:val="single" w:sz="4" w:space="0" w:color="auto"/>
              <w:bottom w:val="single" w:sz="4" w:space="0" w:color="auto"/>
              <w:right w:val="single" w:sz="4" w:space="0" w:color="auto"/>
            </w:tcBorders>
            <w:vAlign w:val="center"/>
            <w:hideMark/>
          </w:tcPr>
          <w:p w14:paraId="2EB14F10" w14:textId="77777777" w:rsidR="00A140E8" w:rsidRPr="00281920" w:rsidRDefault="00A140E8" w:rsidP="001F64DE">
            <w:pPr>
              <w:jc w:val="center"/>
              <w:rPr>
                <w:sz w:val="20"/>
                <w:szCs w:val="20"/>
                <w:lang w:eastAsia="en-US"/>
              </w:rPr>
            </w:pPr>
            <w:r w:rsidRPr="00281920">
              <w:rPr>
                <w:sz w:val="20"/>
                <w:szCs w:val="20"/>
                <w:lang w:eastAsia="en-US"/>
              </w:rPr>
              <w:t>27,0</w:t>
            </w:r>
          </w:p>
        </w:tc>
      </w:tr>
    </w:tbl>
    <w:p w14:paraId="0852DAAB" w14:textId="0871F662" w:rsidR="00A140E8" w:rsidRPr="00057ADC"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297CCB">
        <w:rPr>
          <w:rFonts w:ascii="Times New Roman" w:hAnsi="Times New Roman" w:cs="Times New Roman"/>
        </w:rPr>
        <w:t xml:space="preserve">Pastebimas NMPP matematikos rezultatų procentinio vidurkio teigiamas pokytis, tačiau </w:t>
      </w:r>
      <w:r w:rsidR="00297CCB" w:rsidRPr="00297CCB">
        <w:rPr>
          <w:rFonts w:ascii="Times New Roman" w:hAnsi="Times New Roman" w:cs="Times New Roman"/>
        </w:rPr>
        <w:t xml:space="preserve">8 kl. </w:t>
      </w:r>
      <w:r w:rsidRPr="00297CCB">
        <w:rPr>
          <w:rFonts w:ascii="Times New Roman" w:hAnsi="Times New Roman" w:cs="Times New Roman"/>
        </w:rPr>
        <w:t>rezultatai atsilieka nuo šalies vidurkio</w:t>
      </w:r>
      <w:r w:rsidR="00013E74" w:rsidRPr="00297CCB">
        <w:rPr>
          <w:rFonts w:ascii="Times New Roman" w:hAnsi="Times New Roman" w:cs="Times New Roman"/>
        </w:rPr>
        <w:t xml:space="preserve"> </w:t>
      </w:r>
      <w:r w:rsidRPr="00793E0F">
        <w:rPr>
          <w:rFonts w:ascii="Times New Roman" w:hAnsi="Times New Roman" w:cs="Times New Roman"/>
          <w:color w:val="000000"/>
        </w:rPr>
        <w:t>(4 lentelė).</w:t>
      </w:r>
    </w:p>
    <w:p w14:paraId="745E9153" w14:textId="77777777" w:rsidR="00057ADC" w:rsidRPr="00793E0F" w:rsidRDefault="00057ADC" w:rsidP="00057ADC">
      <w:pPr>
        <w:pStyle w:val="Sraopastraipa"/>
        <w:tabs>
          <w:tab w:val="left" w:pos="993"/>
        </w:tabs>
        <w:spacing w:after="0" w:line="240" w:lineRule="auto"/>
        <w:ind w:left="902"/>
        <w:jc w:val="both"/>
        <w:rPr>
          <w:rFonts w:ascii="Times New Roman" w:hAnsi="Times New Roman" w:cs="Times New Roman"/>
          <w:spacing w:val="-2"/>
        </w:rPr>
      </w:pPr>
    </w:p>
    <w:p w14:paraId="6D9B963A" w14:textId="03AF8E46" w:rsidR="00A140E8" w:rsidRPr="00793E0F" w:rsidRDefault="00A140E8" w:rsidP="001F64DE">
      <w:pPr>
        <w:jc w:val="right"/>
        <w:rPr>
          <w:b/>
          <w:color w:val="000000"/>
          <w:sz w:val="20"/>
          <w:szCs w:val="20"/>
        </w:rPr>
      </w:pPr>
      <w:r w:rsidRPr="00793E0F">
        <w:rPr>
          <w:b/>
          <w:color w:val="000000"/>
          <w:sz w:val="20"/>
          <w:szCs w:val="20"/>
        </w:rPr>
        <w:t>4 lentelė</w:t>
      </w:r>
    </w:p>
    <w:p w14:paraId="04DF338C" w14:textId="2DB4959D" w:rsidR="00A140E8" w:rsidRPr="00793E0F" w:rsidRDefault="00A140E8" w:rsidP="001F64DE">
      <w:pPr>
        <w:pStyle w:val="Sraopastraipa"/>
        <w:spacing w:after="0" w:line="240" w:lineRule="auto"/>
        <w:ind w:left="0"/>
        <w:jc w:val="center"/>
        <w:rPr>
          <w:rFonts w:ascii="Times New Roman" w:hAnsi="Times New Roman" w:cs="Times New Roman"/>
          <w:b/>
          <w:color w:val="000000"/>
        </w:rPr>
      </w:pPr>
      <w:r w:rsidRPr="00793E0F">
        <w:rPr>
          <w:rFonts w:ascii="Times New Roman" w:hAnsi="Times New Roman" w:cs="Times New Roman"/>
          <w:b/>
          <w:color w:val="000000"/>
        </w:rPr>
        <w:t>NMPP matematikos rezultato procentinis vidurkis 202</w:t>
      </w:r>
      <w:r w:rsidR="00013E74">
        <w:rPr>
          <w:rFonts w:ascii="Times New Roman" w:hAnsi="Times New Roman" w:cs="Times New Roman"/>
          <w:b/>
          <w:color w:val="000000"/>
        </w:rPr>
        <w:t>1</w:t>
      </w:r>
      <w:r w:rsidRPr="00793E0F">
        <w:rPr>
          <w:rFonts w:ascii="Times New Roman" w:hAnsi="Times New Roman" w:cs="Times New Roman"/>
          <w:b/>
          <w:color w:val="000000"/>
        </w:rPr>
        <w:t>–2025 metais</w:t>
      </w:r>
    </w:p>
    <w:tbl>
      <w:tblPr>
        <w:tblStyle w:val="Lentelstinklelis"/>
        <w:tblW w:w="9627" w:type="dxa"/>
        <w:tblInd w:w="-5" w:type="dxa"/>
        <w:tblLayout w:type="fixed"/>
        <w:tblLook w:val="04A0" w:firstRow="1" w:lastRow="0" w:firstColumn="1" w:lastColumn="0" w:noHBand="0" w:noVBand="1"/>
      </w:tblPr>
      <w:tblGrid>
        <w:gridCol w:w="1843"/>
        <w:gridCol w:w="851"/>
        <w:gridCol w:w="708"/>
        <w:gridCol w:w="851"/>
        <w:gridCol w:w="709"/>
        <w:gridCol w:w="735"/>
        <w:gridCol w:w="798"/>
        <w:gridCol w:w="821"/>
        <w:gridCol w:w="702"/>
        <w:gridCol w:w="779"/>
        <w:gridCol w:w="830"/>
      </w:tblGrid>
      <w:tr w:rsidR="00A140E8" w:rsidRPr="00793E0F" w14:paraId="59DEAA42" w14:textId="77777777" w:rsidTr="00A140E8">
        <w:tc>
          <w:tcPr>
            <w:tcW w:w="1843" w:type="dxa"/>
            <w:vMerge w:val="restart"/>
            <w:tcBorders>
              <w:top w:val="single" w:sz="4" w:space="0" w:color="auto"/>
              <w:left w:val="single" w:sz="4" w:space="0" w:color="auto"/>
              <w:right w:val="single" w:sz="4" w:space="0" w:color="auto"/>
            </w:tcBorders>
            <w:vAlign w:val="center"/>
            <w:hideMark/>
          </w:tcPr>
          <w:p w14:paraId="1DBF5540" w14:textId="77777777" w:rsidR="00A140E8" w:rsidRPr="00793E0F" w:rsidRDefault="00A140E8" w:rsidP="001F64DE">
            <w:pPr>
              <w:jc w:val="center"/>
              <w:rPr>
                <w:sz w:val="20"/>
                <w:szCs w:val="20"/>
                <w:lang w:eastAsia="en-US"/>
              </w:rPr>
            </w:pPr>
            <w:r w:rsidRPr="00793E0F">
              <w:rPr>
                <w:sz w:val="20"/>
                <w:szCs w:val="20"/>
                <w:lang w:eastAsia="en-US"/>
              </w:rPr>
              <w:t>Koncentras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03643B4" w14:textId="582B3692" w:rsidR="00A140E8" w:rsidRPr="00793E0F" w:rsidRDefault="00A140E8" w:rsidP="001F64DE">
            <w:pPr>
              <w:jc w:val="center"/>
              <w:rPr>
                <w:sz w:val="20"/>
                <w:szCs w:val="20"/>
                <w:lang w:eastAsia="en-US"/>
              </w:rPr>
            </w:pPr>
            <w:r w:rsidRPr="00793E0F">
              <w:rPr>
                <w:sz w:val="20"/>
                <w:szCs w:val="20"/>
                <w:lang w:eastAsia="en-US"/>
              </w:rPr>
              <w:t>2025 m.</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CD026DB" w14:textId="09981CE3" w:rsidR="00A140E8" w:rsidRPr="00793E0F" w:rsidRDefault="00A140E8" w:rsidP="001F64DE">
            <w:pPr>
              <w:jc w:val="center"/>
              <w:rPr>
                <w:sz w:val="20"/>
                <w:szCs w:val="20"/>
                <w:lang w:eastAsia="en-US"/>
              </w:rPr>
            </w:pPr>
            <w:r w:rsidRPr="00793E0F">
              <w:rPr>
                <w:sz w:val="20"/>
                <w:szCs w:val="20"/>
                <w:lang w:eastAsia="en-US"/>
              </w:rPr>
              <w:t>2024 m.</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686F90EC" w14:textId="24BDB718" w:rsidR="00A140E8" w:rsidRPr="00793E0F" w:rsidRDefault="00A140E8" w:rsidP="001F64DE">
            <w:pPr>
              <w:jc w:val="center"/>
              <w:rPr>
                <w:sz w:val="20"/>
                <w:szCs w:val="20"/>
                <w:lang w:eastAsia="en-US"/>
              </w:rPr>
            </w:pPr>
            <w:r w:rsidRPr="00793E0F">
              <w:rPr>
                <w:sz w:val="20"/>
                <w:szCs w:val="20"/>
                <w:lang w:eastAsia="en-US"/>
              </w:rPr>
              <w:t>2023 m.</w:t>
            </w:r>
          </w:p>
        </w:tc>
        <w:tc>
          <w:tcPr>
            <w:tcW w:w="1523" w:type="dxa"/>
            <w:gridSpan w:val="2"/>
            <w:tcBorders>
              <w:top w:val="single" w:sz="4" w:space="0" w:color="auto"/>
              <w:left w:val="single" w:sz="4" w:space="0" w:color="auto"/>
              <w:bottom w:val="single" w:sz="4" w:space="0" w:color="auto"/>
              <w:right w:val="single" w:sz="4" w:space="0" w:color="auto"/>
            </w:tcBorders>
            <w:vAlign w:val="center"/>
            <w:hideMark/>
          </w:tcPr>
          <w:p w14:paraId="1B17A71F" w14:textId="4FC19F08" w:rsidR="00A140E8" w:rsidRPr="00793E0F" w:rsidRDefault="00A140E8" w:rsidP="001F64DE">
            <w:pPr>
              <w:jc w:val="center"/>
              <w:rPr>
                <w:sz w:val="20"/>
                <w:szCs w:val="20"/>
                <w:lang w:eastAsia="en-US"/>
              </w:rPr>
            </w:pPr>
            <w:r w:rsidRPr="00793E0F">
              <w:rPr>
                <w:sz w:val="20"/>
                <w:szCs w:val="20"/>
                <w:lang w:eastAsia="en-US"/>
              </w:rPr>
              <w:t>2022 m.</w:t>
            </w:r>
          </w:p>
        </w:tc>
        <w:tc>
          <w:tcPr>
            <w:tcW w:w="1609" w:type="dxa"/>
            <w:gridSpan w:val="2"/>
            <w:tcBorders>
              <w:top w:val="single" w:sz="4" w:space="0" w:color="auto"/>
              <w:left w:val="single" w:sz="4" w:space="0" w:color="auto"/>
              <w:bottom w:val="single" w:sz="4" w:space="0" w:color="auto"/>
              <w:right w:val="single" w:sz="4" w:space="0" w:color="auto"/>
            </w:tcBorders>
            <w:vAlign w:val="center"/>
            <w:hideMark/>
          </w:tcPr>
          <w:p w14:paraId="75730DA0" w14:textId="36D68B2C" w:rsidR="00A140E8" w:rsidRPr="00793E0F" w:rsidRDefault="00A140E8" w:rsidP="001F64DE">
            <w:pPr>
              <w:jc w:val="center"/>
              <w:rPr>
                <w:sz w:val="20"/>
                <w:szCs w:val="20"/>
                <w:lang w:eastAsia="en-US"/>
              </w:rPr>
            </w:pPr>
            <w:r w:rsidRPr="00793E0F">
              <w:rPr>
                <w:sz w:val="20"/>
                <w:szCs w:val="20"/>
                <w:lang w:eastAsia="en-US"/>
              </w:rPr>
              <w:t>2021 m.</w:t>
            </w:r>
          </w:p>
        </w:tc>
      </w:tr>
      <w:tr w:rsidR="00A140E8" w:rsidRPr="00793E0F" w14:paraId="79508390" w14:textId="77777777" w:rsidTr="004666ED">
        <w:tc>
          <w:tcPr>
            <w:tcW w:w="1843" w:type="dxa"/>
            <w:vMerge/>
            <w:tcBorders>
              <w:left w:val="single" w:sz="4" w:space="0" w:color="auto"/>
              <w:bottom w:val="single" w:sz="4" w:space="0" w:color="auto"/>
              <w:right w:val="single" w:sz="4" w:space="0" w:color="auto"/>
            </w:tcBorders>
          </w:tcPr>
          <w:p w14:paraId="4E369EFC" w14:textId="77777777" w:rsidR="00A140E8" w:rsidRPr="00793E0F" w:rsidRDefault="00A140E8" w:rsidP="001F64DE">
            <w:pPr>
              <w:rPr>
                <w:kern w:val="2"/>
                <w:sz w:val="20"/>
                <w:szCs w:val="20"/>
                <w:lang w:eastAsia="en-US"/>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07E10CD" w14:textId="7B7C472D" w:rsidR="00A140E8" w:rsidRPr="00793E0F" w:rsidRDefault="00A140E8" w:rsidP="001F64DE">
            <w:pPr>
              <w:jc w:val="center"/>
              <w:rPr>
                <w:sz w:val="20"/>
                <w:szCs w:val="20"/>
                <w:lang w:eastAsia="en-US"/>
              </w:rPr>
            </w:pPr>
            <w:r w:rsidRPr="00793E0F">
              <w:rPr>
                <w:sz w:val="20"/>
                <w:szCs w:val="20"/>
                <w:lang w:eastAsia="en-US"/>
              </w:rPr>
              <w:t>Miesto</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57477D" w14:textId="0BAC2CFA" w:rsidR="00A140E8" w:rsidRPr="00793E0F" w:rsidRDefault="00A140E8" w:rsidP="001F64DE">
            <w:pPr>
              <w:jc w:val="center"/>
              <w:rPr>
                <w:sz w:val="20"/>
                <w:szCs w:val="20"/>
                <w:lang w:eastAsia="en-US"/>
              </w:rPr>
            </w:pPr>
            <w:r w:rsidRPr="00793E0F">
              <w:rPr>
                <w:sz w:val="20"/>
                <w:szCs w:val="20"/>
                <w:lang w:eastAsia="en-US"/>
              </w:rPr>
              <w:t>Šalies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5E5708" w14:textId="0C15024E" w:rsidR="00A140E8" w:rsidRPr="00793E0F" w:rsidRDefault="00A140E8" w:rsidP="001F64DE">
            <w:pPr>
              <w:jc w:val="center"/>
              <w:rPr>
                <w:sz w:val="20"/>
                <w:szCs w:val="20"/>
                <w:lang w:eastAsia="en-US"/>
              </w:rPr>
            </w:pPr>
            <w:r w:rsidRPr="00793E0F">
              <w:rPr>
                <w:sz w:val="20"/>
                <w:szCs w:val="20"/>
                <w:lang w:eastAsia="en-US"/>
              </w:rPr>
              <w:t>Miesto</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3DB8D5" w14:textId="121F3ECB" w:rsidR="00A140E8" w:rsidRPr="00793E0F" w:rsidRDefault="00A140E8" w:rsidP="001F64DE">
            <w:pPr>
              <w:jc w:val="center"/>
              <w:rPr>
                <w:sz w:val="20"/>
                <w:szCs w:val="20"/>
                <w:lang w:eastAsia="en-US"/>
              </w:rPr>
            </w:pPr>
            <w:r w:rsidRPr="00793E0F">
              <w:rPr>
                <w:sz w:val="20"/>
                <w:szCs w:val="20"/>
                <w:lang w:eastAsia="en-US"/>
              </w:rPr>
              <w:t>Šalies</w:t>
            </w:r>
          </w:p>
        </w:tc>
        <w:tc>
          <w:tcPr>
            <w:tcW w:w="735" w:type="dxa"/>
            <w:tcBorders>
              <w:top w:val="single" w:sz="4" w:space="0" w:color="auto"/>
              <w:left w:val="single" w:sz="4" w:space="0" w:color="auto"/>
              <w:bottom w:val="single" w:sz="4" w:space="0" w:color="auto"/>
              <w:right w:val="single" w:sz="4" w:space="0" w:color="auto"/>
            </w:tcBorders>
            <w:vAlign w:val="center"/>
            <w:hideMark/>
          </w:tcPr>
          <w:p w14:paraId="62E87EA5" w14:textId="0346BAD6" w:rsidR="00A140E8" w:rsidRPr="00793E0F" w:rsidRDefault="00A140E8" w:rsidP="001F64DE">
            <w:pPr>
              <w:ind w:hanging="108"/>
              <w:jc w:val="center"/>
              <w:rPr>
                <w:sz w:val="20"/>
                <w:szCs w:val="20"/>
                <w:lang w:eastAsia="en-US"/>
              </w:rPr>
            </w:pPr>
            <w:r w:rsidRPr="00793E0F">
              <w:rPr>
                <w:sz w:val="20"/>
                <w:szCs w:val="20"/>
                <w:lang w:eastAsia="en-US"/>
              </w:rPr>
              <w:t>Miesto</w:t>
            </w:r>
          </w:p>
        </w:tc>
        <w:tc>
          <w:tcPr>
            <w:tcW w:w="798" w:type="dxa"/>
            <w:tcBorders>
              <w:top w:val="single" w:sz="4" w:space="0" w:color="auto"/>
              <w:left w:val="single" w:sz="4" w:space="0" w:color="auto"/>
              <w:bottom w:val="single" w:sz="4" w:space="0" w:color="auto"/>
              <w:right w:val="single" w:sz="4" w:space="0" w:color="auto"/>
            </w:tcBorders>
            <w:vAlign w:val="center"/>
            <w:hideMark/>
          </w:tcPr>
          <w:p w14:paraId="0C4F73C9" w14:textId="2F3473BC" w:rsidR="00A140E8" w:rsidRPr="00793E0F" w:rsidRDefault="00A140E8" w:rsidP="001F64DE">
            <w:pPr>
              <w:jc w:val="center"/>
              <w:rPr>
                <w:sz w:val="20"/>
                <w:szCs w:val="20"/>
                <w:lang w:eastAsia="en-US"/>
              </w:rPr>
            </w:pPr>
            <w:r w:rsidRPr="00793E0F">
              <w:rPr>
                <w:sz w:val="20"/>
                <w:szCs w:val="20"/>
                <w:lang w:eastAsia="en-US"/>
              </w:rPr>
              <w:t>Šalies</w:t>
            </w:r>
          </w:p>
        </w:tc>
        <w:tc>
          <w:tcPr>
            <w:tcW w:w="821" w:type="dxa"/>
            <w:tcBorders>
              <w:top w:val="single" w:sz="4" w:space="0" w:color="auto"/>
              <w:left w:val="single" w:sz="4" w:space="0" w:color="auto"/>
              <w:bottom w:val="single" w:sz="4" w:space="0" w:color="auto"/>
              <w:right w:val="single" w:sz="4" w:space="0" w:color="auto"/>
            </w:tcBorders>
            <w:vAlign w:val="center"/>
            <w:hideMark/>
          </w:tcPr>
          <w:p w14:paraId="5F199273" w14:textId="0C575F25" w:rsidR="00A140E8" w:rsidRPr="00793E0F" w:rsidRDefault="00A140E8" w:rsidP="001F64DE">
            <w:pPr>
              <w:jc w:val="center"/>
              <w:rPr>
                <w:sz w:val="20"/>
                <w:szCs w:val="20"/>
                <w:lang w:eastAsia="en-US"/>
              </w:rPr>
            </w:pPr>
            <w:r w:rsidRPr="00793E0F">
              <w:rPr>
                <w:sz w:val="20"/>
                <w:szCs w:val="20"/>
                <w:lang w:eastAsia="en-US"/>
              </w:rPr>
              <w:t>Miesto</w:t>
            </w:r>
          </w:p>
        </w:tc>
        <w:tc>
          <w:tcPr>
            <w:tcW w:w="702" w:type="dxa"/>
            <w:tcBorders>
              <w:top w:val="single" w:sz="4" w:space="0" w:color="auto"/>
              <w:left w:val="single" w:sz="4" w:space="0" w:color="auto"/>
              <w:bottom w:val="single" w:sz="4" w:space="0" w:color="auto"/>
              <w:right w:val="single" w:sz="4" w:space="0" w:color="auto"/>
            </w:tcBorders>
            <w:vAlign w:val="center"/>
            <w:hideMark/>
          </w:tcPr>
          <w:p w14:paraId="73143AF6" w14:textId="376275D2" w:rsidR="00A140E8" w:rsidRPr="00793E0F" w:rsidRDefault="00A140E8" w:rsidP="001F64DE">
            <w:pPr>
              <w:jc w:val="center"/>
              <w:rPr>
                <w:sz w:val="20"/>
                <w:szCs w:val="20"/>
                <w:lang w:eastAsia="en-US"/>
              </w:rPr>
            </w:pPr>
            <w:r w:rsidRPr="00793E0F">
              <w:rPr>
                <w:sz w:val="20"/>
                <w:szCs w:val="20"/>
                <w:lang w:eastAsia="en-US"/>
              </w:rPr>
              <w:t>Šalies</w:t>
            </w:r>
          </w:p>
        </w:tc>
        <w:tc>
          <w:tcPr>
            <w:tcW w:w="779" w:type="dxa"/>
            <w:tcBorders>
              <w:top w:val="single" w:sz="4" w:space="0" w:color="auto"/>
              <w:left w:val="single" w:sz="4" w:space="0" w:color="auto"/>
              <w:bottom w:val="single" w:sz="4" w:space="0" w:color="auto"/>
              <w:right w:val="single" w:sz="4" w:space="0" w:color="auto"/>
            </w:tcBorders>
            <w:vAlign w:val="center"/>
            <w:hideMark/>
          </w:tcPr>
          <w:p w14:paraId="6A26F2DD" w14:textId="44C3612E" w:rsidR="00A140E8" w:rsidRPr="00793E0F" w:rsidRDefault="00A140E8" w:rsidP="001F64DE">
            <w:pPr>
              <w:jc w:val="center"/>
              <w:rPr>
                <w:sz w:val="20"/>
                <w:szCs w:val="20"/>
                <w:lang w:eastAsia="en-US"/>
              </w:rPr>
            </w:pPr>
            <w:r w:rsidRPr="00793E0F">
              <w:rPr>
                <w:sz w:val="20"/>
                <w:szCs w:val="20"/>
                <w:lang w:eastAsia="en-US"/>
              </w:rPr>
              <w:t>Miesto</w:t>
            </w:r>
          </w:p>
        </w:tc>
        <w:tc>
          <w:tcPr>
            <w:tcW w:w="830" w:type="dxa"/>
            <w:tcBorders>
              <w:top w:val="single" w:sz="4" w:space="0" w:color="auto"/>
              <w:left w:val="single" w:sz="4" w:space="0" w:color="auto"/>
              <w:bottom w:val="single" w:sz="4" w:space="0" w:color="auto"/>
              <w:right w:val="single" w:sz="4" w:space="0" w:color="auto"/>
            </w:tcBorders>
            <w:vAlign w:val="center"/>
            <w:hideMark/>
          </w:tcPr>
          <w:p w14:paraId="73400018" w14:textId="79F0A89E" w:rsidR="00A140E8" w:rsidRPr="00793E0F" w:rsidRDefault="00A140E8" w:rsidP="001F64DE">
            <w:pPr>
              <w:jc w:val="center"/>
              <w:rPr>
                <w:sz w:val="20"/>
                <w:szCs w:val="20"/>
                <w:lang w:eastAsia="en-US"/>
              </w:rPr>
            </w:pPr>
            <w:r w:rsidRPr="00793E0F">
              <w:rPr>
                <w:sz w:val="20"/>
                <w:szCs w:val="20"/>
                <w:lang w:eastAsia="en-US"/>
              </w:rPr>
              <w:t>Šalies</w:t>
            </w:r>
          </w:p>
        </w:tc>
      </w:tr>
      <w:tr w:rsidR="00A140E8" w:rsidRPr="00793E0F" w14:paraId="4F5BE90E" w14:textId="77777777" w:rsidTr="00A140E8">
        <w:trPr>
          <w:trHeight w:val="70"/>
        </w:trPr>
        <w:tc>
          <w:tcPr>
            <w:tcW w:w="1843" w:type="dxa"/>
            <w:tcBorders>
              <w:top w:val="single" w:sz="4" w:space="0" w:color="auto"/>
              <w:left w:val="single" w:sz="4" w:space="0" w:color="auto"/>
              <w:bottom w:val="single" w:sz="4" w:space="0" w:color="auto"/>
              <w:right w:val="single" w:sz="4" w:space="0" w:color="auto"/>
            </w:tcBorders>
            <w:vAlign w:val="center"/>
            <w:hideMark/>
          </w:tcPr>
          <w:p w14:paraId="20D42C6B" w14:textId="77777777" w:rsidR="00A140E8" w:rsidRPr="00793E0F" w:rsidRDefault="00A140E8" w:rsidP="001F64DE">
            <w:pPr>
              <w:jc w:val="center"/>
              <w:rPr>
                <w:sz w:val="20"/>
                <w:szCs w:val="20"/>
                <w:lang w:eastAsia="en-US"/>
              </w:rPr>
            </w:pPr>
            <w:r w:rsidRPr="00793E0F">
              <w:rPr>
                <w:sz w:val="20"/>
                <w:szCs w:val="20"/>
                <w:lang w:eastAsia="en-US"/>
              </w:rPr>
              <w:t>4 kl.</w:t>
            </w:r>
          </w:p>
        </w:tc>
        <w:tc>
          <w:tcPr>
            <w:tcW w:w="851" w:type="dxa"/>
            <w:tcBorders>
              <w:top w:val="single" w:sz="4" w:space="0" w:color="auto"/>
              <w:left w:val="single" w:sz="4" w:space="0" w:color="auto"/>
              <w:bottom w:val="single" w:sz="4" w:space="0" w:color="auto"/>
              <w:right w:val="single" w:sz="4" w:space="0" w:color="auto"/>
            </w:tcBorders>
            <w:hideMark/>
          </w:tcPr>
          <w:p w14:paraId="06B8B727" w14:textId="77777777" w:rsidR="00A140E8" w:rsidRPr="00281920" w:rsidRDefault="00A140E8" w:rsidP="001F64DE">
            <w:pPr>
              <w:rPr>
                <w:sz w:val="20"/>
                <w:szCs w:val="20"/>
                <w:lang w:eastAsia="en-US"/>
              </w:rPr>
            </w:pPr>
            <w:r w:rsidRPr="00281920">
              <w:rPr>
                <w:sz w:val="20"/>
                <w:szCs w:val="20"/>
                <w:lang w:eastAsia="en-US"/>
              </w:rPr>
              <w:t>75,4</w:t>
            </w:r>
          </w:p>
        </w:tc>
        <w:tc>
          <w:tcPr>
            <w:tcW w:w="708" w:type="dxa"/>
            <w:tcBorders>
              <w:top w:val="single" w:sz="4" w:space="0" w:color="auto"/>
              <w:left w:val="single" w:sz="4" w:space="0" w:color="auto"/>
              <w:bottom w:val="single" w:sz="4" w:space="0" w:color="auto"/>
              <w:right w:val="single" w:sz="4" w:space="0" w:color="auto"/>
            </w:tcBorders>
            <w:hideMark/>
          </w:tcPr>
          <w:p w14:paraId="77570212" w14:textId="77777777" w:rsidR="00A140E8" w:rsidRPr="00281920" w:rsidRDefault="00A140E8" w:rsidP="001F64DE">
            <w:pPr>
              <w:rPr>
                <w:sz w:val="20"/>
                <w:szCs w:val="20"/>
                <w:lang w:eastAsia="en-US"/>
              </w:rPr>
            </w:pPr>
            <w:r w:rsidRPr="00281920">
              <w:rPr>
                <w:sz w:val="20"/>
                <w:szCs w:val="20"/>
                <w:lang w:eastAsia="en-US"/>
              </w:rPr>
              <w:t>74,9</w:t>
            </w:r>
          </w:p>
        </w:tc>
        <w:tc>
          <w:tcPr>
            <w:tcW w:w="851" w:type="dxa"/>
            <w:tcBorders>
              <w:top w:val="single" w:sz="4" w:space="0" w:color="auto"/>
              <w:left w:val="single" w:sz="4" w:space="0" w:color="auto"/>
              <w:bottom w:val="single" w:sz="4" w:space="0" w:color="auto"/>
              <w:right w:val="single" w:sz="4" w:space="0" w:color="auto"/>
            </w:tcBorders>
            <w:hideMark/>
          </w:tcPr>
          <w:p w14:paraId="5FF76180" w14:textId="77777777" w:rsidR="00A140E8" w:rsidRPr="00281920" w:rsidRDefault="00A140E8" w:rsidP="001F64DE">
            <w:pPr>
              <w:rPr>
                <w:sz w:val="20"/>
                <w:szCs w:val="20"/>
                <w:lang w:eastAsia="en-US"/>
              </w:rPr>
            </w:pPr>
            <w:r w:rsidRPr="00281920">
              <w:rPr>
                <w:sz w:val="20"/>
                <w:szCs w:val="20"/>
                <w:lang w:eastAsia="en-US"/>
              </w:rPr>
              <w:t>64,5</w:t>
            </w:r>
          </w:p>
        </w:tc>
        <w:tc>
          <w:tcPr>
            <w:tcW w:w="709" w:type="dxa"/>
            <w:tcBorders>
              <w:top w:val="single" w:sz="4" w:space="0" w:color="auto"/>
              <w:left w:val="single" w:sz="4" w:space="0" w:color="auto"/>
              <w:bottom w:val="single" w:sz="4" w:space="0" w:color="auto"/>
              <w:right w:val="single" w:sz="4" w:space="0" w:color="auto"/>
            </w:tcBorders>
            <w:hideMark/>
          </w:tcPr>
          <w:p w14:paraId="30645A2C" w14:textId="77777777" w:rsidR="00A140E8" w:rsidRPr="00281920" w:rsidRDefault="00A140E8" w:rsidP="001F64DE">
            <w:pPr>
              <w:rPr>
                <w:sz w:val="20"/>
                <w:szCs w:val="20"/>
                <w:lang w:eastAsia="en-US"/>
              </w:rPr>
            </w:pPr>
            <w:r w:rsidRPr="00281920">
              <w:rPr>
                <w:sz w:val="20"/>
                <w:szCs w:val="20"/>
                <w:lang w:eastAsia="en-US"/>
              </w:rPr>
              <w:t>64,5</w:t>
            </w:r>
          </w:p>
        </w:tc>
        <w:tc>
          <w:tcPr>
            <w:tcW w:w="735" w:type="dxa"/>
            <w:tcBorders>
              <w:top w:val="single" w:sz="4" w:space="0" w:color="auto"/>
              <w:left w:val="single" w:sz="4" w:space="0" w:color="auto"/>
              <w:bottom w:val="single" w:sz="4" w:space="0" w:color="auto"/>
              <w:right w:val="single" w:sz="4" w:space="0" w:color="auto"/>
            </w:tcBorders>
            <w:hideMark/>
          </w:tcPr>
          <w:p w14:paraId="14E40854" w14:textId="77777777" w:rsidR="00A140E8" w:rsidRPr="00281920" w:rsidRDefault="00A140E8" w:rsidP="001F64DE">
            <w:pPr>
              <w:rPr>
                <w:sz w:val="20"/>
                <w:szCs w:val="20"/>
                <w:lang w:eastAsia="en-US"/>
              </w:rPr>
            </w:pPr>
            <w:r w:rsidRPr="00281920">
              <w:rPr>
                <w:sz w:val="20"/>
                <w:szCs w:val="20"/>
                <w:lang w:eastAsia="en-US"/>
              </w:rPr>
              <w:t>61,2</w:t>
            </w:r>
          </w:p>
        </w:tc>
        <w:tc>
          <w:tcPr>
            <w:tcW w:w="798" w:type="dxa"/>
            <w:tcBorders>
              <w:top w:val="single" w:sz="4" w:space="0" w:color="auto"/>
              <w:left w:val="single" w:sz="4" w:space="0" w:color="auto"/>
              <w:bottom w:val="single" w:sz="4" w:space="0" w:color="auto"/>
              <w:right w:val="single" w:sz="4" w:space="0" w:color="auto"/>
            </w:tcBorders>
            <w:hideMark/>
          </w:tcPr>
          <w:p w14:paraId="0B2036CA" w14:textId="77777777" w:rsidR="00A140E8" w:rsidRPr="00281920" w:rsidRDefault="00A140E8" w:rsidP="001F64DE">
            <w:pPr>
              <w:rPr>
                <w:sz w:val="20"/>
                <w:szCs w:val="20"/>
                <w:lang w:eastAsia="en-US"/>
              </w:rPr>
            </w:pPr>
            <w:r w:rsidRPr="00281920">
              <w:rPr>
                <w:sz w:val="20"/>
                <w:szCs w:val="20"/>
                <w:lang w:eastAsia="en-US"/>
              </w:rPr>
              <w:t>61,9</w:t>
            </w:r>
          </w:p>
        </w:tc>
        <w:tc>
          <w:tcPr>
            <w:tcW w:w="821" w:type="dxa"/>
            <w:tcBorders>
              <w:top w:val="single" w:sz="4" w:space="0" w:color="auto"/>
              <w:left w:val="single" w:sz="4" w:space="0" w:color="auto"/>
              <w:bottom w:val="single" w:sz="4" w:space="0" w:color="auto"/>
              <w:right w:val="single" w:sz="4" w:space="0" w:color="auto"/>
            </w:tcBorders>
            <w:hideMark/>
          </w:tcPr>
          <w:p w14:paraId="6DE2A6AA" w14:textId="77777777" w:rsidR="00A140E8" w:rsidRPr="00281920" w:rsidRDefault="00A140E8" w:rsidP="001F64DE">
            <w:pPr>
              <w:rPr>
                <w:sz w:val="20"/>
                <w:szCs w:val="20"/>
                <w:lang w:eastAsia="en-US"/>
              </w:rPr>
            </w:pPr>
            <w:r w:rsidRPr="00281920">
              <w:rPr>
                <w:sz w:val="20"/>
                <w:szCs w:val="20"/>
                <w:lang w:eastAsia="en-US"/>
              </w:rPr>
              <w:t>63,9</w:t>
            </w:r>
          </w:p>
        </w:tc>
        <w:tc>
          <w:tcPr>
            <w:tcW w:w="702" w:type="dxa"/>
            <w:tcBorders>
              <w:top w:val="single" w:sz="4" w:space="0" w:color="auto"/>
              <w:left w:val="single" w:sz="4" w:space="0" w:color="auto"/>
              <w:bottom w:val="single" w:sz="4" w:space="0" w:color="auto"/>
              <w:right w:val="single" w:sz="4" w:space="0" w:color="auto"/>
            </w:tcBorders>
            <w:hideMark/>
          </w:tcPr>
          <w:p w14:paraId="2B20CC4F" w14:textId="77777777" w:rsidR="00A140E8" w:rsidRPr="00793E0F" w:rsidRDefault="00A140E8" w:rsidP="001F64DE">
            <w:pPr>
              <w:rPr>
                <w:sz w:val="20"/>
                <w:szCs w:val="20"/>
                <w:lang w:eastAsia="en-US"/>
              </w:rPr>
            </w:pPr>
            <w:r w:rsidRPr="00793E0F">
              <w:rPr>
                <w:sz w:val="20"/>
                <w:szCs w:val="20"/>
                <w:lang w:eastAsia="en-US"/>
              </w:rPr>
              <w:t>63,3</w:t>
            </w:r>
          </w:p>
        </w:tc>
        <w:tc>
          <w:tcPr>
            <w:tcW w:w="779" w:type="dxa"/>
            <w:tcBorders>
              <w:top w:val="single" w:sz="4" w:space="0" w:color="auto"/>
              <w:left w:val="single" w:sz="4" w:space="0" w:color="auto"/>
              <w:bottom w:val="single" w:sz="4" w:space="0" w:color="auto"/>
              <w:right w:val="single" w:sz="4" w:space="0" w:color="auto"/>
            </w:tcBorders>
            <w:hideMark/>
          </w:tcPr>
          <w:p w14:paraId="244AB29D" w14:textId="77777777" w:rsidR="00A140E8" w:rsidRPr="00793E0F" w:rsidRDefault="00A140E8" w:rsidP="001F64DE">
            <w:pPr>
              <w:rPr>
                <w:sz w:val="20"/>
                <w:szCs w:val="20"/>
                <w:lang w:eastAsia="en-US"/>
              </w:rPr>
            </w:pPr>
            <w:r w:rsidRPr="00793E0F">
              <w:rPr>
                <w:sz w:val="20"/>
                <w:szCs w:val="20"/>
                <w:lang w:eastAsia="en-US"/>
              </w:rPr>
              <w:t>26,7</w:t>
            </w:r>
          </w:p>
        </w:tc>
        <w:tc>
          <w:tcPr>
            <w:tcW w:w="830" w:type="dxa"/>
            <w:tcBorders>
              <w:top w:val="single" w:sz="4" w:space="0" w:color="auto"/>
              <w:left w:val="single" w:sz="4" w:space="0" w:color="auto"/>
              <w:bottom w:val="single" w:sz="4" w:space="0" w:color="auto"/>
              <w:right w:val="single" w:sz="4" w:space="0" w:color="auto"/>
            </w:tcBorders>
            <w:hideMark/>
          </w:tcPr>
          <w:p w14:paraId="60B3088D" w14:textId="77777777" w:rsidR="00A140E8" w:rsidRPr="00793E0F" w:rsidRDefault="00A140E8" w:rsidP="001F64DE">
            <w:pPr>
              <w:rPr>
                <w:sz w:val="20"/>
                <w:szCs w:val="20"/>
                <w:lang w:eastAsia="en-US"/>
              </w:rPr>
            </w:pPr>
            <w:r w:rsidRPr="00793E0F">
              <w:rPr>
                <w:sz w:val="20"/>
                <w:szCs w:val="20"/>
                <w:lang w:eastAsia="en-US"/>
              </w:rPr>
              <w:t>27,0</w:t>
            </w:r>
          </w:p>
        </w:tc>
      </w:tr>
      <w:tr w:rsidR="00A140E8" w:rsidRPr="00793E0F" w14:paraId="305E1652" w14:textId="77777777" w:rsidTr="00A140E8">
        <w:tc>
          <w:tcPr>
            <w:tcW w:w="1843" w:type="dxa"/>
            <w:tcBorders>
              <w:top w:val="single" w:sz="4" w:space="0" w:color="auto"/>
              <w:left w:val="single" w:sz="4" w:space="0" w:color="auto"/>
              <w:bottom w:val="single" w:sz="4" w:space="0" w:color="auto"/>
              <w:right w:val="single" w:sz="4" w:space="0" w:color="auto"/>
            </w:tcBorders>
            <w:vAlign w:val="center"/>
            <w:hideMark/>
          </w:tcPr>
          <w:p w14:paraId="1408A424" w14:textId="77777777" w:rsidR="00A140E8" w:rsidRPr="00793E0F" w:rsidRDefault="00A140E8" w:rsidP="001F64DE">
            <w:pPr>
              <w:jc w:val="center"/>
              <w:rPr>
                <w:sz w:val="20"/>
                <w:szCs w:val="20"/>
                <w:lang w:eastAsia="en-US"/>
              </w:rPr>
            </w:pPr>
            <w:r w:rsidRPr="00793E0F">
              <w:rPr>
                <w:sz w:val="20"/>
                <w:szCs w:val="20"/>
                <w:lang w:eastAsia="en-US"/>
              </w:rPr>
              <w:t>8 kl.</w:t>
            </w:r>
          </w:p>
        </w:tc>
        <w:tc>
          <w:tcPr>
            <w:tcW w:w="851" w:type="dxa"/>
            <w:tcBorders>
              <w:top w:val="single" w:sz="4" w:space="0" w:color="auto"/>
              <w:left w:val="single" w:sz="4" w:space="0" w:color="auto"/>
              <w:bottom w:val="single" w:sz="4" w:space="0" w:color="auto"/>
              <w:right w:val="single" w:sz="4" w:space="0" w:color="auto"/>
            </w:tcBorders>
            <w:hideMark/>
          </w:tcPr>
          <w:p w14:paraId="2A8DBBB1" w14:textId="77777777" w:rsidR="00A140E8" w:rsidRPr="00281920" w:rsidRDefault="00A140E8" w:rsidP="001F64DE">
            <w:pPr>
              <w:rPr>
                <w:sz w:val="20"/>
                <w:szCs w:val="20"/>
                <w:lang w:eastAsia="en-US"/>
              </w:rPr>
            </w:pPr>
            <w:r w:rsidRPr="00281920">
              <w:rPr>
                <w:sz w:val="20"/>
                <w:szCs w:val="20"/>
                <w:lang w:eastAsia="en-US"/>
              </w:rPr>
              <w:t>58,1</w:t>
            </w:r>
          </w:p>
        </w:tc>
        <w:tc>
          <w:tcPr>
            <w:tcW w:w="708" w:type="dxa"/>
            <w:tcBorders>
              <w:top w:val="single" w:sz="4" w:space="0" w:color="auto"/>
              <w:left w:val="single" w:sz="4" w:space="0" w:color="auto"/>
              <w:bottom w:val="single" w:sz="4" w:space="0" w:color="auto"/>
              <w:right w:val="single" w:sz="4" w:space="0" w:color="auto"/>
            </w:tcBorders>
            <w:hideMark/>
          </w:tcPr>
          <w:p w14:paraId="1A663B23" w14:textId="77777777" w:rsidR="00A140E8" w:rsidRPr="00281920" w:rsidRDefault="00A140E8" w:rsidP="001F64DE">
            <w:pPr>
              <w:rPr>
                <w:sz w:val="20"/>
                <w:szCs w:val="20"/>
                <w:lang w:eastAsia="en-US"/>
              </w:rPr>
            </w:pPr>
            <w:r w:rsidRPr="00281920">
              <w:rPr>
                <w:sz w:val="20"/>
                <w:szCs w:val="20"/>
                <w:lang w:eastAsia="en-US"/>
              </w:rPr>
              <w:t>58,9</w:t>
            </w:r>
          </w:p>
        </w:tc>
        <w:tc>
          <w:tcPr>
            <w:tcW w:w="851" w:type="dxa"/>
            <w:tcBorders>
              <w:top w:val="single" w:sz="4" w:space="0" w:color="auto"/>
              <w:left w:val="single" w:sz="4" w:space="0" w:color="auto"/>
              <w:bottom w:val="single" w:sz="4" w:space="0" w:color="auto"/>
              <w:right w:val="single" w:sz="4" w:space="0" w:color="auto"/>
            </w:tcBorders>
            <w:hideMark/>
          </w:tcPr>
          <w:p w14:paraId="5EF76C47" w14:textId="77777777" w:rsidR="00A140E8" w:rsidRPr="00281920" w:rsidRDefault="00A140E8" w:rsidP="001F64DE">
            <w:pPr>
              <w:rPr>
                <w:sz w:val="20"/>
                <w:szCs w:val="20"/>
                <w:lang w:eastAsia="en-US"/>
              </w:rPr>
            </w:pPr>
            <w:r w:rsidRPr="00281920">
              <w:rPr>
                <w:sz w:val="20"/>
                <w:szCs w:val="20"/>
                <w:lang w:eastAsia="en-US"/>
              </w:rPr>
              <w:t>41,5</w:t>
            </w:r>
          </w:p>
        </w:tc>
        <w:tc>
          <w:tcPr>
            <w:tcW w:w="709" w:type="dxa"/>
            <w:tcBorders>
              <w:top w:val="single" w:sz="4" w:space="0" w:color="auto"/>
              <w:left w:val="single" w:sz="4" w:space="0" w:color="auto"/>
              <w:bottom w:val="single" w:sz="4" w:space="0" w:color="auto"/>
              <w:right w:val="single" w:sz="4" w:space="0" w:color="auto"/>
            </w:tcBorders>
            <w:hideMark/>
          </w:tcPr>
          <w:p w14:paraId="5501D355" w14:textId="77777777" w:rsidR="00A140E8" w:rsidRPr="00281920" w:rsidRDefault="00A140E8" w:rsidP="001F64DE">
            <w:pPr>
              <w:rPr>
                <w:sz w:val="20"/>
                <w:szCs w:val="20"/>
                <w:lang w:eastAsia="en-US"/>
              </w:rPr>
            </w:pPr>
            <w:r w:rsidRPr="00281920">
              <w:rPr>
                <w:sz w:val="20"/>
                <w:szCs w:val="20"/>
                <w:lang w:eastAsia="en-US"/>
              </w:rPr>
              <w:t>42,6</w:t>
            </w:r>
          </w:p>
        </w:tc>
        <w:tc>
          <w:tcPr>
            <w:tcW w:w="735" w:type="dxa"/>
            <w:tcBorders>
              <w:top w:val="single" w:sz="4" w:space="0" w:color="auto"/>
              <w:left w:val="single" w:sz="4" w:space="0" w:color="auto"/>
              <w:bottom w:val="single" w:sz="4" w:space="0" w:color="auto"/>
              <w:right w:val="single" w:sz="4" w:space="0" w:color="auto"/>
            </w:tcBorders>
            <w:hideMark/>
          </w:tcPr>
          <w:p w14:paraId="4215412A" w14:textId="77777777" w:rsidR="00A140E8" w:rsidRPr="00281920" w:rsidRDefault="00A140E8" w:rsidP="001F64DE">
            <w:pPr>
              <w:rPr>
                <w:sz w:val="20"/>
                <w:szCs w:val="20"/>
                <w:lang w:eastAsia="en-US"/>
              </w:rPr>
            </w:pPr>
            <w:r w:rsidRPr="00281920">
              <w:rPr>
                <w:sz w:val="20"/>
                <w:szCs w:val="20"/>
                <w:lang w:eastAsia="en-US"/>
              </w:rPr>
              <w:t>46,9</w:t>
            </w:r>
          </w:p>
        </w:tc>
        <w:tc>
          <w:tcPr>
            <w:tcW w:w="798" w:type="dxa"/>
            <w:tcBorders>
              <w:top w:val="single" w:sz="4" w:space="0" w:color="auto"/>
              <w:left w:val="single" w:sz="4" w:space="0" w:color="auto"/>
              <w:bottom w:val="single" w:sz="4" w:space="0" w:color="auto"/>
              <w:right w:val="single" w:sz="4" w:space="0" w:color="auto"/>
            </w:tcBorders>
            <w:hideMark/>
          </w:tcPr>
          <w:p w14:paraId="4471C791" w14:textId="77777777" w:rsidR="00A140E8" w:rsidRPr="00281920" w:rsidRDefault="00A140E8" w:rsidP="001F64DE">
            <w:pPr>
              <w:rPr>
                <w:sz w:val="20"/>
                <w:szCs w:val="20"/>
                <w:lang w:eastAsia="en-US"/>
              </w:rPr>
            </w:pPr>
            <w:r w:rsidRPr="00281920">
              <w:rPr>
                <w:sz w:val="20"/>
                <w:szCs w:val="20"/>
                <w:lang w:eastAsia="en-US"/>
              </w:rPr>
              <w:t>48,7</w:t>
            </w:r>
          </w:p>
        </w:tc>
        <w:tc>
          <w:tcPr>
            <w:tcW w:w="821" w:type="dxa"/>
            <w:tcBorders>
              <w:top w:val="single" w:sz="4" w:space="0" w:color="auto"/>
              <w:left w:val="single" w:sz="4" w:space="0" w:color="auto"/>
              <w:bottom w:val="single" w:sz="4" w:space="0" w:color="auto"/>
              <w:right w:val="single" w:sz="4" w:space="0" w:color="auto"/>
            </w:tcBorders>
            <w:hideMark/>
          </w:tcPr>
          <w:p w14:paraId="5C01E150" w14:textId="77777777" w:rsidR="00A140E8" w:rsidRPr="00281920" w:rsidRDefault="00A140E8" w:rsidP="001F64DE">
            <w:pPr>
              <w:rPr>
                <w:sz w:val="20"/>
                <w:szCs w:val="20"/>
                <w:lang w:eastAsia="en-US"/>
              </w:rPr>
            </w:pPr>
            <w:r w:rsidRPr="00281920">
              <w:rPr>
                <w:sz w:val="20"/>
                <w:szCs w:val="20"/>
                <w:lang w:eastAsia="en-US"/>
              </w:rPr>
              <w:t>41,2</w:t>
            </w:r>
          </w:p>
        </w:tc>
        <w:tc>
          <w:tcPr>
            <w:tcW w:w="702" w:type="dxa"/>
            <w:tcBorders>
              <w:top w:val="single" w:sz="4" w:space="0" w:color="auto"/>
              <w:left w:val="single" w:sz="4" w:space="0" w:color="auto"/>
              <w:bottom w:val="single" w:sz="4" w:space="0" w:color="auto"/>
              <w:right w:val="single" w:sz="4" w:space="0" w:color="auto"/>
            </w:tcBorders>
            <w:hideMark/>
          </w:tcPr>
          <w:p w14:paraId="4F2D9985" w14:textId="77777777" w:rsidR="00A140E8" w:rsidRPr="00793E0F" w:rsidRDefault="00A140E8" w:rsidP="001F64DE">
            <w:pPr>
              <w:rPr>
                <w:sz w:val="20"/>
                <w:szCs w:val="20"/>
                <w:lang w:eastAsia="en-US"/>
              </w:rPr>
            </w:pPr>
            <w:r w:rsidRPr="00793E0F">
              <w:rPr>
                <w:sz w:val="20"/>
                <w:szCs w:val="20"/>
                <w:lang w:eastAsia="en-US"/>
              </w:rPr>
              <w:t>41,0</w:t>
            </w:r>
          </w:p>
        </w:tc>
        <w:tc>
          <w:tcPr>
            <w:tcW w:w="779" w:type="dxa"/>
            <w:tcBorders>
              <w:top w:val="single" w:sz="4" w:space="0" w:color="auto"/>
              <w:left w:val="single" w:sz="4" w:space="0" w:color="auto"/>
              <w:bottom w:val="single" w:sz="4" w:space="0" w:color="auto"/>
              <w:right w:val="single" w:sz="4" w:space="0" w:color="auto"/>
            </w:tcBorders>
            <w:hideMark/>
          </w:tcPr>
          <w:p w14:paraId="23676CE4" w14:textId="77777777" w:rsidR="00A140E8" w:rsidRPr="00793E0F" w:rsidRDefault="00A140E8" w:rsidP="001F64DE">
            <w:pPr>
              <w:rPr>
                <w:sz w:val="20"/>
                <w:szCs w:val="20"/>
                <w:lang w:eastAsia="en-US"/>
              </w:rPr>
            </w:pPr>
            <w:r w:rsidRPr="00793E0F">
              <w:rPr>
                <w:sz w:val="20"/>
                <w:szCs w:val="20"/>
                <w:lang w:eastAsia="en-US"/>
              </w:rPr>
              <w:t>29,6</w:t>
            </w:r>
          </w:p>
        </w:tc>
        <w:tc>
          <w:tcPr>
            <w:tcW w:w="830" w:type="dxa"/>
            <w:tcBorders>
              <w:top w:val="single" w:sz="4" w:space="0" w:color="auto"/>
              <w:left w:val="single" w:sz="4" w:space="0" w:color="auto"/>
              <w:bottom w:val="single" w:sz="4" w:space="0" w:color="auto"/>
              <w:right w:val="single" w:sz="4" w:space="0" w:color="auto"/>
            </w:tcBorders>
            <w:hideMark/>
          </w:tcPr>
          <w:p w14:paraId="51C93E0B" w14:textId="77777777" w:rsidR="00A140E8" w:rsidRPr="00793E0F" w:rsidRDefault="00A140E8" w:rsidP="001F64DE">
            <w:pPr>
              <w:rPr>
                <w:sz w:val="20"/>
                <w:szCs w:val="20"/>
                <w:lang w:eastAsia="en-US"/>
              </w:rPr>
            </w:pPr>
            <w:r w:rsidRPr="00793E0F">
              <w:rPr>
                <w:sz w:val="20"/>
                <w:szCs w:val="20"/>
                <w:lang w:eastAsia="en-US"/>
              </w:rPr>
              <w:t>31,0</w:t>
            </w:r>
          </w:p>
        </w:tc>
      </w:tr>
    </w:tbl>
    <w:p w14:paraId="07231FD9" w14:textId="20514D8A" w:rsidR="00A140E8"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793E0F">
        <w:rPr>
          <w:rFonts w:ascii="Times New Roman" w:hAnsi="Times New Roman" w:cs="Times New Roman"/>
        </w:rPr>
        <w:t>Analizuojant 2023</w:t>
      </w:r>
      <w:r w:rsidR="00057ADC">
        <w:rPr>
          <w:rFonts w:ascii="Times New Roman" w:hAnsi="Times New Roman" w:cs="Times New Roman"/>
        </w:rPr>
        <w:t>–</w:t>
      </w:r>
      <w:r w:rsidRPr="00793E0F">
        <w:rPr>
          <w:rFonts w:ascii="Times New Roman" w:hAnsi="Times New Roman" w:cs="Times New Roman"/>
        </w:rPr>
        <w:t xml:space="preserve">2025 m. NMPP rezultatus, pastebima, kad 2025 m. miesto 4 kl. mokinių, pasiekusių </w:t>
      </w:r>
      <w:r w:rsidRPr="00793E0F">
        <w:rPr>
          <w:rFonts w:ascii="Times New Roman" w:hAnsi="Times New Roman" w:cs="Times New Roman"/>
          <w:color w:val="000000"/>
        </w:rPr>
        <w:t>aukštesnįjį</w:t>
      </w:r>
      <w:r w:rsidRPr="00793E0F">
        <w:rPr>
          <w:rFonts w:ascii="Times New Roman" w:hAnsi="Times New Roman" w:cs="Times New Roman"/>
        </w:rPr>
        <w:t xml:space="preserve"> </w:t>
      </w:r>
      <w:r w:rsidRPr="00793E0F">
        <w:rPr>
          <w:rFonts w:ascii="Times New Roman" w:hAnsi="Times New Roman" w:cs="Times New Roman"/>
          <w:color w:val="000000"/>
        </w:rPr>
        <w:t>matematikos ir lietuvių kalbos ir literatūros (skaitymo) mokymosi pasiekimų lygį, dalis pakilo, o 8 klasių – sumažėjo. 4 klasės lietuvių kalbos ir literatūros (skaitymo) NMPP aukštesnįjį lygį pasiekė 25,8 proc. mokinių visoje šalyje, o mūsų mieste – 31,7 proc. Tačiau matematikos NMPP aukštesnįjį lygį pasiekė 19,9 proc. visoje šalyje, o mūsų mieste – 18,2 proc. Šios skaičių dalys rodo, kad mūsų miesto mokiniams sunkiau sekasi pasiekti matematikos aukštesnįjį pasiekimų lygį (</w:t>
      </w:r>
      <w:r w:rsidR="00941BB7">
        <w:rPr>
          <w:rFonts w:ascii="Times New Roman" w:hAnsi="Times New Roman" w:cs="Times New Roman"/>
          <w:color w:val="000000"/>
        </w:rPr>
        <w:t>10</w:t>
      </w:r>
      <w:r w:rsidRPr="00793E0F">
        <w:rPr>
          <w:rFonts w:ascii="Times New Roman" w:hAnsi="Times New Roman" w:cs="Times New Roman"/>
          <w:color w:val="000000"/>
        </w:rPr>
        <w:t xml:space="preserve"> pav.). </w:t>
      </w:r>
    </w:p>
    <w:p w14:paraId="44EB523D" w14:textId="77777777" w:rsidR="00057ADC" w:rsidRPr="00793E0F" w:rsidRDefault="00057ADC" w:rsidP="00057ADC">
      <w:pPr>
        <w:pStyle w:val="Sraopastraipa"/>
        <w:tabs>
          <w:tab w:val="left" w:pos="993"/>
        </w:tabs>
        <w:spacing w:after="0" w:line="240" w:lineRule="auto"/>
        <w:ind w:left="902"/>
        <w:jc w:val="both"/>
        <w:rPr>
          <w:rFonts w:ascii="Times New Roman" w:hAnsi="Times New Roman" w:cs="Times New Roman"/>
          <w:color w:val="000000"/>
        </w:rPr>
      </w:pPr>
    </w:p>
    <w:p w14:paraId="3606038A" w14:textId="397ECD85" w:rsidR="00A140E8" w:rsidRPr="00793E0F" w:rsidRDefault="00A140E8" w:rsidP="001F64DE">
      <w:pPr>
        <w:pStyle w:val="Sraopastraipa"/>
        <w:widowControl w:val="0"/>
        <w:tabs>
          <w:tab w:val="left" w:pos="1134"/>
        </w:tabs>
        <w:spacing w:after="0" w:line="240" w:lineRule="auto"/>
        <w:ind w:left="0"/>
        <w:jc w:val="center"/>
        <w:rPr>
          <w:rFonts w:ascii="Times New Roman" w:hAnsi="Times New Roman" w:cs="Times New Roman"/>
          <w:color w:val="000000"/>
        </w:rPr>
      </w:pPr>
      <w:r w:rsidRPr="00793E0F">
        <w:rPr>
          <w:rFonts w:ascii="Times New Roman" w:hAnsi="Times New Roman" w:cs="Times New Roman"/>
          <w:noProof/>
        </w:rPr>
        <w:drawing>
          <wp:inline distT="0" distB="0" distL="0" distR="0" wp14:anchorId="56A362BD" wp14:editId="0AC61DE3">
            <wp:extent cx="4835347" cy="2567305"/>
            <wp:effectExtent l="0" t="0" r="3810" b="4445"/>
            <wp:docPr id="669020913"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FC29C20" w14:textId="0437B742" w:rsidR="00A140E8" w:rsidRDefault="00941BB7" w:rsidP="001F64DE">
      <w:pPr>
        <w:widowControl w:val="0"/>
        <w:jc w:val="center"/>
        <w:rPr>
          <w:i/>
          <w:iCs/>
          <w:sz w:val="20"/>
          <w:szCs w:val="20"/>
        </w:rPr>
      </w:pPr>
      <w:r w:rsidRPr="00013E74">
        <w:rPr>
          <w:b/>
          <w:bCs/>
          <w:i/>
          <w:iCs/>
          <w:sz w:val="20"/>
          <w:szCs w:val="20"/>
        </w:rPr>
        <w:t>10</w:t>
      </w:r>
      <w:r w:rsidR="00A140E8" w:rsidRPr="00013E74">
        <w:rPr>
          <w:b/>
          <w:bCs/>
          <w:i/>
          <w:iCs/>
          <w:sz w:val="20"/>
          <w:szCs w:val="20"/>
        </w:rPr>
        <w:t xml:space="preserve"> pav.</w:t>
      </w:r>
      <w:r w:rsidR="00A140E8" w:rsidRPr="00793E0F">
        <w:rPr>
          <w:i/>
          <w:iCs/>
          <w:sz w:val="20"/>
          <w:szCs w:val="20"/>
        </w:rPr>
        <w:t xml:space="preserve"> 4 kl. NMPP matematikos ir lietuvių kalbos ir literatūros (skaitymo) aukštesnįjį pasiekimų lygį pasiekusių Panevėžio miesto 4 kl. mokinių dalis. Šaltinis</w:t>
      </w:r>
      <w:r w:rsidR="00057ADC">
        <w:rPr>
          <w:i/>
          <w:iCs/>
          <w:sz w:val="20"/>
          <w:szCs w:val="20"/>
        </w:rPr>
        <w:t xml:space="preserve"> –</w:t>
      </w:r>
      <w:r w:rsidR="00A140E8" w:rsidRPr="00793E0F">
        <w:rPr>
          <w:i/>
          <w:iCs/>
          <w:sz w:val="20"/>
          <w:szCs w:val="20"/>
        </w:rPr>
        <w:t xml:space="preserve"> NŠA</w:t>
      </w:r>
    </w:p>
    <w:p w14:paraId="3BC0BD09" w14:textId="77777777" w:rsidR="00057ADC" w:rsidRPr="00793E0F" w:rsidRDefault="00057ADC" w:rsidP="001F64DE">
      <w:pPr>
        <w:widowControl w:val="0"/>
        <w:jc w:val="center"/>
        <w:rPr>
          <w:i/>
          <w:iCs/>
          <w:sz w:val="20"/>
          <w:szCs w:val="20"/>
        </w:rPr>
      </w:pPr>
    </w:p>
    <w:p w14:paraId="0F547B89" w14:textId="5EC9A666" w:rsidR="00A140E8" w:rsidRPr="00793E0F"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793E0F">
        <w:rPr>
          <w:rFonts w:ascii="Times New Roman" w:hAnsi="Times New Roman" w:cs="Times New Roman"/>
          <w:color w:val="000000"/>
        </w:rPr>
        <w:t xml:space="preserve">8 klasės lietuvių kalbos ir literatūros (skaitymo) NMPP aukštesnįjį lygį pasiekė 20,6 proc. mokinių visoje šalyje, o mūsų mieste – 21,36 proc. Tačiau matematikos NMPP aukštesnįjį lygį pasiekė 8,4 proc. visoje šalyje, o mūsų mieste – 5,0 proc. </w:t>
      </w:r>
      <w:r w:rsidR="00C97BC2">
        <w:rPr>
          <w:rFonts w:ascii="Times New Roman" w:hAnsi="Times New Roman" w:cs="Times New Roman"/>
          <w:color w:val="000000"/>
        </w:rPr>
        <w:t>Š</w:t>
      </w:r>
      <w:r w:rsidRPr="00793E0F">
        <w:rPr>
          <w:rFonts w:ascii="Times New Roman" w:hAnsi="Times New Roman" w:cs="Times New Roman"/>
          <w:color w:val="000000"/>
        </w:rPr>
        <w:t>ie skaičiai rodo, kad mūsų miesto 8 kl. mokiniams sunkiau sekasi pasiekti matematikos aukštesnįjį lygį (1</w:t>
      </w:r>
      <w:r w:rsidR="00941BB7">
        <w:rPr>
          <w:rFonts w:ascii="Times New Roman" w:hAnsi="Times New Roman" w:cs="Times New Roman"/>
          <w:color w:val="000000"/>
        </w:rPr>
        <w:t>1</w:t>
      </w:r>
      <w:r w:rsidRPr="00793E0F">
        <w:rPr>
          <w:rFonts w:ascii="Times New Roman" w:hAnsi="Times New Roman" w:cs="Times New Roman"/>
          <w:color w:val="000000"/>
        </w:rPr>
        <w:t xml:space="preserve"> pav.). </w:t>
      </w:r>
    </w:p>
    <w:p w14:paraId="3713F6C2" w14:textId="0934A144" w:rsidR="00A140E8" w:rsidRPr="00793E0F" w:rsidRDefault="00A140E8" w:rsidP="001F64DE">
      <w:pPr>
        <w:widowControl w:val="0"/>
        <w:tabs>
          <w:tab w:val="left" w:pos="1134"/>
        </w:tabs>
        <w:jc w:val="center"/>
        <w:rPr>
          <w:color w:val="000000"/>
        </w:rPr>
      </w:pPr>
      <w:r w:rsidRPr="00793E0F">
        <w:rPr>
          <w:noProof/>
        </w:rPr>
        <w:lastRenderedPageBreak/>
        <w:drawing>
          <wp:inline distT="0" distB="0" distL="0" distR="0" wp14:anchorId="550FE00C" wp14:editId="10FF46E0">
            <wp:extent cx="4879075" cy="2062480"/>
            <wp:effectExtent l="0" t="0" r="17145" b="13970"/>
            <wp:docPr id="1890877905"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EE4EF7" w14:textId="207FBE21" w:rsidR="00A140E8" w:rsidRDefault="00A140E8" w:rsidP="001F64DE">
      <w:pPr>
        <w:widowControl w:val="0"/>
        <w:jc w:val="center"/>
        <w:rPr>
          <w:i/>
          <w:iCs/>
          <w:sz w:val="20"/>
          <w:szCs w:val="20"/>
        </w:rPr>
      </w:pPr>
      <w:r w:rsidRPr="00013E74">
        <w:rPr>
          <w:b/>
          <w:bCs/>
          <w:i/>
          <w:iCs/>
          <w:sz w:val="20"/>
          <w:szCs w:val="20"/>
        </w:rPr>
        <w:t>1</w:t>
      </w:r>
      <w:r w:rsidR="00941BB7" w:rsidRPr="00013E74">
        <w:rPr>
          <w:b/>
          <w:bCs/>
          <w:i/>
          <w:iCs/>
          <w:sz w:val="20"/>
          <w:szCs w:val="20"/>
        </w:rPr>
        <w:t>1</w:t>
      </w:r>
      <w:r w:rsidRPr="00013E74">
        <w:rPr>
          <w:b/>
          <w:bCs/>
          <w:i/>
          <w:iCs/>
          <w:sz w:val="20"/>
          <w:szCs w:val="20"/>
        </w:rPr>
        <w:t xml:space="preserve"> pav.</w:t>
      </w:r>
      <w:r w:rsidRPr="00793E0F">
        <w:rPr>
          <w:i/>
          <w:iCs/>
          <w:sz w:val="20"/>
          <w:szCs w:val="20"/>
        </w:rPr>
        <w:t xml:space="preserve"> 8 kl. NMPP matematikos ir lietuvių kalbos ir literatūros (skaitymo) aukštesnįjį pasiekimų lygį pasiekusių Panevėžio miesto 8 kl. mokinių dalis. Šaltinis</w:t>
      </w:r>
      <w:r w:rsidR="00057ADC">
        <w:rPr>
          <w:i/>
          <w:iCs/>
          <w:sz w:val="20"/>
          <w:szCs w:val="20"/>
        </w:rPr>
        <w:t xml:space="preserve"> –</w:t>
      </w:r>
      <w:r w:rsidRPr="00793E0F">
        <w:rPr>
          <w:i/>
          <w:iCs/>
          <w:sz w:val="20"/>
          <w:szCs w:val="20"/>
        </w:rPr>
        <w:t xml:space="preserve"> NŠA</w:t>
      </w:r>
    </w:p>
    <w:p w14:paraId="4765E003" w14:textId="77777777" w:rsidR="00057ADC" w:rsidRPr="00793E0F" w:rsidRDefault="00057ADC" w:rsidP="001F64DE">
      <w:pPr>
        <w:widowControl w:val="0"/>
        <w:jc w:val="center"/>
        <w:rPr>
          <w:i/>
          <w:iCs/>
          <w:sz w:val="20"/>
          <w:szCs w:val="20"/>
        </w:rPr>
      </w:pPr>
    </w:p>
    <w:p w14:paraId="254758B2" w14:textId="05DC63DA" w:rsidR="00A140E8"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793E0F">
        <w:rPr>
          <w:rFonts w:ascii="Times New Roman" w:hAnsi="Times New Roman" w:cs="Times New Roman"/>
        </w:rPr>
        <w:t>PUPP išlaikymo statistiką</w:t>
      </w:r>
      <w:r w:rsidRPr="00793E0F">
        <w:rPr>
          <w:rFonts w:ascii="Times New Roman" w:hAnsi="Times New Roman" w:cs="Times New Roman"/>
          <w:color w:val="000000"/>
        </w:rPr>
        <w:t xml:space="preserve"> lyginant su šalies kontekstu</w:t>
      </w:r>
      <w:r w:rsidR="00C97BC2">
        <w:rPr>
          <w:rFonts w:ascii="Times New Roman" w:hAnsi="Times New Roman" w:cs="Times New Roman"/>
          <w:color w:val="000000"/>
        </w:rPr>
        <w:t>,</w:t>
      </w:r>
      <w:r w:rsidRPr="00793E0F">
        <w:rPr>
          <w:rFonts w:ascii="Times New Roman" w:hAnsi="Times New Roman" w:cs="Times New Roman"/>
          <w:color w:val="000000"/>
        </w:rPr>
        <w:t xml:space="preserve"> Panevėžio mieste lietuvių kalbos ir literatūros PUPP išlaikymo procentai yra geresni už Lietuvos vidurkį</w:t>
      </w:r>
      <w:r w:rsidR="00013E74">
        <w:rPr>
          <w:rFonts w:ascii="Times New Roman" w:hAnsi="Times New Roman" w:cs="Times New Roman"/>
          <w:color w:val="000000"/>
        </w:rPr>
        <w:t>, išskyrus 2023 m.</w:t>
      </w:r>
      <w:r w:rsidRPr="00793E0F">
        <w:rPr>
          <w:rFonts w:ascii="Times New Roman" w:hAnsi="Times New Roman" w:cs="Times New Roman"/>
          <w:color w:val="000000"/>
        </w:rPr>
        <w:t xml:space="preserve"> </w:t>
      </w:r>
      <w:r w:rsidR="00057ADC">
        <w:rPr>
          <w:rFonts w:ascii="Times New Roman" w:hAnsi="Times New Roman" w:cs="Times New Roman"/>
          <w:color w:val="000000"/>
        </w:rPr>
        <w:t>M</w:t>
      </w:r>
      <w:r w:rsidRPr="00793E0F">
        <w:rPr>
          <w:rFonts w:ascii="Times New Roman" w:hAnsi="Times New Roman" w:cs="Times New Roman"/>
          <w:color w:val="000000"/>
        </w:rPr>
        <w:t>atematikos išlaikymo procentai yra mažesni už šalies vidurkį (1</w:t>
      </w:r>
      <w:r w:rsidR="00941BB7">
        <w:rPr>
          <w:rFonts w:ascii="Times New Roman" w:hAnsi="Times New Roman" w:cs="Times New Roman"/>
          <w:color w:val="000000"/>
        </w:rPr>
        <w:t>2</w:t>
      </w:r>
      <w:r w:rsidRPr="00793E0F">
        <w:rPr>
          <w:rFonts w:ascii="Times New Roman" w:hAnsi="Times New Roman" w:cs="Times New Roman"/>
          <w:color w:val="000000"/>
        </w:rPr>
        <w:t xml:space="preserve"> pav.). </w:t>
      </w:r>
    </w:p>
    <w:p w14:paraId="290452F3" w14:textId="77777777" w:rsidR="00057ADC" w:rsidRPr="00793E0F" w:rsidRDefault="00057ADC" w:rsidP="00057ADC">
      <w:pPr>
        <w:pStyle w:val="Sraopastraipa"/>
        <w:tabs>
          <w:tab w:val="left" w:pos="993"/>
        </w:tabs>
        <w:spacing w:after="0" w:line="240" w:lineRule="auto"/>
        <w:ind w:left="902"/>
        <w:jc w:val="both"/>
        <w:rPr>
          <w:rFonts w:ascii="Times New Roman" w:hAnsi="Times New Roman" w:cs="Times New Roman"/>
          <w:color w:val="000000"/>
        </w:rPr>
      </w:pPr>
    </w:p>
    <w:p w14:paraId="3D2263C1" w14:textId="097C1FD8" w:rsidR="00A140E8" w:rsidRPr="00793E0F" w:rsidRDefault="00A140E8" w:rsidP="001F64DE">
      <w:pPr>
        <w:jc w:val="center"/>
        <w:rPr>
          <w:color w:val="000000"/>
        </w:rPr>
      </w:pPr>
      <w:r w:rsidRPr="00793E0F">
        <w:rPr>
          <w:noProof/>
        </w:rPr>
        <w:drawing>
          <wp:inline distT="0" distB="0" distL="0" distR="0" wp14:anchorId="5D132212" wp14:editId="4D41C41B">
            <wp:extent cx="5494020" cy="2750515"/>
            <wp:effectExtent l="0" t="0" r="11430" b="12065"/>
            <wp:docPr id="1692094487"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59BAB4" w14:textId="1BB91ADF" w:rsidR="00A140E8" w:rsidRDefault="00A140E8" w:rsidP="001F64DE">
      <w:pPr>
        <w:ind w:left="1262"/>
        <w:jc w:val="center"/>
        <w:rPr>
          <w:i/>
          <w:iCs/>
          <w:color w:val="000000"/>
          <w:sz w:val="20"/>
          <w:szCs w:val="20"/>
        </w:rPr>
      </w:pPr>
      <w:r w:rsidRPr="00D507BE">
        <w:rPr>
          <w:b/>
          <w:bCs/>
          <w:i/>
          <w:iCs/>
          <w:color w:val="000000"/>
          <w:sz w:val="20"/>
          <w:szCs w:val="20"/>
        </w:rPr>
        <w:t>1</w:t>
      </w:r>
      <w:r w:rsidR="00941BB7" w:rsidRPr="00D507BE">
        <w:rPr>
          <w:b/>
          <w:bCs/>
          <w:i/>
          <w:iCs/>
          <w:color w:val="000000"/>
          <w:sz w:val="20"/>
          <w:szCs w:val="20"/>
        </w:rPr>
        <w:t>2</w:t>
      </w:r>
      <w:r w:rsidRPr="00D507BE">
        <w:rPr>
          <w:b/>
          <w:bCs/>
          <w:i/>
          <w:iCs/>
          <w:color w:val="000000"/>
          <w:sz w:val="20"/>
          <w:szCs w:val="20"/>
        </w:rPr>
        <w:t xml:space="preserve"> pav.</w:t>
      </w:r>
      <w:r w:rsidRPr="00793E0F">
        <w:rPr>
          <w:i/>
          <w:iCs/>
          <w:color w:val="000000"/>
          <w:sz w:val="20"/>
          <w:szCs w:val="20"/>
        </w:rPr>
        <w:t xml:space="preserve"> PUPP išlaikymo vidurkiai Panevėžyje ir Lietuvoje. </w:t>
      </w:r>
      <w:r w:rsidR="00057ADC" w:rsidRPr="00793E0F">
        <w:rPr>
          <w:i/>
          <w:iCs/>
          <w:sz w:val="20"/>
          <w:szCs w:val="20"/>
        </w:rPr>
        <w:t>Šaltinis</w:t>
      </w:r>
      <w:r w:rsidR="00057ADC">
        <w:rPr>
          <w:i/>
          <w:iCs/>
          <w:sz w:val="20"/>
          <w:szCs w:val="20"/>
        </w:rPr>
        <w:t xml:space="preserve"> –</w:t>
      </w:r>
      <w:r w:rsidR="00057ADC" w:rsidRPr="00793E0F">
        <w:rPr>
          <w:i/>
          <w:iCs/>
          <w:sz w:val="20"/>
          <w:szCs w:val="20"/>
        </w:rPr>
        <w:t xml:space="preserve"> NŠA</w:t>
      </w:r>
    </w:p>
    <w:p w14:paraId="5D0EFCD0" w14:textId="77777777" w:rsidR="00057ADC" w:rsidRPr="00793E0F" w:rsidRDefault="00057ADC" w:rsidP="001F64DE">
      <w:pPr>
        <w:ind w:left="1262"/>
        <w:jc w:val="center"/>
        <w:rPr>
          <w:i/>
          <w:iCs/>
          <w:color w:val="000000"/>
          <w:sz w:val="20"/>
          <w:szCs w:val="20"/>
        </w:rPr>
      </w:pPr>
    </w:p>
    <w:p w14:paraId="3195A3BC" w14:textId="02CCF643" w:rsidR="00A140E8" w:rsidRDefault="00A140E8" w:rsidP="001F64DE">
      <w:pPr>
        <w:pStyle w:val="Sraopastraipa"/>
        <w:numPr>
          <w:ilvl w:val="0"/>
          <w:numId w:val="1"/>
        </w:numPr>
        <w:tabs>
          <w:tab w:val="left" w:pos="993"/>
        </w:tabs>
        <w:spacing w:after="0" w:line="240" w:lineRule="auto"/>
        <w:ind w:left="0" w:firstLine="902"/>
        <w:jc w:val="both"/>
        <w:rPr>
          <w:rFonts w:ascii="Times New Roman" w:eastAsia="Calibri" w:hAnsi="Times New Roman" w:cs="Times New Roman"/>
        </w:rPr>
      </w:pPr>
      <w:r w:rsidRPr="00793E0F">
        <w:rPr>
          <w:rFonts w:ascii="Times New Roman" w:eastAsia="Calibri" w:hAnsi="Times New Roman" w:cs="Times New Roman"/>
        </w:rPr>
        <w:t xml:space="preserve">Stebint lietuvių kalbos ir literatūros </w:t>
      </w:r>
      <w:r w:rsidR="005E789B">
        <w:rPr>
          <w:rFonts w:ascii="Times New Roman" w:eastAsia="Calibri" w:hAnsi="Times New Roman" w:cs="Times New Roman"/>
        </w:rPr>
        <w:t xml:space="preserve">bent </w:t>
      </w:r>
      <w:r w:rsidRPr="00793E0F">
        <w:rPr>
          <w:rFonts w:ascii="Times New Roman" w:eastAsia="Calibri" w:hAnsi="Times New Roman" w:cs="Times New Roman"/>
        </w:rPr>
        <w:t>pagrindinį pasiekimų lygį (</w:t>
      </w:r>
      <w:r w:rsidR="00B14954">
        <w:rPr>
          <w:rFonts w:ascii="Times New Roman" w:eastAsia="Calibri" w:hAnsi="Times New Roman" w:cs="Times New Roman"/>
        </w:rPr>
        <w:t>6</w:t>
      </w:r>
      <w:r w:rsidRPr="00793E0F">
        <w:rPr>
          <w:rFonts w:ascii="Times New Roman" w:eastAsia="Calibri" w:hAnsi="Times New Roman" w:cs="Times New Roman"/>
        </w:rPr>
        <w:t xml:space="preserve">–10 balai) pasiekusių </w:t>
      </w:r>
      <w:r w:rsidRPr="00793E0F">
        <w:rPr>
          <w:rFonts w:ascii="Times New Roman" w:hAnsi="Times New Roman" w:cs="Times New Roman"/>
        </w:rPr>
        <w:t>mokinių</w:t>
      </w:r>
      <w:r w:rsidRPr="00793E0F">
        <w:rPr>
          <w:rFonts w:ascii="Times New Roman" w:eastAsia="Calibri" w:hAnsi="Times New Roman" w:cs="Times New Roman"/>
        </w:rPr>
        <w:t xml:space="preserve"> dalį, šis rodiklis yra </w:t>
      </w:r>
      <w:r w:rsidR="005E789B">
        <w:rPr>
          <w:rFonts w:ascii="Times New Roman" w:eastAsia="Calibri" w:hAnsi="Times New Roman" w:cs="Times New Roman"/>
        </w:rPr>
        <w:t>gana</w:t>
      </w:r>
      <w:r w:rsidRPr="00793E0F">
        <w:rPr>
          <w:rFonts w:ascii="Times New Roman" w:eastAsia="Calibri" w:hAnsi="Times New Roman" w:cs="Times New Roman"/>
        </w:rPr>
        <w:t xml:space="preserve"> geras, t. y. šį pasiekimų lygį </w:t>
      </w:r>
      <w:r w:rsidR="00C97BC2">
        <w:rPr>
          <w:rFonts w:ascii="Times New Roman" w:eastAsia="Calibri" w:hAnsi="Times New Roman" w:cs="Times New Roman"/>
        </w:rPr>
        <w:t>pa</w:t>
      </w:r>
      <w:r w:rsidRPr="00793E0F">
        <w:rPr>
          <w:rFonts w:ascii="Times New Roman" w:eastAsia="Calibri" w:hAnsi="Times New Roman" w:cs="Times New Roman"/>
        </w:rPr>
        <w:t>siekia daugiau nei pusė pagrindinio ugdymo programos mokinių. 2021</w:t>
      </w:r>
      <w:r w:rsidR="005E789B">
        <w:rPr>
          <w:rFonts w:ascii="Times New Roman" w:eastAsia="Calibri" w:hAnsi="Times New Roman" w:cs="Times New Roman"/>
        </w:rPr>
        <w:t>–</w:t>
      </w:r>
      <w:r w:rsidRPr="00793E0F">
        <w:rPr>
          <w:rFonts w:ascii="Times New Roman" w:eastAsia="Calibri" w:hAnsi="Times New Roman" w:cs="Times New Roman"/>
        </w:rPr>
        <w:t>2024 m. rezultatai yra geresni nei šalies, o 2025</w:t>
      </w:r>
      <w:r w:rsidR="006442E8" w:rsidRPr="00793E0F">
        <w:rPr>
          <w:rFonts w:ascii="Times New Roman" w:eastAsia="Calibri" w:hAnsi="Times New Roman" w:cs="Times New Roman"/>
        </w:rPr>
        <w:t xml:space="preserve"> </w:t>
      </w:r>
      <w:r w:rsidRPr="00793E0F">
        <w:rPr>
          <w:rFonts w:ascii="Times New Roman" w:eastAsia="Calibri" w:hAnsi="Times New Roman" w:cs="Times New Roman"/>
        </w:rPr>
        <w:t>m. vidurkis šiek tiek žemesnis nei šalies (1</w:t>
      </w:r>
      <w:r w:rsidR="00941BB7">
        <w:rPr>
          <w:rFonts w:ascii="Times New Roman" w:eastAsia="Calibri" w:hAnsi="Times New Roman" w:cs="Times New Roman"/>
        </w:rPr>
        <w:t>3</w:t>
      </w:r>
      <w:r w:rsidRPr="00793E0F">
        <w:rPr>
          <w:rFonts w:ascii="Times New Roman" w:eastAsia="Calibri" w:hAnsi="Times New Roman" w:cs="Times New Roman"/>
        </w:rPr>
        <w:t xml:space="preserve"> pav.).</w:t>
      </w:r>
    </w:p>
    <w:p w14:paraId="54B7265B" w14:textId="3E0D27EB" w:rsidR="00A140E8" w:rsidRPr="00793E0F" w:rsidRDefault="00A140E8" w:rsidP="001F64DE">
      <w:pPr>
        <w:tabs>
          <w:tab w:val="left" w:pos="0"/>
        </w:tabs>
        <w:jc w:val="center"/>
        <w:rPr>
          <w:color w:val="000000"/>
        </w:rPr>
      </w:pPr>
      <w:r w:rsidRPr="00793E0F">
        <w:rPr>
          <w:noProof/>
        </w:rPr>
        <w:drawing>
          <wp:inline distT="0" distB="0" distL="0" distR="0" wp14:anchorId="420EF417" wp14:editId="6BC138F0">
            <wp:extent cx="4694555" cy="2306472"/>
            <wp:effectExtent l="0" t="0" r="10795" b="17780"/>
            <wp:docPr id="549180946"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761C2F1" w14:textId="5F86C3EE" w:rsidR="000E346C" w:rsidRPr="00793E0F" w:rsidRDefault="00A140E8" w:rsidP="001F64DE">
      <w:pPr>
        <w:jc w:val="center"/>
        <w:rPr>
          <w:bCs/>
          <w:i/>
          <w:color w:val="000000"/>
          <w:kern w:val="24"/>
          <w:sz w:val="20"/>
          <w:szCs w:val="20"/>
        </w:rPr>
      </w:pPr>
      <w:r w:rsidRPr="00D507BE">
        <w:rPr>
          <w:b/>
          <w:i/>
          <w:color w:val="000000"/>
          <w:kern w:val="24"/>
          <w:sz w:val="20"/>
          <w:szCs w:val="20"/>
        </w:rPr>
        <w:t>1</w:t>
      </w:r>
      <w:r w:rsidR="00941BB7" w:rsidRPr="00D507BE">
        <w:rPr>
          <w:b/>
          <w:i/>
          <w:color w:val="000000"/>
          <w:kern w:val="24"/>
          <w:sz w:val="20"/>
          <w:szCs w:val="20"/>
        </w:rPr>
        <w:t>3</w:t>
      </w:r>
      <w:r w:rsidRPr="00D507BE">
        <w:rPr>
          <w:b/>
          <w:i/>
          <w:color w:val="000000"/>
          <w:kern w:val="24"/>
          <w:sz w:val="20"/>
          <w:szCs w:val="20"/>
        </w:rPr>
        <w:t xml:space="preserve"> pav.</w:t>
      </w:r>
      <w:r w:rsidRPr="00793E0F">
        <w:rPr>
          <w:bCs/>
          <w:i/>
          <w:color w:val="000000"/>
          <w:kern w:val="24"/>
          <w:sz w:val="20"/>
          <w:szCs w:val="20"/>
        </w:rPr>
        <w:t xml:space="preserve"> </w:t>
      </w:r>
      <w:r w:rsidR="000E346C" w:rsidRPr="00793E0F">
        <w:rPr>
          <w:bCs/>
          <w:i/>
          <w:color w:val="000000"/>
          <w:kern w:val="24"/>
          <w:sz w:val="20"/>
          <w:szCs w:val="20"/>
        </w:rPr>
        <w:t>Mokinių, išlaikiusių lietuvių kalbos ir literatūros PUPP bent pagrindiniu lygiu (</w:t>
      </w:r>
      <w:r w:rsidR="00B14954">
        <w:rPr>
          <w:bCs/>
          <w:i/>
          <w:color w:val="000000"/>
          <w:kern w:val="24"/>
          <w:sz w:val="20"/>
          <w:szCs w:val="20"/>
        </w:rPr>
        <w:t>6</w:t>
      </w:r>
      <w:r w:rsidR="005E789B">
        <w:rPr>
          <w:bCs/>
          <w:i/>
          <w:color w:val="000000"/>
          <w:kern w:val="24"/>
          <w:sz w:val="20"/>
          <w:szCs w:val="20"/>
        </w:rPr>
        <w:t>–</w:t>
      </w:r>
      <w:r w:rsidR="000E346C" w:rsidRPr="00793E0F">
        <w:rPr>
          <w:bCs/>
          <w:i/>
          <w:color w:val="000000"/>
          <w:kern w:val="24"/>
          <w:sz w:val="20"/>
          <w:szCs w:val="20"/>
        </w:rPr>
        <w:t xml:space="preserve">10 balų), dalis. </w:t>
      </w:r>
      <w:r w:rsidR="00057ADC">
        <w:rPr>
          <w:i/>
          <w:iCs/>
          <w:color w:val="000000"/>
          <w:sz w:val="20"/>
          <w:szCs w:val="20"/>
        </w:rPr>
        <w:t>Šaltinis – NŠA</w:t>
      </w:r>
    </w:p>
    <w:p w14:paraId="46FE6FC7" w14:textId="77777777" w:rsidR="000E346C" w:rsidRPr="00793E0F" w:rsidRDefault="000E346C" w:rsidP="001F64DE">
      <w:pPr>
        <w:ind w:left="902"/>
        <w:jc w:val="center"/>
        <w:rPr>
          <w:bCs/>
          <w:i/>
          <w:color w:val="000000"/>
          <w:kern w:val="24"/>
        </w:rPr>
      </w:pPr>
    </w:p>
    <w:p w14:paraId="533FCED9" w14:textId="4F795E5D" w:rsidR="00A140E8" w:rsidRPr="00793E0F" w:rsidRDefault="00A140E8" w:rsidP="001F64DE">
      <w:pPr>
        <w:pStyle w:val="Sraopastraipa"/>
        <w:numPr>
          <w:ilvl w:val="0"/>
          <w:numId w:val="1"/>
        </w:numPr>
        <w:tabs>
          <w:tab w:val="left" w:pos="993"/>
        </w:tabs>
        <w:spacing w:after="0" w:line="240" w:lineRule="auto"/>
        <w:ind w:left="0" w:firstLine="902"/>
        <w:jc w:val="both"/>
        <w:rPr>
          <w:rFonts w:ascii="Times New Roman" w:eastAsia="Calibri" w:hAnsi="Times New Roman" w:cs="Times New Roman"/>
          <w:kern w:val="0"/>
        </w:rPr>
      </w:pPr>
      <w:r w:rsidRPr="00793E0F">
        <w:rPr>
          <w:rFonts w:ascii="Times New Roman" w:eastAsia="Calibri" w:hAnsi="Times New Roman" w:cs="Times New Roman"/>
        </w:rPr>
        <w:t>Stebint matematikos dalyko bent pagrindinį pasiekimų lygį (</w:t>
      </w:r>
      <w:r w:rsidR="00B14954">
        <w:rPr>
          <w:rFonts w:ascii="Times New Roman" w:eastAsia="Calibri" w:hAnsi="Times New Roman" w:cs="Times New Roman"/>
        </w:rPr>
        <w:t>6</w:t>
      </w:r>
      <w:r w:rsidRPr="00793E0F">
        <w:rPr>
          <w:rFonts w:ascii="Times New Roman" w:eastAsia="Calibri" w:hAnsi="Times New Roman" w:cs="Times New Roman"/>
        </w:rPr>
        <w:t>–10 balai) pasiekusių mokinių dalį, šis rodiklis yra mažėjantis. Matomas neigiamas pažangos pokytis</w:t>
      </w:r>
      <w:r w:rsidR="00CE2035" w:rsidRPr="00793E0F">
        <w:rPr>
          <w:rFonts w:ascii="Times New Roman" w:eastAsia="Calibri" w:hAnsi="Times New Roman" w:cs="Times New Roman"/>
        </w:rPr>
        <w:t xml:space="preserve"> (1</w:t>
      </w:r>
      <w:r w:rsidR="00941BB7">
        <w:rPr>
          <w:rFonts w:ascii="Times New Roman" w:eastAsia="Calibri" w:hAnsi="Times New Roman" w:cs="Times New Roman"/>
        </w:rPr>
        <w:t>4</w:t>
      </w:r>
      <w:r w:rsidR="00CE2035" w:rsidRPr="00793E0F">
        <w:rPr>
          <w:rFonts w:ascii="Times New Roman" w:eastAsia="Calibri" w:hAnsi="Times New Roman" w:cs="Times New Roman"/>
        </w:rPr>
        <w:t xml:space="preserve"> pav.)</w:t>
      </w:r>
      <w:r w:rsidRPr="00793E0F">
        <w:rPr>
          <w:rFonts w:ascii="Times New Roman" w:eastAsia="Calibri" w:hAnsi="Times New Roman" w:cs="Times New Roman"/>
        </w:rPr>
        <w:t>.</w:t>
      </w:r>
    </w:p>
    <w:p w14:paraId="62B8A5A7" w14:textId="4E8D96F6" w:rsidR="00A140E8" w:rsidRPr="00793E0F" w:rsidRDefault="00A140E8" w:rsidP="001F64DE">
      <w:pPr>
        <w:ind w:left="902"/>
        <w:jc w:val="both"/>
        <w:rPr>
          <w:iCs/>
          <w:color w:val="000000"/>
        </w:rPr>
      </w:pPr>
      <w:r w:rsidRPr="00793E0F">
        <w:rPr>
          <w:noProof/>
        </w:rPr>
        <w:drawing>
          <wp:inline distT="0" distB="0" distL="0" distR="0" wp14:anchorId="52B6F13E" wp14:editId="1E823CEC">
            <wp:extent cx="4947314" cy="2470150"/>
            <wp:effectExtent l="0" t="0" r="5715" b="6350"/>
            <wp:docPr id="1800691334"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77E037" w14:textId="2AFC2FCC" w:rsidR="00CE2035" w:rsidRPr="00793E0F" w:rsidRDefault="00CE2035" w:rsidP="001F64DE">
      <w:pPr>
        <w:jc w:val="center"/>
        <w:rPr>
          <w:bCs/>
          <w:i/>
          <w:color w:val="000000"/>
          <w:kern w:val="24"/>
          <w:sz w:val="20"/>
          <w:szCs w:val="20"/>
        </w:rPr>
      </w:pPr>
      <w:r w:rsidRPr="00D507BE">
        <w:rPr>
          <w:b/>
          <w:i/>
          <w:color w:val="000000"/>
          <w:kern w:val="24"/>
          <w:sz w:val="20"/>
          <w:szCs w:val="20"/>
        </w:rPr>
        <w:t>1</w:t>
      </w:r>
      <w:r w:rsidR="00941BB7" w:rsidRPr="00D507BE">
        <w:rPr>
          <w:b/>
          <w:i/>
          <w:color w:val="000000"/>
          <w:kern w:val="24"/>
          <w:sz w:val="20"/>
          <w:szCs w:val="20"/>
        </w:rPr>
        <w:t>4</w:t>
      </w:r>
      <w:r w:rsidRPr="00D507BE">
        <w:rPr>
          <w:b/>
          <w:i/>
          <w:color w:val="000000"/>
          <w:kern w:val="24"/>
          <w:sz w:val="20"/>
          <w:szCs w:val="20"/>
        </w:rPr>
        <w:t xml:space="preserve"> pav.</w:t>
      </w:r>
      <w:r w:rsidRPr="00793E0F">
        <w:rPr>
          <w:bCs/>
          <w:i/>
          <w:color w:val="000000"/>
          <w:kern w:val="24"/>
          <w:sz w:val="20"/>
          <w:szCs w:val="20"/>
        </w:rPr>
        <w:t xml:space="preserve"> Mokinių, išlaikiusių matematikos PUPP bent pagrindiniu lygiu (</w:t>
      </w:r>
      <w:r w:rsidR="00B14954">
        <w:rPr>
          <w:bCs/>
          <w:i/>
          <w:color w:val="000000"/>
          <w:kern w:val="24"/>
          <w:sz w:val="20"/>
          <w:szCs w:val="20"/>
        </w:rPr>
        <w:t>6</w:t>
      </w:r>
      <w:r w:rsidR="005E789B">
        <w:rPr>
          <w:bCs/>
          <w:i/>
          <w:color w:val="000000"/>
          <w:kern w:val="24"/>
          <w:sz w:val="20"/>
          <w:szCs w:val="20"/>
        </w:rPr>
        <w:t>–</w:t>
      </w:r>
      <w:r w:rsidRPr="00793E0F">
        <w:rPr>
          <w:bCs/>
          <w:i/>
          <w:color w:val="000000"/>
          <w:kern w:val="24"/>
          <w:sz w:val="20"/>
          <w:szCs w:val="20"/>
        </w:rPr>
        <w:t xml:space="preserve">10 balų), dalis. </w:t>
      </w:r>
      <w:r w:rsidR="00057ADC">
        <w:rPr>
          <w:i/>
          <w:iCs/>
          <w:color w:val="000000"/>
          <w:sz w:val="20"/>
          <w:szCs w:val="20"/>
        </w:rPr>
        <w:t>Šaltinis – NŠA</w:t>
      </w:r>
    </w:p>
    <w:p w14:paraId="4FA1E553" w14:textId="77777777" w:rsidR="00A140E8" w:rsidRPr="00793E0F" w:rsidRDefault="00A140E8" w:rsidP="001F64DE">
      <w:pPr>
        <w:ind w:left="902"/>
        <w:jc w:val="center"/>
        <w:rPr>
          <w:i/>
          <w:color w:val="000000"/>
        </w:rPr>
      </w:pPr>
    </w:p>
    <w:p w14:paraId="2FEF6903" w14:textId="7FEE4742" w:rsidR="004B11D3" w:rsidRPr="005E789B" w:rsidRDefault="00CE2035"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793E0F">
        <w:rPr>
          <w:rFonts w:ascii="Times New Roman" w:hAnsi="Times New Roman" w:cs="Times New Roman"/>
        </w:rPr>
        <w:t xml:space="preserve">Daugumos </w:t>
      </w:r>
      <w:r w:rsidR="001F4C5A" w:rsidRPr="00793E0F">
        <w:rPr>
          <w:rFonts w:ascii="Times New Roman" w:hAnsi="Times New Roman" w:cs="Times New Roman"/>
        </w:rPr>
        <w:t xml:space="preserve">mokomųjų </w:t>
      </w:r>
      <w:r w:rsidRPr="00793E0F">
        <w:rPr>
          <w:rFonts w:ascii="Times New Roman" w:hAnsi="Times New Roman" w:cs="Times New Roman"/>
        </w:rPr>
        <w:t>dalykų Panevėžio miesto VBE rezultat</w:t>
      </w:r>
      <w:r w:rsidR="001F4C5A" w:rsidRPr="00793E0F">
        <w:rPr>
          <w:rFonts w:ascii="Times New Roman" w:hAnsi="Times New Roman" w:cs="Times New Roman"/>
        </w:rPr>
        <w:t>ų išlaikymo dalis</w:t>
      </w:r>
      <w:r w:rsidRPr="00793E0F">
        <w:rPr>
          <w:rFonts w:ascii="Times New Roman" w:hAnsi="Times New Roman" w:cs="Times New Roman"/>
        </w:rPr>
        <w:t xml:space="preserve"> nesiekia šalies </w:t>
      </w:r>
      <w:r w:rsidR="001F4C5A" w:rsidRPr="00793E0F">
        <w:rPr>
          <w:rFonts w:ascii="Times New Roman" w:hAnsi="Times New Roman" w:cs="Times New Roman"/>
        </w:rPr>
        <w:t>išlaikymo vidurkių</w:t>
      </w:r>
      <w:r w:rsidRPr="00793E0F">
        <w:rPr>
          <w:rFonts w:ascii="Times New Roman" w:hAnsi="Times New Roman" w:cs="Times New Roman"/>
        </w:rPr>
        <w:t xml:space="preserve">. Lietuvių kalbos ir literatūros </w:t>
      </w:r>
      <w:r w:rsidR="00046EB7" w:rsidRPr="00793E0F">
        <w:rPr>
          <w:rFonts w:ascii="Times New Roman" w:hAnsi="Times New Roman" w:cs="Times New Roman"/>
        </w:rPr>
        <w:t>VBE</w:t>
      </w:r>
      <w:r w:rsidRPr="00793E0F">
        <w:rPr>
          <w:rFonts w:ascii="Times New Roman" w:hAnsi="Times New Roman" w:cs="Times New Roman"/>
        </w:rPr>
        <w:t xml:space="preserve"> abiturientų </w:t>
      </w:r>
      <w:r w:rsidR="00046EB7" w:rsidRPr="00793E0F">
        <w:rPr>
          <w:rFonts w:ascii="Times New Roman" w:hAnsi="Times New Roman" w:cs="Times New Roman"/>
        </w:rPr>
        <w:t>išlaikymo dalis</w:t>
      </w:r>
      <w:r w:rsidRPr="00793E0F">
        <w:rPr>
          <w:rFonts w:ascii="Times New Roman" w:hAnsi="Times New Roman" w:cs="Times New Roman"/>
        </w:rPr>
        <w:t xml:space="preserve"> nuo 2021 </w:t>
      </w:r>
      <w:r w:rsidR="004B11D3" w:rsidRPr="00793E0F">
        <w:rPr>
          <w:rFonts w:ascii="Times New Roman" w:eastAsia="Calibri" w:hAnsi="Times New Roman" w:cs="Times New Roman"/>
        </w:rPr>
        <w:t>iki</w:t>
      </w:r>
      <w:r w:rsidR="004B11D3" w:rsidRPr="00793E0F">
        <w:rPr>
          <w:rFonts w:ascii="Times New Roman" w:hAnsi="Times New Roman" w:cs="Times New Roman"/>
        </w:rPr>
        <w:t xml:space="preserve"> 2024 </w:t>
      </w:r>
      <w:r w:rsidRPr="00793E0F">
        <w:rPr>
          <w:rFonts w:ascii="Times New Roman" w:hAnsi="Times New Roman" w:cs="Times New Roman"/>
        </w:rPr>
        <w:t>m</w:t>
      </w:r>
      <w:r w:rsidR="005E789B">
        <w:rPr>
          <w:rFonts w:ascii="Times New Roman" w:hAnsi="Times New Roman" w:cs="Times New Roman"/>
        </w:rPr>
        <w:t>.</w:t>
      </w:r>
      <w:r w:rsidRPr="00793E0F">
        <w:rPr>
          <w:rFonts w:ascii="Times New Roman" w:hAnsi="Times New Roman" w:cs="Times New Roman"/>
        </w:rPr>
        <w:t xml:space="preserve"> yra žemesnė nei šalies, matematikos</w:t>
      </w:r>
      <w:r w:rsidR="005E789B">
        <w:rPr>
          <w:rFonts w:ascii="Times New Roman" w:hAnsi="Times New Roman" w:cs="Times New Roman"/>
        </w:rPr>
        <w:t xml:space="preserve"> –</w:t>
      </w:r>
      <w:r w:rsidRPr="00793E0F">
        <w:rPr>
          <w:rFonts w:ascii="Times New Roman" w:hAnsi="Times New Roman" w:cs="Times New Roman"/>
        </w:rPr>
        <w:t xml:space="preserve"> 2023</w:t>
      </w:r>
      <w:r w:rsidR="004B11D3" w:rsidRPr="00793E0F">
        <w:rPr>
          <w:rFonts w:ascii="Times New Roman" w:hAnsi="Times New Roman" w:cs="Times New Roman"/>
        </w:rPr>
        <w:t xml:space="preserve"> ir 2024</w:t>
      </w:r>
      <w:r w:rsidRPr="00793E0F">
        <w:rPr>
          <w:rFonts w:ascii="Times New Roman" w:hAnsi="Times New Roman" w:cs="Times New Roman"/>
        </w:rPr>
        <w:t xml:space="preserve"> m.,</w:t>
      </w:r>
      <w:r w:rsidR="00046EB7" w:rsidRPr="00793E0F">
        <w:rPr>
          <w:rFonts w:ascii="Times New Roman" w:hAnsi="Times New Roman" w:cs="Times New Roman"/>
        </w:rPr>
        <w:t xml:space="preserve"> </w:t>
      </w:r>
      <w:r w:rsidR="004B11D3" w:rsidRPr="00793E0F">
        <w:rPr>
          <w:rFonts w:ascii="Times New Roman" w:hAnsi="Times New Roman" w:cs="Times New Roman"/>
        </w:rPr>
        <w:t xml:space="preserve">užsienio kalbos (anglų), istorijos ir </w:t>
      </w:r>
      <w:r w:rsidRPr="00793E0F">
        <w:rPr>
          <w:rFonts w:ascii="Times New Roman" w:hAnsi="Times New Roman" w:cs="Times New Roman"/>
        </w:rPr>
        <w:t xml:space="preserve"> informacinių technologijų </w:t>
      </w:r>
      <w:r w:rsidR="005E789B">
        <w:rPr>
          <w:rFonts w:ascii="Times New Roman" w:hAnsi="Times New Roman" w:cs="Times New Roman"/>
        </w:rPr>
        <w:t>–</w:t>
      </w:r>
      <w:r w:rsidR="00C97BC2">
        <w:rPr>
          <w:rFonts w:ascii="Times New Roman" w:hAnsi="Times New Roman" w:cs="Times New Roman"/>
        </w:rPr>
        <w:t xml:space="preserve"> </w:t>
      </w:r>
      <w:r w:rsidRPr="00793E0F">
        <w:rPr>
          <w:rFonts w:ascii="Times New Roman" w:hAnsi="Times New Roman" w:cs="Times New Roman"/>
        </w:rPr>
        <w:t xml:space="preserve">nuo 2021 </w:t>
      </w:r>
      <w:r w:rsidR="004B11D3" w:rsidRPr="00793E0F">
        <w:rPr>
          <w:rFonts w:ascii="Times New Roman" w:hAnsi="Times New Roman" w:cs="Times New Roman"/>
        </w:rPr>
        <w:t xml:space="preserve">iki 2023 </w:t>
      </w:r>
      <w:r w:rsidRPr="00793E0F">
        <w:rPr>
          <w:rFonts w:ascii="Times New Roman" w:hAnsi="Times New Roman" w:cs="Times New Roman"/>
        </w:rPr>
        <w:t>m</w:t>
      </w:r>
      <w:r w:rsidR="004B11D3" w:rsidRPr="00793E0F">
        <w:rPr>
          <w:rFonts w:ascii="Times New Roman" w:hAnsi="Times New Roman" w:cs="Times New Roman"/>
        </w:rPr>
        <w:t>. Sėkmingi miesto abiturientų išlaikymo rezultatai yra 2025 m</w:t>
      </w:r>
      <w:r w:rsidR="005E789B">
        <w:rPr>
          <w:rFonts w:ascii="Times New Roman" w:hAnsi="Times New Roman" w:cs="Times New Roman"/>
        </w:rPr>
        <w:t>.</w:t>
      </w:r>
      <w:r w:rsidR="004B11D3" w:rsidRPr="00793E0F">
        <w:rPr>
          <w:rFonts w:ascii="Times New Roman" w:hAnsi="Times New Roman" w:cs="Times New Roman"/>
        </w:rPr>
        <w:t>, net 9 iš 12 VBE išlaikymo procentas yra didesnis nei šalies  (</w:t>
      </w:r>
      <w:r w:rsidR="004B11D3" w:rsidRPr="00793E0F">
        <w:rPr>
          <w:rFonts w:ascii="Times New Roman" w:hAnsi="Times New Roman" w:cs="Times New Roman"/>
          <w:color w:val="000000"/>
        </w:rPr>
        <w:t>žr. 5 lentel</w:t>
      </w:r>
      <w:r w:rsidR="005E789B">
        <w:rPr>
          <w:rFonts w:ascii="Times New Roman" w:hAnsi="Times New Roman" w:cs="Times New Roman"/>
          <w:color w:val="000000"/>
        </w:rPr>
        <w:t>ę</w:t>
      </w:r>
      <w:r w:rsidR="004B11D3" w:rsidRPr="00793E0F">
        <w:rPr>
          <w:rFonts w:ascii="Times New Roman" w:hAnsi="Times New Roman" w:cs="Times New Roman"/>
          <w:color w:val="000000"/>
        </w:rPr>
        <w:t>).</w:t>
      </w:r>
    </w:p>
    <w:p w14:paraId="6AFA688B" w14:textId="77777777" w:rsidR="005E789B" w:rsidRPr="00793E0F" w:rsidRDefault="005E789B" w:rsidP="005E789B">
      <w:pPr>
        <w:pStyle w:val="Sraopastraipa"/>
        <w:tabs>
          <w:tab w:val="left" w:pos="993"/>
        </w:tabs>
        <w:spacing w:after="0" w:line="240" w:lineRule="auto"/>
        <w:ind w:left="902"/>
        <w:jc w:val="both"/>
        <w:rPr>
          <w:rFonts w:ascii="Times New Roman" w:hAnsi="Times New Roman" w:cs="Times New Roman"/>
          <w:spacing w:val="-2"/>
        </w:rPr>
      </w:pPr>
    </w:p>
    <w:p w14:paraId="0E9C5D41" w14:textId="21D0436E" w:rsidR="004B11D3" w:rsidRPr="00793E0F" w:rsidRDefault="004B11D3" w:rsidP="001F64DE">
      <w:pPr>
        <w:jc w:val="right"/>
        <w:rPr>
          <w:b/>
          <w:color w:val="000000"/>
          <w:sz w:val="20"/>
          <w:szCs w:val="20"/>
        </w:rPr>
      </w:pPr>
      <w:r w:rsidRPr="00793E0F">
        <w:rPr>
          <w:b/>
          <w:color w:val="000000"/>
          <w:sz w:val="20"/>
          <w:szCs w:val="20"/>
        </w:rPr>
        <w:t>5 lentelė</w:t>
      </w:r>
    </w:p>
    <w:p w14:paraId="64E32435" w14:textId="18344BFC" w:rsidR="00CE2035" w:rsidRDefault="004B11D3" w:rsidP="001F64DE">
      <w:pPr>
        <w:pStyle w:val="Sraopastraipa"/>
        <w:spacing w:after="0" w:line="240" w:lineRule="auto"/>
        <w:ind w:left="0"/>
        <w:jc w:val="center"/>
        <w:rPr>
          <w:rFonts w:ascii="Times New Roman" w:hAnsi="Times New Roman" w:cs="Times New Roman"/>
          <w:b/>
          <w:color w:val="000000"/>
        </w:rPr>
      </w:pPr>
      <w:r w:rsidRPr="00793E0F">
        <w:rPr>
          <w:rFonts w:ascii="Times New Roman" w:hAnsi="Times New Roman" w:cs="Times New Roman"/>
          <w:b/>
          <w:color w:val="000000"/>
        </w:rPr>
        <w:t>VBE išlaikymo rezultatai 2021–2025 m</w:t>
      </w:r>
      <w:r w:rsidR="005E789B">
        <w:rPr>
          <w:rFonts w:ascii="Times New Roman" w:hAnsi="Times New Roman" w:cs="Times New Roman"/>
          <w:b/>
          <w:color w:val="000000"/>
        </w:rPr>
        <w:t>.</w:t>
      </w:r>
    </w:p>
    <w:p w14:paraId="2EABDECD" w14:textId="77777777" w:rsidR="005E789B" w:rsidRPr="00793E0F" w:rsidRDefault="005E789B" w:rsidP="001F64DE">
      <w:pPr>
        <w:pStyle w:val="Sraopastraipa"/>
        <w:spacing w:after="0" w:line="240" w:lineRule="auto"/>
        <w:ind w:left="0"/>
        <w:jc w:val="center"/>
        <w:rPr>
          <w:rFonts w:ascii="Times New Roman" w:hAnsi="Times New Roman" w:cs="Times New Roman"/>
          <w:b/>
          <w:color w:val="000000"/>
        </w:rPr>
      </w:pPr>
    </w:p>
    <w:tbl>
      <w:tblPr>
        <w:tblW w:w="9590" w:type="dxa"/>
        <w:tblCellMar>
          <w:left w:w="0" w:type="dxa"/>
          <w:right w:w="0" w:type="dxa"/>
        </w:tblCellMar>
        <w:tblLook w:val="0600" w:firstRow="0" w:lastRow="0" w:firstColumn="0" w:lastColumn="0" w:noHBand="1" w:noVBand="1"/>
      </w:tblPr>
      <w:tblGrid>
        <w:gridCol w:w="1710"/>
        <w:gridCol w:w="788"/>
        <w:gridCol w:w="788"/>
        <w:gridCol w:w="788"/>
        <w:gridCol w:w="788"/>
        <w:gridCol w:w="788"/>
        <w:gridCol w:w="788"/>
        <w:gridCol w:w="788"/>
        <w:gridCol w:w="788"/>
        <w:gridCol w:w="788"/>
        <w:gridCol w:w="788"/>
      </w:tblGrid>
      <w:tr w:rsidR="00046EB7" w:rsidRPr="00EE63A9" w14:paraId="5EDF6115" w14:textId="77777777" w:rsidTr="001F4C5A">
        <w:trPr>
          <w:trHeight w:val="20"/>
        </w:trPr>
        <w:tc>
          <w:tcPr>
            <w:tcW w:w="2400" w:type="dxa"/>
            <w:vMerge w:val="restart"/>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66776104" w14:textId="0C43749D" w:rsidR="00046EB7" w:rsidRPr="00EE63A9" w:rsidRDefault="00046EB7" w:rsidP="001F64DE">
            <w:pPr>
              <w:jc w:val="center"/>
              <w:rPr>
                <w:sz w:val="22"/>
                <w:szCs w:val="22"/>
              </w:rPr>
            </w:pPr>
            <w:r w:rsidRPr="00EE63A9">
              <w:rPr>
                <w:sz w:val="22"/>
                <w:szCs w:val="22"/>
              </w:rPr>
              <w:t>Dalykas</w:t>
            </w:r>
          </w:p>
        </w:tc>
        <w:tc>
          <w:tcPr>
            <w:tcW w:w="1438" w:type="dxa"/>
            <w:gridSpan w:val="2"/>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0CD1B7CA" w14:textId="48F9DAC9" w:rsidR="00046EB7" w:rsidRPr="00EE63A9" w:rsidRDefault="00046EB7" w:rsidP="001F64DE">
            <w:pPr>
              <w:jc w:val="center"/>
              <w:rPr>
                <w:sz w:val="22"/>
                <w:szCs w:val="22"/>
              </w:rPr>
            </w:pPr>
            <w:r w:rsidRPr="00EE63A9">
              <w:rPr>
                <w:sz w:val="22"/>
                <w:szCs w:val="22"/>
              </w:rPr>
              <w:t>2025 m.</w:t>
            </w:r>
          </w:p>
        </w:tc>
        <w:tc>
          <w:tcPr>
            <w:tcW w:w="1438" w:type="dxa"/>
            <w:gridSpan w:val="2"/>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648471FC" w14:textId="256AE4A0" w:rsidR="00046EB7" w:rsidRPr="00EE63A9" w:rsidRDefault="00046EB7" w:rsidP="001F64DE">
            <w:pPr>
              <w:jc w:val="center"/>
              <w:rPr>
                <w:sz w:val="22"/>
                <w:szCs w:val="22"/>
              </w:rPr>
            </w:pPr>
            <w:r w:rsidRPr="00EE63A9">
              <w:rPr>
                <w:sz w:val="22"/>
                <w:szCs w:val="22"/>
              </w:rPr>
              <w:t>2024 m.</w:t>
            </w:r>
          </w:p>
        </w:tc>
        <w:tc>
          <w:tcPr>
            <w:tcW w:w="14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15B3D4" w14:textId="537F1EEC" w:rsidR="00046EB7" w:rsidRPr="00EE63A9" w:rsidRDefault="00046EB7" w:rsidP="001F64DE">
            <w:pPr>
              <w:jc w:val="center"/>
              <w:rPr>
                <w:sz w:val="22"/>
                <w:szCs w:val="22"/>
              </w:rPr>
            </w:pPr>
            <w:r w:rsidRPr="00EE63A9">
              <w:rPr>
                <w:sz w:val="22"/>
                <w:szCs w:val="22"/>
              </w:rPr>
              <w:t>2023 m.</w:t>
            </w:r>
          </w:p>
        </w:tc>
        <w:tc>
          <w:tcPr>
            <w:tcW w:w="14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A09958" w14:textId="6FB98B92" w:rsidR="00046EB7" w:rsidRPr="00EE63A9" w:rsidRDefault="00046EB7" w:rsidP="001F64DE">
            <w:pPr>
              <w:jc w:val="center"/>
              <w:rPr>
                <w:sz w:val="22"/>
                <w:szCs w:val="22"/>
              </w:rPr>
            </w:pPr>
            <w:r w:rsidRPr="00EE63A9">
              <w:rPr>
                <w:sz w:val="22"/>
                <w:szCs w:val="22"/>
              </w:rPr>
              <w:t>2022 m.</w:t>
            </w:r>
          </w:p>
        </w:tc>
        <w:tc>
          <w:tcPr>
            <w:tcW w:w="14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2789D4" w14:textId="3C2C4545" w:rsidR="00046EB7" w:rsidRPr="00EE63A9" w:rsidRDefault="00046EB7" w:rsidP="001F64DE">
            <w:pPr>
              <w:jc w:val="center"/>
              <w:rPr>
                <w:sz w:val="22"/>
                <w:szCs w:val="22"/>
              </w:rPr>
            </w:pPr>
            <w:r w:rsidRPr="00EE63A9">
              <w:rPr>
                <w:sz w:val="22"/>
                <w:szCs w:val="22"/>
              </w:rPr>
              <w:t>2021 m.</w:t>
            </w:r>
          </w:p>
        </w:tc>
      </w:tr>
      <w:tr w:rsidR="001F4C5A" w:rsidRPr="00EE63A9" w14:paraId="2A0393E1" w14:textId="77777777" w:rsidTr="001F4C5A">
        <w:trPr>
          <w:trHeight w:val="344"/>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A9C3F04" w14:textId="77777777" w:rsidR="00CE2035" w:rsidRPr="00EE63A9" w:rsidRDefault="00CE2035" w:rsidP="001F64DE">
            <w:pPr>
              <w:jc w:val="both"/>
              <w:rPr>
                <w:sz w:val="22"/>
                <w:szCs w:val="22"/>
              </w:rPr>
            </w:pP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06AF60" w14:textId="2A898B95" w:rsidR="00CE2035" w:rsidRPr="00EE63A9" w:rsidRDefault="00CE2035" w:rsidP="001F64DE">
            <w:pPr>
              <w:jc w:val="center"/>
              <w:rPr>
                <w:sz w:val="22"/>
                <w:szCs w:val="22"/>
              </w:rPr>
            </w:pPr>
            <w:r w:rsidRPr="00EE63A9">
              <w:rPr>
                <w:sz w:val="22"/>
                <w:szCs w:val="22"/>
              </w:rPr>
              <w:t>Išlaikyta</w:t>
            </w:r>
            <w:r w:rsidR="001F4C5A" w:rsidRPr="00EE63A9">
              <w:rPr>
                <w:sz w:val="22"/>
                <w:szCs w:val="22"/>
              </w:rPr>
              <w:t xml:space="preserve"> </w:t>
            </w:r>
            <w:r w:rsidRPr="00EE63A9">
              <w:rPr>
                <w:sz w:val="22"/>
                <w:szCs w:val="22"/>
              </w:rPr>
              <w:t>mieste</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928F36" w14:textId="79BCA89E" w:rsidR="00CE2035" w:rsidRPr="00EE63A9" w:rsidRDefault="00CE2035" w:rsidP="001F64DE">
            <w:pPr>
              <w:jc w:val="center"/>
              <w:rPr>
                <w:sz w:val="22"/>
                <w:szCs w:val="22"/>
              </w:rPr>
            </w:pPr>
            <w:r w:rsidRPr="00EE63A9">
              <w:rPr>
                <w:sz w:val="22"/>
                <w:szCs w:val="22"/>
              </w:rPr>
              <w:t>Išlaikyta šalyje</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52D516" w14:textId="1FBF75F0" w:rsidR="00CE2035" w:rsidRPr="00EE63A9" w:rsidRDefault="00CE2035" w:rsidP="001F64DE">
            <w:pPr>
              <w:jc w:val="center"/>
              <w:rPr>
                <w:sz w:val="22"/>
                <w:szCs w:val="22"/>
              </w:rPr>
            </w:pPr>
            <w:r w:rsidRPr="00EE63A9">
              <w:rPr>
                <w:sz w:val="22"/>
                <w:szCs w:val="22"/>
              </w:rPr>
              <w:t>Išlaikyta</w:t>
            </w:r>
            <w:r w:rsidR="001F4C5A" w:rsidRPr="00EE63A9">
              <w:rPr>
                <w:sz w:val="22"/>
                <w:szCs w:val="22"/>
              </w:rPr>
              <w:t xml:space="preserve"> </w:t>
            </w:r>
            <w:r w:rsidRPr="00EE63A9">
              <w:rPr>
                <w:sz w:val="22"/>
                <w:szCs w:val="22"/>
              </w:rPr>
              <w:t>mieste</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ACE138" w14:textId="41730E06" w:rsidR="00CE2035" w:rsidRPr="00EE63A9" w:rsidRDefault="00CE2035" w:rsidP="001F64DE">
            <w:pPr>
              <w:jc w:val="center"/>
              <w:rPr>
                <w:sz w:val="22"/>
                <w:szCs w:val="22"/>
              </w:rPr>
            </w:pPr>
            <w:r w:rsidRPr="00EE63A9">
              <w:rPr>
                <w:sz w:val="22"/>
                <w:szCs w:val="22"/>
              </w:rPr>
              <w:t>Išlaikyta</w:t>
            </w:r>
            <w:r w:rsidR="001F4C5A" w:rsidRPr="00EE63A9">
              <w:rPr>
                <w:sz w:val="22"/>
                <w:szCs w:val="22"/>
              </w:rPr>
              <w:t xml:space="preserve"> </w:t>
            </w:r>
            <w:r w:rsidRPr="00EE63A9">
              <w:rPr>
                <w:sz w:val="22"/>
                <w:szCs w:val="22"/>
              </w:rPr>
              <w:t>šalyje</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96152B" w14:textId="423DB836" w:rsidR="00CE2035" w:rsidRPr="00EE63A9" w:rsidRDefault="00CE2035" w:rsidP="001F64DE">
            <w:pPr>
              <w:jc w:val="center"/>
              <w:rPr>
                <w:sz w:val="22"/>
                <w:szCs w:val="22"/>
              </w:rPr>
            </w:pPr>
            <w:r w:rsidRPr="00EE63A9">
              <w:rPr>
                <w:sz w:val="22"/>
                <w:szCs w:val="22"/>
              </w:rPr>
              <w:t>Išlaikyta</w:t>
            </w:r>
            <w:r w:rsidR="001F4C5A" w:rsidRPr="00EE63A9">
              <w:rPr>
                <w:sz w:val="22"/>
                <w:szCs w:val="22"/>
              </w:rPr>
              <w:t xml:space="preserve"> </w:t>
            </w:r>
            <w:r w:rsidRPr="00EE63A9">
              <w:rPr>
                <w:sz w:val="22"/>
                <w:szCs w:val="22"/>
              </w:rPr>
              <w:t>mieste</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601116" w14:textId="59604DFB" w:rsidR="00CE2035" w:rsidRPr="00EE63A9" w:rsidRDefault="00CE2035" w:rsidP="001F64DE">
            <w:pPr>
              <w:jc w:val="center"/>
              <w:rPr>
                <w:sz w:val="22"/>
                <w:szCs w:val="22"/>
              </w:rPr>
            </w:pPr>
            <w:r w:rsidRPr="00EE63A9">
              <w:rPr>
                <w:sz w:val="22"/>
                <w:szCs w:val="22"/>
              </w:rPr>
              <w:t>Išlaikyta</w:t>
            </w:r>
            <w:r w:rsidR="001F4C5A" w:rsidRPr="00EE63A9">
              <w:rPr>
                <w:sz w:val="22"/>
                <w:szCs w:val="22"/>
              </w:rPr>
              <w:t xml:space="preserve"> </w:t>
            </w:r>
            <w:r w:rsidRPr="00EE63A9">
              <w:rPr>
                <w:sz w:val="22"/>
                <w:szCs w:val="22"/>
              </w:rPr>
              <w:t>šalyje</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7C4EF0" w14:textId="77777777" w:rsidR="00CE2035" w:rsidRPr="00EE63A9" w:rsidRDefault="00CE2035" w:rsidP="001F64DE">
            <w:pPr>
              <w:jc w:val="center"/>
              <w:rPr>
                <w:sz w:val="22"/>
                <w:szCs w:val="22"/>
              </w:rPr>
            </w:pPr>
            <w:r w:rsidRPr="00EE63A9">
              <w:rPr>
                <w:sz w:val="22"/>
                <w:szCs w:val="22"/>
              </w:rPr>
              <w:t>Išlaikyta mieste</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3654CD" w14:textId="0D0A686D" w:rsidR="00CE2035" w:rsidRPr="00EE63A9" w:rsidRDefault="00CE2035" w:rsidP="001F64DE">
            <w:pPr>
              <w:jc w:val="center"/>
              <w:rPr>
                <w:sz w:val="22"/>
                <w:szCs w:val="22"/>
              </w:rPr>
            </w:pPr>
            <w:r w:rsidRPr="00EE63A9">
              <w:rPr>
                <w:sz w:val="22"/>
                <w:szCs w:val="22"/>
              </w:rPr>
              <w:t>Išlaikyta</w:t>
            </w:r>
            <w:r w:rsidR="001F4C5A" w:rsidRPr="00EE63A9">
              <w:rPr>
                <w:sz w:val="22"/>
                <w:szCs w:val="22"/>
              </w:rPr>
              <w:t xml:space="preserve"> </w:t>
            </w:r>
            <w:r w:rsidRPr="00EE63A9">
              <w:rPr>
                <w:sz w:val="22"/>
                <w:szCs w:val="22"/>
              </w:rPr>
              <w:t>šalyje</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9BE268" w14:textId="72C53D54" w:rsidR="00CE2035" w:rsidRPr="00EE63A9" w:rsidRDefault="00CE2035" w:rsidP="001F64DE">
            <w:pPr>
              <w:jc w:val="center"/>
              <w:rPr>
                <w:sz w:val="22"/>
                <w:szCs w:val="22"/>
              </w:rPr>
            </w:pPr>
            <w:r w:rsidRPr="00EE63A9">
              <w:rPr>
                <w:sz w:val="22"/>
                <w:szCs w:val="22"/>
              </w:rPr>
              <w:t>Išlaikyta</w:t>
            </w:r>
            <w:r w:rsidR="001F4C5A" w:rsidRPr="00EE63A9">
              <w:rPr>
                <w:sz w:val="22"/>
                <w:szCs w:val="22"/>
              </w:rPr>
              <w:t xml:space="preserve"> </w:t>
            </w:r>
            <w:r w:rsidRPr="00EE63A9">
              <w:rPr>
                <w:sz w:val="22"/>
                <w:szCs w:val="22"/>
              </w:rPr>
              <w:t>mieste</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B62704" w14:textId="72C5D125" w:rsidR="00CE2035" w:rsidRPr="00EE63A9" w:rsidRDefault="00CE2035" w:rsidP="001F64DE">
            <w:pPr>
              <w:jc w:val="center"/>
              <w:rPr>
                <w:sz w:val="22"/>
                <w:szCs w:val="22"/>
              </w:rPr>
            </w:pPr>
            <w:r w:rsidRPr="00EE63A9">
              <w:rPr>
                <w:sz w:val="22"/>
                <w:szCs w:val="22"/>
              </w:rPr>
              <w:t>Išlaikyta šalyje</w:t>
            </w:r>
          </w:p>
        </w:tc>
      </w:tr>
      <w:tr w:rsidR="00046EB7" w:rsidRPr="00EE63A9" w14:paraId="622A85DD" w14:textId="77777777" w:rsidTr="00046EB7">
        <w:trPr>
          <w:trHeight w:val="208"/>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55C95F74" w14:textId="77777777" w:rsidR="00046EB7" w:rsidRPr="00EE63A9" w:rsidRDefault="00046EB7" w:rsidP="001F64DE">
            <w:pPr>
              <w:rPr>
                <w:sz w:val="22"/>
                <w:szCs w:val="22"/>
              </w:rPr>
            </w:pPr>
            <w:r w:rsidRPr="00EE63A9">
              <w:rPr>
                <w:sz w:val="22"/>
                <w:szCs w:val="22"/>
              </w:rPr>
              <w:t>Lietuvių kalba ir literatūra</w:t>
            </w:r>
          </w:p>
          <w:p w14:paraId="664CE6E4" w14:textId="295FBF81" w:rsidR="005C67AC" w:rsidRPr="00EE63A9" w:rsidRDefault="005C67AC" w:rsidP="001F64DE">
            <w:pPr>
              <w:rPr>
                <w:i/>
                <w:iCs/>
                <w:sz w:val="22"/>
                <w:szCs w:val="22"/>
              </w:rPr>
            </w:pPr>
            <w:r w:rsidRPr="00EE63A9">
              <w:rPr>
                <w:i/>
                <w:iCs/>
                <w:sz w:val="22"/>
                <w:szCs w:val="22"/>
              </w:rPr>
              <w:t>(nuo 2025 m. A / B kursu)</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1EBAB88F" w14:textId="77777777" w:rsidR="00046EB7" w:rsidRPr="00EE63A9" w:rsidRDefault="004B11D3" w:rsidP="001F64DE">
            <w:pPr>
              <w:jc w:val="center"/>
              <w:rPr>
                <w:b/>
                <w:bCs/>
                <w:sz w:val="22"/>
                <w:szCs w:val="22"/>
              </w:rPr>
            </w:pPr>
            <w:r w:rsidRPr="00EE63A9">
              <w:rPr>
                <w:b/>
                <w:bCs/>
                <w:sz w:val="22"/>
                <w:szCs w:val="22"/>
              </w:rPr>
              <w:t>96,4</w:t>
            </w:r>
          </w:p>
          <w:p w14:paraId="2F42B5F6" w14:textId="29872D3D" w:rsidR="004B11D3" w:rsidRPr="00EE63A9" w:rsidRDefault="004B11D3" w:rsidP="001F64DE">
            <w:pPr>
              <w:jc w:val="center"/>
              <w:rPr>
                <w:b/>
                <w:bCs/>
                <w:sz w:val="22"/>
                <w:szCs w:val="22"/>
              </w:rPr>
            </w:pPr>
            <w:r w:rsidRPr="00EE63A9">
              <w:rPr>
                <w:b/>
                <w:bCs/>
                <w:sz w:val="22"/>
                <w:szCs w:val="22"/>
              </w:rPr>
              <w:t>73,4</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7B0A2715" w14:textId="77777777" w:rsidR="00046EB7" w:rsidRPr="00EE63A9" w:rsidRDefault="00FE6791" w:rsidP="001F64DE">
            <w:pPr>
              <w:jc w:val="center"/>
              <w:rPr>
                <w:sz w:val="22"/>
                <w:szCs w:val="22"/>
              </w:rPr>
            </w:pPr>
            <w:r w:rsidRPr="00EE63A9">
              <w:rPr>
                <w:sz w:val="22"/>
                <w:szCs w:val="22"/>
              </w:rPr>
              <w:t>94,3</w:t>
            </w:r>
          </w:p>
          <w:p w14:paraId="2D4B5EE2" w14:textId="00F4626E" w:rsidR="00FE6791" w:rsidRPr="00EE63A9" w:rsidRDefault="00FE6791" w:rsidP="001F64DE">
            <w:pPr>
              <w:jc w:val="center"/>
              <w:rPr>
                <w:sz w:val="22"/>
                <w:szCs w:val="22"/>
              </w:rPr>
            </w:pPr>
            <w:r w:rsidRPr="00EE63A9">
              <w:rPr>
                <w:sz w:val="22"/>
                <w:szCs w:val="22"/>
              </w:rPr>
              <w:t>68,7</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3F83C6A3" w14:textId="429FA515" w:rsidR="00046EB7" w:rsidRPr="00EE63A9" w:rsidRDefault="00046EB7" w:rsidP="001F64DE">
            <w:pPr>
              <w:jc w:val="center"/>
              <w:rPr>
                <w:sz w:val="22"/>
                <w:szCs w:val="22"/>
              </w:rPr>
            </w:pPr>
            <w:r w:rsidRPr="00EE63A9">
              <w:rPr>
                <w:sz w:val="22"/>
                <w:szCs w:val="22"/>
              </w:rPr>
              <w:t>90,59</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3D684072" w14:textId="13E70051" w:rsidR="00046EB7" w:rsidRPr="00EE63A9" w:rsidRDefault="00046EB7" w:rsidP="001F64DE">
            <w:pPr>
              <w:jc w:val="center"/>
              <w:rPr>
                <w:sz w:val="22"/>
                <w:szCs w:val="22"/>
              </w:rPr>
            </w:pPr>
            <w:r w:rsidRPr="00EE63A9">
              <w:rPr>
                <w:sz w:val="22"/>
                <w:szCs w:val="22"/>
              </w:rPr>
              <w:t>91,8</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7D1819" w14:textId="4EEAD27F" w:rsidR="00046EB7" w:rsidRPr="00EE63A9" w:rsidRDefault="00046EB7" w:rsidP="001F64DE">
            <w:pPr>
              <w:jc w:val="center"/>
              <w:rPr>
                <w:sz w:val="22"/>
                <w:szCs w:val="22"/>
              </w:rPr>
            </w:pPr>
            <w:r w:rsidRPr="00EE63A9">
              <w:rPr>
                <w:sz w:val="22"/>
                <w:szCs w:val="22"/>
              </w:rPr>
              <w:t>92,43</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126A3F" w14:textId="31F65EA2" w:rsidR="00046EB7" w:rsidRPr="00EE63A9" w:rsidRDefault="00046EB7" w:rsidP="001F64DE">
            <w:pPr>
              <w:jc w:val="center"/>
              <w:rPr>
                <w:sz w:val="22"/>
                <w:szCs w:val="22"/>
              </w:rPr>
            </w:pPr>
            <w:r w:rsidRPr="00EE63A9">
              <w:rPr>
                <w:sz w:val="22"/>
                <w:szCs w:val="22"/>
              </w:rPr>
              <w:t>92,93</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D3B2" w14:textId="396ACF49" w:rsidR="00046EB7" w:rsidRPr="00EE63A9" w:rsidRDefault="00046EB7" w:rsidP="001F64DE">
            <w:pPr>
              <w:jc w:val="center"/>
              <w:rPr>
                <w:sz w:val="22"/>
                <w:szCs w:val="22"/>
              </w:rPr>
            </w:pPr>
            <w:r w:rsidRPr="00EE63A9">
              <w:rPr>
                <w:sz w:val="22"/>
                <w:szCs w:val="22"/>
              </w:rPr>
              <w:t>89,6</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002138" w14:textId="59D25675" w:rsidR="00046EB7" w:rsidRPr="00EE63A9" w:rsidRDefault="00046EB7" w:rsidP="001F64DE">
            <w:pPr>
              <w:jc w:val="center"/>
              <w:rPr>
                <w:sz w:val="22"/>
                <w:szCs w:val="22"/>
              </w:rPr>
            </w:pPr>
            <w:r w:rsidRPr="00EE63A9">
              <w:rPr>
                <w:sz w:val="22"/>
                <w:szCs w:val="22"/>
              </w:rPr>
              <w:t>92</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80714BE" w14:textId="754BA9A2" w:rsidR="00046EB7" w:rsidRPr="00EE63A9" w:rsidRDefault="00046EB7" w:rsidP="001F64DE">
            <w:pPr>
              <w:jc w:val="center"/>
              <w:rPr>
                <w:sz w:val="22"/>
                <w:szCs w:val="22"/>
              </w:rPr>
            </w:pPr>
            <w:r w:rsidRPr="00EE63A9">
              <w:rPr>
                <w:sz w:val="22"/>
                <w:szCs w:val="22"/>
              </w:rPr>
              <w:t>91,3</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2B3AE18" w14:textId="72B7919A" w:rsidR="00046EB7" w:rsidRPr="00EE63A9" w:rsidRDefault="00046EB7" w:rsidP="001F64DE">
            <w:pPr>
              <w:jc w:val="center"/>
              <w:rPr>
                <w:sz w:val="22"/>
                <w:szCs w:val="22"/>
              </w:rPr>
            </w:pPr>
            <w:r w:rsidRPr="00EE63A9">
              <w:rPr>
                <w:sz w:val="22"/>
                <w:szCs w:val="22"/>
              </w:rPr>
              <w:t>91,4</w:t>
            </w:r>
          </w:p>
        </w:tc>
      </w:tr>
      <w:tr w:rsidR="00046EB7" w:rsidRPr="00EE63A9" w14:paraId="4B0D2B23" w14:textId="77777777" w:rsidTr="00046EB7">
        <w:trPr>
          <w:trHeight w:val="161"/>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59C7DEFE" w14:textId="77777777" w:rsidR="00046EB7" w:rsidRPr="00EE63A9" w:rsidRDefault="00046EB7" w:rsidP="001F64DE">
            <w:pPr>
              <w:rPr>
                <w:i/>
                <w:iCs/>
                <w:sz w:val="22"/>
                <w:szCs w:val="22"/>
              </w:rPr>
            </w:pPr>
            <w:r w:rsidRPr="00EE63A9">
              <w:rPr>
                <w:sz w:val="22"/>
                <w:szCs w:val="22"/>
              </w:rPr>
              <w:t>Matematika</w:t>
            </w:r>
          </w:p>
          <w:p w14:paraId="145E6380" w14:textId="1A38AA07" w:rsidR="005C67AC" w:rsidRPr="00EE63A9" w:rsidRDefault="005C67AC" w:rsidP="001F64DE">
            <w:pPr>
              <w:rPr>
                <w:i/>
                <w:iCs/>
                <w:sz w:val="22"/>
                <w:szCs w:val="22"/>
              </w:rPr>
            </w:pPr>
            <w:r w:rsidRPr="00EE63A9">
              <w:rPr>
                <w:i/>
                <w:iCs/>
                <w:sz w:val="22"/>
                <w:szCs w:val="22"/>
              </w:rPr>
              <w:t>(nuo 2025 m. A / B kursu)</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6565B52B" w14:textId="77777777" w:rsidR="00046EB7" w:rsidRPr="00EE63A9" w:rsidRDefault="005C67AC" w:rsidP="001F64DE">
            <w:pPr>
              <w:jc w:val="center"/>
              <w:rPr>
                <w:sz w:val="22"/>
                <w:szCs w:val="22"/>
              </w:rPr>
            </w:pPr>
            <w:r w:rsidRPr="00EE63A9">
              <w:rPr>
                <w:sz w:val="22"/>
                <w:szCs w:val="22"/>
              </w:rPr>
              <w:t>84,6</w:t>
            </w:r>
          </w:p>
          <w:p w14:paraId="041BF4C7" w14:textId="58961DDE" w:rsidR="005C67AC" w:rsidRPr="00EE63A9" w:rsidRDefault="005C67AC" w:rsidP="001F64DE">
            <w:pPr>
              <w:jc w:val="center"/>
              <w:rPr>
                <w:b/>
                <w:bCs/>
                <w:sz w:val="22"/>
                <w:szCs w:val="22"/>
              </w:rPr>
            </w:pPr>
            <w:r w:rsidRPr="00EE63A9">
              <w:rPr>
                <w:b/>
                <w:bCs/>
                <w:sz w:val="22"/>
                <w:szCs w:val="22"/>
              </w:rPr>
              <w:t>60,6</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294D185D" w14:textId="77777777" w:rsidR="00046EB7" w:rsidRPr="00EE63A9" w:rsidRDefault="00FE6791" w:rsidP="001F64DE">
            <w:pPr>
              <w:jc w:val="center"/>
              <w:rPr>
                <w:sz w:val="22"/>
                <w:szCs w:val="22"/>
              </w:rPr>
            </w:pPr>
            <w:r w:rsidRPr="00EE63A9">
              <w:rPr>
                <w:sz w:val="22"/>
                <w:szCs w:val="22"/>
              </w:rPr>
              <w:t>84,8</w:t>
            </w:r>
          </w:p>
          <w:p w14:paraId="3F8A3083" w14:textId="69951F3E" w:rsidR="00FE6791" w:rsidRPr="00EE63A9" w:rsidRDefault="00FE6791" w:rsidP="001F64DE">
            <w:pPr>
              <w:jc w:val="center"/>
              <w:rPr>
                <w:sz w:val="22"/>
                <w:szCs w:val="22"/>
              </w:rPr>
            </w:pPr>
            <w:r w:rsidRPr="00EE63A9">
              <w:rPr>
                <w:sz w:val="22"/>
                <w:szCs w:val="22"/>
              </w:rPr>
              <w:t>57,7</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3373F09A" w14:textId="1770B648" w:rsidR="00046EB7" w:rsidRPr="00EE63A9" w:rsidRDefault="00046EB7" w:rsidP="001F64DE">
            <w:pPr>
              <w:jc w:val="center"/>
              <w:rPr>
                <w:sz w:val="22"/>
                <w:szCs w:val="22"/>
              </w:rPr>
            </w:pPr>
            <w:r w:rsidRPr="00EE63A9">
              <w:rPr>
                <w:sz w:val="22"/>
                <w:szCs w:val="22"/>
              </w:rPr>
              <w:t>85,37</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01E203B7" w14:textId="5857792B" w:rsidR="00046EB7" w:rsidRPr="00EE63A9" w:rsidRDefault="00046EB7" w:rsidP="001F64DE">
            <w:pPr>
              <w:jc w:val="center"/>
              <w:rPr>
                <w:sz w:val="22"/>
                <w:szCs w:val="22"/>
              </w:rPr>
            </w:pPr>
            <w:r w:rsidRPr="00EE63A9">
              <w:rPr>
                <w:sz w:val="22"/>
                <w:szCs w:val="22"/>
              </w:rPr>
              <w:t>90,25</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B526B2" w14:textId="06A49C46" w:rsidR="00046EB7" w:rsidRPr="00EE63A9" w:rsidRDefault="00046EB7" w:rsidP="001F64DE">
            <w:pPr>
              <w:jc w:val="center"/>
              <w:rPr>
                <w:sz w:val="22"/>
                <w:szCs w:val="22"/>
              </w:rPr>
            </w:pPr>
            <w:r w:rsidRPr="00EE63A9">
              <w:rPr>
                <w:sz w:val="22"/>
                <w:szCs w:val="22"/>
              </w:rPr>
              <w:t>82,06</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9A62BD" w14:textId="08B3049A" w:rsidR="00046EB7" w:rsidRPr="00EE63A9" w:rsidRDefault="00046EB7" w:rsidP="001F64DE">
            <w:pPr>
              <w:jc w:val="center"/>
              <w:rPr>
                <w:sz w:val="22"/>
                <w:szCs w:val="22"/>
              </w:rPr>
            </w:pPr>
            <w:r w:rsidRPr="00EE63A9">
              <w:rPr>
                <w:sz w:val="22"/>
                <w:szCs w:val="22"/>
              </w:rPr>
              <w:t>84,58</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CAE8F8" w14:textId="3EE3CA08" w:rsidR="00046EB7" w:rsidRPr="00EE63A9" w:rsidRDefault="00046EB7" w:rsidP="001F64DE">
            <w:pPr>
              <w:jc w:val="center"/>
              <w:rPr>
                <w:b/>
                <w:bCs/>
                <w:sz w:val="22"/>
                <w:szCs w:val="22"/>
              </w:rPr>
            </w:pPr>
            <w:r w:rsidRPr="00EE63A9">
              <w:rPr>
                <w:b/>
                <w:bCs/>
                <w:sz w:val="22"/>
                <w:szCs w:val="22"/>
              </w:rPr>
              <w:t>67,4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5832C2" w14:textId="463B7BC0" w:rsidR="00046EB7" w:rsidRPr="00EE63A9" w:rsidRDefault="00046EB7" w:rsidP="001F64DE">
            <w:pPr>
              <w:jc w:val="center"/>
              <w:rPr>
                <w:sz w:val="22"/>
                <w:szCs w:val="22"/>
              </w:rPr>
            </w:pPr>
            <w:r w:rsidRPr="00EE63A9">
              <w:rPr>
                <w:sz w:val="22"/>
                <w:szCs w:val="22"/>
              </w:rPr>
              <w:t>64,6</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4A00CF3" w14:textId="73075554" w:rsidR="00046EB7" w:rsidRPr="00EE63A9" w:rsidRDefault="00046EB7" w:rsidP="001F64DE">
            <w:pPr>
              <w:jc w:val="center"/>
              <w:rPr>
                <w:b/>
                <w:bCs/>
                <w:sz w:val="22"/>
                <w:szCs w:val="22"/>
              </w:rPr>
            </w:pPr>
            <w:r w:rsidRPr="00EE63A9">
              <w:rPr>
                <w:b/>
                <w:bCs/>
                <w:sz w:val="22"/>
                <w:szCs w:val="22"/>
              </w:rPr>
              <w:t>87,3</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B1DA343" w14:textId="7B617CE2" w:rsidR="00046EB7" w:rsidRPr="00EE63A9" w:rsidRDefault="00046EB7" w:rsidP="001F64DE">
            <w:pPr>
              <w:jc w:val="center"/>
              <w:rPr>
                <w:sz w:val="22"/>
                <w:szCs w:val="22"/>
              </w:rPr>
            </w:pPr>
            <w:r w:rsidRPr="00EE63A9">
              <w:rPr>
                <w:sz w:val="22"/>
                <w:szCs w:val="22"/>
              </w:rPr>
              <w:t>84,8</w:t>
            </w:r>
          </w:p>
        </w:tc>
      </w:tr>
      <w:tr w:rsidR="00046EB7" w:rsidRPr="00EE63A9" w14:paraId="73B396A4" w14:textId="77777777" w:rsidTr="00046EB7">
        <w:trPr>
          <w:trHeight w:val="180"/>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533CC9D6" w14:textId="77777777" w:rsidR="00046EB7" w:rsidRPr="00EE63A9" w:rsidRDefault="00046EB7" w:rsidP="001F64DE">
            <w:pPr>
              <w:rPr>
                <w:sz w:val="22"/>
                <w:szCs w:val="22"/>
              </w:rPr>
            </w:pPr>
            <w:r w:rsidRPr="00EE63A9">
              <w:rPr>
                <w:sz w:val="22"/>
                <w:szCs w:val="22"/>
              </w:rPr>
              <w:t>Istorija</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5E17F4B3" w14:textId="1B3F7625" w:rsidR="00046EB7" w:rsidRPr="00EE63A9" w:rsidRDefault="005C67AC" w:rsidP="001F64DE">
            <w:pPr>
              <w:jc w:val="center"/>
              <w:rPr>
                <w:b/>
                <w:bCs/>
                <w:sz w:val="22"/>
                <w:szCs w:val="22"/>
              </w:rPr>
            </w:pPr>
            <w:r w:rsidRPr="00EE63A9">
              <w:rPr>
                <w:b/>
                <w:bCs/>
                <w:sz w:val="22"/>
                <w:szCs w:val="22"/>
              </w:rPr>
              <w:t>95,7</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58136EB0" w14:textId="518E8746" w:rsidR="00046EB7" w:rsidRPr="00EE63A9" w:rsidRDefault="00FE6791" w:rsidP="001F64DE">
            <w:pPr>
              <w:jc w:val="center"/>
              <w:rPr>
                <w:sz w:val="22"/>
                <w:szCs w:val="22"/>
              </w:rPr>
            </w:pPr>
            <w:r w:rsidRPr="00EE63A9">
              <w:rPr>
                <w:sz w:val="22"/>
                <w:szCs w:val="22"/>
              </w:rPr>
              <w:t>95,5</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7C8A32D8" w14:textId="4E00EEDF" w:rsidR="00046EB7" w:rsidRPr="00EE63A9" w:rsidRDefault="00046EB7" w:rsidP="001F64DE">
            <w:pPr>
              <w:jc w:val="center"/>
              <w:rPr>
                <w:b/>
                <w:bCs/>
                <w:sz w:val="22"/>
                <w:szCs w:val="22"/>
              </w:rPr>
            </w:pPr>
            <w:r w:rsidRPr="00EE63A9">
              <w:rPr>
                <w:b/>
                <w:bCs/>
                <w:sz w:val="22"/>
                <w:szCs w:val="22"/>
              </w:rPr>
              <w:t>99,03</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5CCD91A9" w14:textId="5CB28A44" w:rsidR="00046EB7" w:rsidRPr="00EE63A9" w:rsidRDefault="00046EB7" w:rsidP="001F64DE">
            <w:pPr>
              <w:jc w:val="center"/>
              <w:rPr>
                <w:sz w:val="22"/>
                <w:szCs w:val="22"/>
              </w:rPr>
            </w:pPr>
            <w:r w:rsidRPr="00EE63A9">
              <w:rPr>
                <w:sz w:val="22"/>
                <w:szCs w:val="22"/>
              </w:rPr>
              <w:t>98,99</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59F0B6" w14:textId="6F6DDB3D" w:rsidR="00046EB7" w:rsidRPr="00EE63A9" w:rsidRDefault="00046EB7" w:rsidP="001F64DE">
            <w:pPr>
              <w:jc w:val="center"/>
              <w:rPr>
                <w:sz w:val="22"/>
                <w:szCs w:val="22"/>
              </w:rPr>
            </w:pPr>
            <w:r w:rsidRPr="00EE63A9">
              <w:rPr>
                <w:sz w:val="22"/>
                <w:szCs w:val="22"/>
              </w:rPr>
              <w:t>97,64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745AAB" w14:textId="3670FF80" w:rsidR="00046EB7" w:rsidRPr="00EE63A9" w:rsidRDefault="00046EB7" w:rsidP="001F64DE">
            <w:pPr>
              <w:jc w:val="center"/>
              <w:rPr>
                <w:sz w:val="22"/>
                <w:szCs w:val="22"/>
              </w:rPr>
            </w:pPr>
            <w:r w:rsidRPr="00EE63A9">
              <w:rPr>
                <w:sz w:val="22"/>
                <w:szCs w:val="22"/>
              </w:rPr>
              <w:t>97,64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C7492E" w14:textId="1F41C44F" w:rsidR="00046EB7" w:rsidRPr="00EE63A9" w:rsidRDefault="00046EB7" w:rsidP="001F64DE">
            <w:pPr>
              <w:jc w:val="center"/>
              <w:rPr>
                <w:sz w:val="22"/>
                <w:szCs w:val="22"/>
              </w:rPr>
            </w:pPr>
            <w:r w:rsidRPr="00EE63A9">
              <w:rPr>
                <w:sz w:val="22"/>
                <w:szCs w:val="22"/>
              </w:rPr>
              <w:t>98,7</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4F5BAD" w14:textId="70FDBA66" w:rsidR="00046EB7" w:rsidRPr="00EE63A9" w:rsidRDefault="00046EB7" w:rsidP="001F64DE">
            <w:pPr>
              <w:jc w:val="center"/>
              <w:rPr>
                <w:sz w:val="22"/>
                <w:szCs w:val="22"/>
              </w:rPr>
            </w:pPr>
            <w:r w:rsidRPr="00EE63A9">
              <w:rPr>
                <w:sz w:val="22"/>
                <w:szCs w:val="22"/>
              </w:rPr>
              <w:t>99,1</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F7CE040" w14:textId="50E4C6CD" w:rsidR="00046EB7" w:rsidRPr="00EE63A9" w:rsidRDefault="00046EB7" w:rsidP="001F64DE">
            <w:pPr>
              <w:jc w:val="center"/>
              <w:rPr>
                <w:sz w:val="22"/>
                <w:szCs w:val="22"/>
              </w:rPr>
            </w:pPr>
            <w:r w:rsidRPr="00EE63A9">
              <w:rPr>
                <w:sz w:val="22"/>
                <w:szCs w:val="22"/>
              </w:rPr>
              <w:t>98,2</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4B3E060" w14:textId="73AB881A" w:rsidR="00046EB7" w:rsidRPr="00EE63A9" w:rsidRDefault="00046EB7" w:rsidP="001F64DE">
            <w:pPr>
              <w:jc w:val="center"/>
              <w:rPr>
                <w:sz w:val="22"/>
                <w:szCs w:val="22"/>
              </w:rPr>
            </w:pPr>
            <w:r w:rsidRPr="00EE63A9">
              <w:rPr>
                <w:sz w:val="22"/>
                <w:szCs w:val="22"/>
              </w:rPr>
              <w:t>98,6</w:t>
            </w:r>
          </w:p>
        </w:tc>
      </w:tr>
      <w:tr w:rsidR="00046EB7" w:rsidRPr="00EE63A9" w14:paraId="2962EB3A" w14:textId="77777777" w:rsidTr="00046EB7">
        <w:trPr>
          <w:trHeight w:val="229"/>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4BA714A1" w14:textId="77777777" w:rsidR="00046EB7" w:rsidRPr="00EE63A9" w:rsidRDefault="00046EB7" w:rsidP="001F64DE">
            <w:pPr>
              <w:rPr>
                <w:sz w:val="22"/>
                <w:szCs w:val="22"/>
              </w:rPr>
            </w:pPr>
            <w:r w:rsidRPr="00EE63A9">
              <w:rPr>
                <w:sz w:val="22"/>
                <w:szCs w:val="22"/>
              </w:rPr>
              <w:t>Užsienio kalba (anglų)</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63CF327D" w14:textId="13538432" w:rsidR="00046EB7" w:rsidRPr="00EE63A9" w:rsidRDefault="005C67AC" w:rsidP="001F64DE">
            <w:pPr>
              <w:jc w:val="center"/>
              <w:rPr>
                <w:b/>
                <w:bCs/>
                <w:sz w:val="22"/>
                <w:szCs w:val="22"/>
              </w:rPr>
            </w:pPr>
            <w:r w:rsidRPr="00EE63A9">
              <w:rPr>
                <w:b/>
                <w:bCs/>
                <w:sz w:val="22"/>
                <w:szCs w:val="22"/>
              </w:rPr>
              <w:t>97,4</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1ED0C2A0" w14:textId="74B474DB" w:rsidR="00046EB7" w:rsidRPr="00EE63A9" w:rsidRDefault="00FE6791" w:rsidP="001F64DE">
            <w:pPr>
              <w:jc w:val="center"/>
              <w:rPr>
                <w:sz w:val="22"/>
                <w:szCs w:val="22"/>
              </w:rPr>
            </w:pPr>
            <w:r w:rsidRPr="00EE63A9">
              <w:rPr>
                <w:sz w:val="22"/>
                <w:szCs w:val="22"/>
              </w:rPr>
              <w:t>96,5</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49C7261A" w14:textId="5D826077" w:rsidR="00046EB7" w:rsidRPr="00EE63A9" w:rsidRDefault="00046EB7" w:rsidP="001F64DE">
            <w:pPr>
              <w:jc w:val="center"/>
              <w:rPr>
                <w:b/>
                <w:bCs/>
                <w:sz w:val="22"/>
                <w:szCs w:val="22"/>
              </w:rPr>
            </w:pPr>
            <w:r w:rsidRPr="00EE63A9">
              <w:rPr>
                <w:b/>
                <w:bCs/>
                <w:sz w:val="22"/>
                <w:szCs w:val="22"/>
              </w:rPr>
              <w:t>99,19</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780D9333" w14:textId="4FDC922B" w:rsidR="00046EB7" w:rsidRPr="00EE63A9" w:rsidRDefault="00046EB7" w:rsidP="001F64DE">
            <w:pPr>
              <w:jc w:val="center"/>
              <w:rPr>
                <w:sz w:val="22"/>
                <w:szCs w:val="22"/>
              </w:rPr>
            </w:pPr>
            <w:r w:rsidRPr="00EE63A9">
              <w:rPr>
                <w:sz w:val="22"/>
                <w:szCs w:val="22"/>
              </w:rPr>
              <w:t>98,74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D510FA" w14:textId="47162EBB" w:rsidR="00046EB7" w:rsidRPr="00EE63A9" w:rsidRDefault="00046EB7" w:rsidP="001F64DE">
            <w:pPr>
              <w:jc w:val="center"/>
              <w:rPr>
                <w:sz w:val="22"/>
                <w:szCs w:val="22"/>
              </w:rPr>
            </w:pPr>
            <w:r w:rsidRPr="00EE63A9">
              <w:rPr>
                <w:sz w:val="22"/>
                <w:szCs w:val="22"/>
              </w:rPr>
              <w:t>97,95</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F90DA0" w14:textId="0C2D223A" w:rsidR="00046EB7" w:rsidRPr="00EE63A9" w:rsidRDefault="00046EB7" w:rsidP="001F64DE">
            <w:pPr>
              <w:jc w:val="center"/>
              <w:rPr>
                <w:sz w:val="22"/>
                <w:szCs w:val="22"/>
              </w:rPr>
            </w:pPr>
            <w:r w:rsidRPr="00EE63A9">
              <w:rPr>
                <w:sz w:val="22"/>
                <w:szCs w:val="22"/>
              </w:rPr>
              <w:t>98,25</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8CA5EB" w14:textId="5E4312CA" w:rsidR="00046EB7" w:rsidRPr="00EE63A9" w:rsidRDefault="00046EB7" w:rsidP="001F64DE">
            <w:pPr>
              <w:jc w:val="center"/>
              <w:rPr>
                <w:sz w:val="22"/>
                <w:szCs w:val="22"/>
              </w:rPr>
            </w:pPr>
            <w:r w:rsidRPr="00EE63A9">
              <w:rPr>
                <w:sz w:val="22"/>
                <w:szCs w:val="22"/>
              </w:rPr>
              <w:t>98,4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C5E656" w14:textId="5677B3EE" w:rsidR="00046EB7" w:rsidRPr="00EE63A9" w:rsidRDefault="00046EB7" w:rsidP="001F64DE">
            <w:pPr>
              <w:jc w:val="center"/>
              <w:rPr>
                <w:sz w:val="22"/>
                <w:szCs w:val="22"/>
              </w:rPr>
            </w:pPr>
            <w:r w:rsidRPr="00EE63A9">
              <w:rPr>
                <w:sz w:val="22"/>
                <w:szCs w:val="22"/>
              </w:rPr>
              <w:t>98,4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1225366" w14:textId="493E8442" w:rsidR="00046EB7" w:rsidRPr="00EE63A9" w:rsidRDefault="00046EB7" w:rsidP="001F64DE">
            <w:pPr>
              <w:jc w:val="center"/>
              <w:rPr>
                <w:sz w:val="22"/>
                <w:szCs w:val="22"/>
              </w:rPr>
            </w:pPr>
            <w:r w:rsidRPr="00EE63A9">
              <w:rPr>
                <w:sz w:val="22"/>
                <w:szCs w:val="22"/>
              </w:rPr>
              <w:t>97,4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CE647F1" w14:textId="7E64A6CC" w:rsidR="00046EB7" w:rsidRPr="00EE63A9" w:rsidRDefault="00046EB7" w:rsidP="001F64DE">
            <w:pPr>
              <w:jc w:val="center"/>
              <w:rPr>
                <w:sz w:val="22"/>
                <w:szCs w:val="22"/>
              </w:rPr>
            </w:pPr>
            <w:r w:rsidRPr="00EE63A9">
              <w:rPr>
                <w:sz w:val="22"/>
                <w:szCs w:val="22"/>
              </w:rPr>
              <w:t>97,9</w:t>
            </w:r>
          </w:p>
        </w:tc>
      </w:tr>
      <w:tr w:rsidR="00046EB7" w:rsidRPr="00EE63A9" w14:paraId="2107AF71" w14:textId="77777777" w:rsidTr="00046EB7">
        <w:trPr>
          <w:trHeight w:val="107"/>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52E6E184" w14:textId="77777777" w:rsidR="00046EB7" w:rsidRPr="00EE63A9" w:rsidRDefault="00046EB7" w:rsidP="001F64DE">
            <w:pPr>
              <w:rPr>
                <w:sz w:val="22"/>
                <w:szCs w:val="22"/>
              </w:rPr>
            </w:pPr>
            <w:r w:rsidRPr="00EE63A9">
              <w:rPr>
                <w:sz w:val="22"/>
                <w:szCs w:val="22"/>
              </w:rPr>
              <w:t>Biologija</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7E666FCC" w14:textId="65A51F3D" w:rsidR="00046EB7" w:rsidRPr="00EE63A9" w:rsidRDefault="00FE6791" w:rsidP="001F64DE">
            <w:pPr>
              <w:jc w:val="center"/>
              <w:rPr>
                <w:b/>
                <w:bCs/>
                <w:sz w:val="22"/>
                <w:szCs w:val="22"/>
              </w:rPr>
            </w:pPr>
            <w:r w:rsidRPr="00EE63A9">
              <w:rPr>
                <w:b/>
                <w:bCs/>
                <w:sz w:val="22"/>
                <w:szCs w:val="22"/>
              </w:rPr>
              <w:t>92,7</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3ADBE610" w14:textId="07E7F64D" w:rsidR="00046EB7" w:rsidRPr="00EE63A9" w:rsidRDefault="00FE6791" w:rsidP="001F64DE">
            <w:pPr>
              <w:jc w:val="center"/>
              <w:rPr>
                <w:sz w:val="22"/>
                <w:szCs w:val="22"/>
              </w:rPr>
            </w:pPr>
            <w:r w:rsidRPr="00EE63A9">
              <w:rPr>
                <w:sz w:val="22"/>
                <w:szCs w:val="22"/>
              </w:rPr>
              <w:t>92,2</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2115BE85" w14:textId="57ABA91E" w:rsidR="00046EB7" w:rsidRPr="00EE63A9" w:rsidRDefault="00046EB7" w:rsidP="001F64DE">
            <w:pPr>
              <w:jc w:val="center"/>
              <w:rPr>
                <w:b/>
                <w:bCs/>
                <w:sz w:val="22"/>
                <w:szCs w:val="22"/>
              </w:rPr>
            </w:pPr>
            <w:r w:rsidRPr="00EE63A9">
              <w:rPr>
                <w:b/>
                <w:bCs/>
                <w:sz w:val="22"/>
                <w:szCs w:val="22"/>
              </w:rPr>
              <w:t>96,17</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5A3AAB76" w14:textId="2EA22FD9" w:rsidR="00046EB7" w:rsidRPr="00EE63A9" w:rsidRDefault="00046EB7" w:rsidP="001F64DE">
            <w:pPr>
              <w:jc w:val="center"/>
              <w:rPr>
                <w:sz w:val="22"/>
                <w:szCs w:val="22"/>
              </w:rPr>
            </w:pPr>
            <w:r w:rsidRPr="00EE63A9">
              <w:rPr>
                <w:sz w:val="22"/>
                <w:szCs w:val="22"/>
              </w:rPr>
              <w:t>95,4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D0C215" w14:textId="1EBFC644" w:rsidR="00046EB7" w:rsidRPr="00EE63A9" w:rsidRDefault="00046EB7" w:rsidP="001F64DE">
            <w:pPr>
              <w:jc w:val="center"/>
              <w:rPr>
                <w:b/>
                <w:bCs/>
                <w:sz w:val="22"/>
                <w:szCs w:val="22"/>
              </w:rPr>
            </w:pPr>
            <w:r w:rsidRPr="00EE63A9">
              <w:rPr>
                <w:b/>
                <w:bCs/>
                <w:sz w:val="22"/>
                <w:szCs w:val="22"/>
              </w:rPr>
              <w:t>98,46</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B26EE7" w14:textId="4ECBA00D" w:rsidR="00046EB7" w:rsidRPr="00EE63A9" w:rsidRDefault="00046EB7" w:rsidP="001F64DE">
            <w:pPr>
              <w:jc w:val="center"/>
              <w:rPr>
                <w:sz w:val="22"/>
                <w:szCs w:val="22"/>
              </w:rPr>
            </w:pPr>
            <w:r w:rsidRPr="00EE63A9">
              <w:rPr>
                <w:sz w:val="22"/>
                <w:szCs w:val="22"/>
              </w:rPr>
              <w:t>97,75</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557480" w14:textId="358E9931" w:rsidR="00046EB7" w:rsidRPr="00EE63A9" w:rsidRDefault="00046EB7" w:rsidP="001F64DE">
            <w:pPr>
              <w:jc w:val="center"/>
              <w:rPr>
                <w:sz w:val="22"/>
                <w:szCs w:val="22"/>
              </w:rPr>
            </w:pPr>
            <w:r w:rsidRPr="00EE63A9">
              <w:rPr>
                <w:sz w:val="22"/>
                <w:szCs w:val="22"/>
              </w:rPr>
              <w:t>94,5</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633183" w14:textId="69E067F1" w:rsidR="00046EB7" w:rsidRPr="00EE63A9" w:rsidRDefault="00046EB7" w:rsidP="001F64DE">
            <w:pPr>
              <w:jc w:val="center"/>
              <w:rPr>
                <w:sz w:val="22"/>
                <w:szCs w:val="22"/>
              </w:rPr>
            </w:pPr>
            <w:r w:rsidRPr="00EE63A9">
              <w:rPr>
                <w:sz w:val="22"/>
                <w:szCs w:val="22"/>
              </w:rPr>
              <w:t>96,2</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B6F2E5A" w14:textId="61006922" w:rsidR="00046EB7" w:rsidRPr="00EE63A9" w:rsidRDefault="00046EB7" w:rsidP="001F64DE">
            <w:pPr>
              <w:jc w:val="center"/>
              <w:rPr>
                <w:sz w:val="22"/>
                <w:szCs w:val="22"/>
              </w:rPr>
            </w:pPr>
            <w:r w:rsidRPr="00EE63A9">
              <w:rPr>
                <w:sz w:val="22"/>
                <w:szCs w:val="22"/>
              </w:rPr>
              <w:t>94,5</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35222A4" w14:textId="67CE1C5C" w:rsidR="00046EB7" w:rsidRPr="00EE63A9" w:rsidRDefault="00046EB7" w:rsidP="001F64DE">
            <w:pPr>
              <w:jc w:val="center"/>
              <w:rPr>
                <w:sz w:val="22"/>
                <w:szCs w:val="22"/>
              </w:rPr>
            </w:pPr>
            <w:r w:rsidRPr="00EE63A9">
              <w:rPr>
                <w:sz w:val="22"/>
                <w:szCs w:val="22"/>
              </w:rPr>
              <w:t>97,2</w:t>
            </w:r>
          </w:p>
        </w:tc>
      </w:tr>
      <w:tr w:rsidR="00046EB7" w:rsidRPr="00EE63A9" w14:paraId="3B5EE39F" w14:textId="77777777" w:rsidTr="00046EB7">
        <w:trPr>
          <w:trHeight w:val="140"/>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3EE24EED" w14:textId="77777777" w:rsidR="00046EB7" w:rsidRPr="00EE63A9" w:rsidRDefault="00046EB7" w:rsidP="001F64DE">
            <w:pPr>
              <w:rPr>
                <w:sz w:val="22"/>
                <w:szCs w:val="22"/>
              </w:rPr>
            </w:pPr>
            <w:r w:rsidRPr="00EE63A9">
              <w:rPr>
                <w:sz w:val="22"/>
                <w:szCs w:val="22"/>
              </w:rPr>
              <w:t>Geografija</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0AFAC1E0" w14:textId="59EB1219" w:rsidR="00046EB7" w:rsidRPr="00EE63A9" w:rsidRDefault="005C67AC" w:rsidP="001F64DE">
            <w:pPr>
              <w:jc w:val="center"/>
              <w:rPr>
                <w:b/>
                <w:bCs/>
                <w:sz w:val="22"/>
                <w:szCs w:val="22"/>
              </w:rPr>
            </w:pPr>
            <w:r w:rsidRPr="00EE63A9">
              <w:rPr>
                <w:b/>
                <w:bCs/>
                <w:sz w:val="22"/>
                <w:szCs w:val="22"/>
              </w:rPr>
              <w:t>98,9</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50EC77CE" w14:textId="40106AA2" w:rsidR="00046EB7" w:rsidRPr="00EE63A9" w:rsidRDefault="00FE6791" w:rsidP="001F64DE">
            <w:pPr>
              <w:jc w:val="center"/>
              <w:rPr>
                <w:sz w:val="22"/>
                <w:szCs w:val="22"/>
              </w:rPr>
            </w:pPr>
            <w:r w:rsidRPr="00EE63A9">
              <w:rPr>
                <w:sz w:val="22"/>
                <w:szCs w:val="22"/>
              </w:rPr>
              <w:t>97,5</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1ABCF3FA" w14:textId="794D79CD" w:rsidR="00046EB7" w:rsidRPr="00EE63A9" w:rsidRDefault="00046EB7" w:rsidP="001F64DE">
            <w:pPr>
              <w:jc w:val="center"/>
              <w:rPr>
                <w:b/>
                <w:bCs/>
                <w:sz w:val="22"/>
                <w:szCs w:val="22"/>
              </w:rPr>
            </w:pPr>
            <w:r w:rsidRPr="00EE63A9">
              <w:rPr>
                <w:b/>
                <w:bCs/>
                <w:sz w:val="22"/>
                <w:szCs w:val="22"/>
              </w:rPr>
              <w:t>100</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5DE88500" w14:textId="2AE4013D" w:rsidR="00046EB7" w:rsidRPr="00EE63A9" w:rsidRDefault="00046EB7" w:rsidP="001F64DE">
            <w:pPr>
              <w:jc w:val="center"/>
              <w:rPr>
                <w:sz w:val="22"/>
                <w:szCs w:val="22"/>
              </w:rPr>
            </w:pPr>
            <w:r w:rsidRPr="00EE63A9">
              <w:rPr>
                <w:sz w:val="22"/>
                <w:szCs w:val="22"/>
              </w:rPr>
              <w:t>98,85</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434045" w14:textId="751E5093" w:rsidR="00046EB7" w:rsidRPr="00EE63A9" w:rsidRDefault="00046EB7" w:rsidP="001F64DE">
            <w:pPr>
              <w:jc w:val="center"/>
              <w:rPr>
                <w:sz w:val="22"/>
                <w:szCs w:val="22"/>
              </w:rPr>
            </w:pPr>
            <w:r w:rsidRPr="00EE63A9">
              <w:rPr>
                <w:sz w:val="22"/>
                <w:szCs w:val="22"/>
              </w:rPr>
              <w:t>97,83</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0566C9" w14:textId="30EC79D0" w:rsidR="00046EB7" w:rsidRPr="00EE63A9" w:rsidRDefault="00046EB7" w:rsidP="001F64DE">
            <w:pPr>
              <w:jc w:val="center"/>
              <w:rPr>
                <w:sz w:val="22"/>
                <w:szCs w:val="22"/>
              </w:rPr>
            </w:pPr>
            <w:r w:rsidRPr="00EE63A9">
              <w:rPr>
                <w:sz w:val="22"/>
                <w:szCs w:val="22"/>
              </w:rPr>
              <w:t>98,61</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45376A" w14:textId="44BEE24B" w:rsidR="00046EB7" w:rsidRPr="00EE63A9" w:rsidRDefault="00046EB7" w:rsidP="001F64DE">
            <w:pPr>
              <w:jc w:val="center"/>
              <w:rPr>
                <w:b/>
                <w:bCs/>
                <w:sz w:val="22"/>
                <w:szCs w:val="22"/>
              </w:rPr>
            </w:pPr>
            <w:r w:rsidRPr="00EE63A9">
              <w:rPr>
                <w:b/>
                <w:bCs/>
                <w:sz w:val="22"/>
                <w:szCs w:val="22"/>
              </w:rPr>
              <w:t>100</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6BA3DE" w14:textId="0C191D7A" w:rsidR="00046EB7" w:rsidRPr="00EE63A9" w:rsidRDefault="00046EB7" w:rsidP="001F64DE">
            <w:pPr>
              <w:jc w:val="center"/>
              <w:rPr>
                <w:sz w:val="22"/>
                <w:szCs w:val="22"/>
              </w:rPr>
            </w:pPr>
            <w:r w:rsidRPr="00EE63A9">
              <w:rPr>
                <w:sz w:val="22"/>
                <w:szCs w:val="22"/>
              </w:rPr>
              <w:t>99,1</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F7A44A1" w14:textId="3A8C85FF" w:rsidR="00046EB7" w:rsidRPr="00EE63A9" w:rsidRDefault="00046EB7" w:rsidP="001F64DE">
            <w:pPr>
              <w:jc w:val="center"/>
              <w:rPr>
                <w:b/>
                <w:bCs/>
                <w:sz w:val="22"/>
                <w:szCs w:val="22"/>
              </w:rPr>
            </w:pPr>
            <w:r w:rsidRPr="00EE63A9">
              <w:rPr>
                <w:b/>
                <w:bCs/>
                <w:sz w:val="22"/>
                <w:szCs w:val="22"/>
              </w:rPr>
              <w:t>98,8</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0A7AB2F" w14:textId="3BFD55B6" w:rsidR="00046EB7" w:rsidRPr="00EE63A9" w:rsidRDefault="00046EB7" w:rsidP="001F64DE">
            <w:pPr>
              <w:jc w:val="center"/>
              <w:rPr>
                <w:sz w:val="22"/>
                <w:szCs w:val="22"/>
              </w:rPr>
            </w:pPr>
            <w:r w:rsidRPr="00EE63A9">
              <w:rPr>
                <w:sz w:val="22"/>
                <w:szCs w:val="22"/>
              </w:rPr>
              <w:t>98</w:t>
            </w:r>
          </w:p>
        </w:tc>
      </w:tr>
      <w:tr w:rsidR="00046EB7" w:rsidRPr="00EE63A9" w14:paraId="086F183C" w14:textId="77777777" w:rsidTr="00046EB7">
        <w:trPr>
          <w:trHeight w:val="33"/>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424F116C" w14:textId="77777777" w:rsidR="00046EB7" w:rsidRPr="00EE63A9" w:rsidRDefault="00046EB7" w:rsidP="001F64DE">
            <w:pPr>
              <w:rPr>
                <w:sz w:val="22"/>
                <w:szCs w:val="22"/>
              </w:rPr>
            </w:pPr>
            <w:r w:rsidRPr="00EE63A9">
              <w:rPr>
                <w:sz w:val="22"/>
                <w:szCs w:val="22"/>
              </w:rPr>
              <w:t>Chemija</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6E5C2630" w14:textId="601F1B58" w:rsidR="00046EB7" w:rsidRPr="00EE63A9" w:rsidRDefault="00FE6791" w:rsidP="001F64DE">
            <w:pPr>
              <w:jc w:val="center"/>
              <w:rPr>
                <w:b/>
                <w:bCs/>
                <w:sz w:val="22"/>
                <w:szCs w:val="22"/>
              </w:rPr>
            </w:pPr>
            <w:r w:rsidRPr="00EE63A9">
              <w:rPr>
                <w:b/>
                <w:bCs/>
                <w:sz w:val="22"/>
                <w:szCs w:val="22"/>
              </w:rPr>
              <w:t>96,9</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6031E3FD" w14:textId="00B05A7D" w:rsidR="00046EB7" w:rsidRPr="00EE63A9" w:rsidRDefault="00FE6791" w:rsidP="001F64DE">
            <w:pPr>
              <w:jc w:val="center"/>
              <w:rPr>
                <w:sz w:val="22"/>
                <w:szCs w:val="22"/>
              </w:rPr>
            </w:pPr>
            <w:r w:rsidRPr="00EE63A9">
              <w:rPr>
                <w:sz w:val="22"/>
                <w:szCs w:val="22"/>
              </w:rPr>
              <w:t>95,6</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7504581E" w14:textId="7B9436D3" w:rsidR="00046EB7" w:rsidRPr="00EE63A9" w:rsidRDefault="00046EB7" w:rsidP="001F64DE">
            <w:pPr>
              <w:jc w:val="center"/>
              <w:rPr>
                <w:b/>
                <w:bCs/>
                <w:sz w:val="22"/>
                <w:szCs w:val="22"/>
              </w:rPr>
            </w:pPr>
            <w:r w:rsidRPr="00EE63A9">
              <w:rPr>
                <w:b/>
                <w:bCs/>
                <w:sz w:val="22"/>
                <w:szCs w:val="22"/>
              </w:rPr>
              <w:t>100</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42B576BA" w14:textId="5804EFFB" w:rsidR="00046EB7" w:rsidRPr="00EE63A9" w:rsidRDefault="00046EB7" w:rsidP="001F64DE">
            <w:pPr>
              <w:jc w:val="center"/>
              <w:rPr>
                <w:sz w:val="22"/>
                <w:szCs w:val="22"/>
              </w:rPr>
            </w:pPr>
            <w:r w:rsidRPr="00EE63A9">
              <w:rPr>
                <w:sz w:val="22"/>
                <w:szCs w:val="22"/>
              </w:rPr>
              <w:t>99,4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9892EA" w14:textId="0C0EFF9A" w:rsidR="00046EB7" w:rsidRPr="00EE63A9" w:rsidRDefault="00046EB7" w:rsidP="001F64DE">
            <w:pPr>
              <w:jc w:val="center"/>
              <w:rPr>
                <w:b/>
                <w:bCs/>
                <w:sz w:val="22"/>
                <w:szCs w:val="22"/>
              </w:rPr>
            </w:pPr>
            <w:r w:rsidRPr="00EE63A9">
              <w:rPr>
                <w:b/>
                <w:bCs/>
                <w:sz w:val="22"/>
                <w:szCs w:val="22"/>
              </w:rPr>
              <w:t>100</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48F093" w14:textId="1486C231" w:rsidR="00046EB7" w:rsidRPr="00EE63A9" w:rsidRDefault="00046EB7" w:rsidP="001F64DE">
            <w:pPr>
              <w:jc w:val="center"/>
              <w:rPr>
                <w:sz w:val="22"/>
                <w:szCs w:val="22"/>
              </w:rPr>
            </w:pPr>
            <w:r w:rsidRPr="00EE63A9">
              <w:rPr>
                <w:sz w:val="22"/>
                <w:szCs w:val="22"/>
              </w:rPr>
              <w:t>96,94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4221E1" w14:textId="42F2F302" w:rsidR="00046EB7" w:rsidRPr="00EE63A9" w:rsidRDefault="00046EB7" w:rsidP="001F64DE">
            <w:pPr>
              <w:jc w:val="center"/>
              <w:rPr>
                <w:b/>
                <w:bCs/>
                <w:sz w:val="22"/>
                <w:szCs w:val="22"/>
              </w:rPr>
            </w:pPr>
            <w:r w:rsidRPr="00EE63A9">
              <w:rPr>
                <w:b/>
                <w:bCs/>
                <w:sz w:val="22"/>
                <w:szCs w:val="22"/>
              </w:rPr>
              <w:t>96,4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1A6C7C" w14:textId="200DEA52" w:rsidR="00046EB7" w:rsidRPr="00EE63A9" w:rsidRDefault="00046EB7" w:rsidP="001F64DE">
            <w:pPr>
              <w:jc w:val="center"/>
              <w:rPr>
                <w:sz w:val="22"/>
                <w:szCs w:val="22"/>
              </w:rPr>
            </w:pPr>
            <w:r w:rsidRPr="00EE63A9">
              <w:rPr>
                <w:sz w:val="22"/>
                <w:szCs w:val="22"/>
              </w:rPr>
              <w:t>96,2</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3C0B049" w14:textId="50E313F2" w:rsidR="00046EB7" w:rsidRPr="00EE63A9" w:rsidRDefault="00046EB7" w:rsidP="001F64DE">
            <w:pPr>
              <w:jc w:val="center"/>
              <w:rPr>
                <w:sz w:val="22"/>
                <w:szCs w:val="22"/>
              </w:rPr>
            </w:pPr>
            <w:r w:rsidRPr="00EE63A9">
              <w:rPr>
                <w:sz w:val="22"/>
                <w:szCs w:val="22"/>
              </w:rPr>
              <w:t>93,3</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2378ED3" w14:textId="328101AF" w:rsidR="00046EB7" w:rsidRPr="00EE63A9" w:rsidRDefault="00046EB7" w:rsidP="001F64DE">
            <w:pPr>
              <w:jc w:val="center"/>
              <w:rPr>
                <w:sz w:val="22"/>
                <w:szCs w:val="22"/>
              </w:rPr>
            </w:pPr>
            <w:r w:rsidRPr="00EE63A9">
              <w:rPr>
                <w:sz w:val="22"/>
                <w:szCs w:val="22"/>
              </w:rPr>
              <w:t>94,5</w:t>
            </w:r>
          </w:p>
        </w:tc>
      </w:tr>
      <w:tr w:rsidR="00046EB7" w:rsidRPr="00EE63A9" w14:paraId="65071A60" w14:textId="77777777" w:rsidTr="00046EB7">
        <w:trPr>
          <w:trHeight w:val="209"/>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290178A2" w14:textId="77777777" w:rsidR="00046EB7" w:rsidRPr="00EE63A9" w:rsidRDefault="00046EB7" w:rsidP="001F64DE">
            <w:pPr>
              <w:rPr>
                <w:sz w:val="22"/>
                <w:szCs w:val="22"/>
              </w:rPr>
            </w:pPr>
            <w:r w:rsidRPr="00EE63A9">
              <w:rPr>
                <w:sz w:val="22"/>
                <w:szCs w:val="22"/>
              </w:rPr>
              <w:t>Fizika</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387DB997" w14:textId="0F5C64D7" w:rsidR="00046EB7" w:rsidRPr="00EE63A9" w:rsidRDefault="005C67AC" w:rsidP="001F64DE">
            <w:pPr>
              <w:jc w:val="center"/>
              <w:rPr>
                <w:b/>
                <w:bCs/>
                <w:sz w:val="22"/>
                <w:szCs w:val="22"/>
              </w:rPr>
            </w:pPr>
            <w:r w:rsidRPr="00EE63A9">
              <w:rPr>
                <w:b/>
                <w:bCs/>
                <w:sz w:val="22"/>
                <w:szCs w:val="22"/>
              </w:rPr>
              <w:t>93,5</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4A45AE6C" w14:textId="6E51CFB4" w:rsidR="00046EB7" w:rsidRPr="00EE63A9" w:rsidRDefault="00FE6791" w:rsidP="001F64DE">
            <w:pPr>
              <w:jc w:val="center"/>
              <w:rPr>
                <w:sz w:val="22"/>
                <w:szCs w:val="22"/>
              </w:rPr>
            </w:pPr>
            <w:r w:rsidRPr="00EE63A9">
              <w:rPr>
                <w:sz w:val="22"/>
                <w:szCs w:val="22"/>
              </w:rPr>
              <w:t>88,7</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6E413388" w14:textId="655BCFE4" w:rsidR="00046EB7" w:rsidRPr="00EE63A9" w:rsidRDefault="00046EB7" w:rsidP="001F64DE">
            <w:pPr>
              <w:jc w:val="center"/>
              <w:rPr>
                <w:sz w:val="22"/>
                <w:szCs w:val="22"/>
              </w:rPr>
            </w:pPr>
            <w:r w:rsidRPr="00EE63A9">
              <w:rPr>
                <w:sz w:val="22"/>
                <w:szCs w:val="22"/>
              </w:rPr>
              <w:t>93,81</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5662E17D" w14:textId="45705923" w:rsidR="00046EB7" w:rsidRPr="00EE63A9" w:rsidRDefault="00046EB7" w:rsidP="001F64DE">
            <w:pPr>
              <w:jc w:val="center"/>
              <w:rPr>
                <w:sz w:val="22"/>
                <w:szCs w:val="22"/>
              </w:rPr>
            </w:pPr>
            <w:r w:rsidRPr="00EE63A9">
              <w:rPr>
                <w:sz w:val="22"/>
                <w:szCs w:val="22"/>
              </w:rPr>
              <w:t>96,97</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7166A2" w14:textId="7C3B88C2" w:rsidR="00046EB7" w:rsidRPr="00EE63A9" w:rsidRDefault="00046EB7" w:rsidP="001F64DE">
            <w:pPr>
              <w:jc w:val="center"/>
              <w:rPr>
                <w:b/>
                <w:bCs/>
                <w:sz w:val="22"/>
                <w:szCs w:val="22"/>
              </w:rPr>
            </w:pPr>
            <w:r w:rsidRPr="00EE63A9">
              <w:rPr>
                <w:b/>
                <w:bCs/>
                <w:sz w:val="22"/>
                <w:szCs w:val="22"/>
              </w:rPr>
              <w:t>100</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7B0FBE" w14:textId="2C69E319" w:rsidR="00046EB7" w:rsidRPr="00EE63A9" w:rsidRDefault="00046EB7" w:rsidP="001F64DE">
            <w:pPr>
              <w:jc w:val="center"/>
              <w:rPr>
                <w:sz w:val="22"/>
                <w:szCs w:val="22"/>
              </w:rPr>
            </w:pPr>
            <w:r w:rsidRPr="00EE63A9">
              <w:rPr>
                <w:sz w:val="22"/>
                <w:szCs w:val="22"/>
              </w:rPr>
              <w:t>95,14</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17E363" w14:textId="4BE12C2E" w:rsidR="00046EB7" w:rsidRPr="00EE63A9" w:rsidRDefault="00046EB7" w:rsidP="001F64DE">
            <w:pPr>
              <w:jc w:val="center"/>
              <w:rPr>
                <w:b/>
                <w:bCs/>
                <w:sz w:val="22"/>
                <w:szCs w:val="22"/>
              </w:rPr>
            </w:pPr>
            <w:r w:rsidRPr="00EE63A9">
              <w:rPr>
                <w:b/>
                <w:bCs/>
                <w:sz w:val="22"/>
                <w:szCs w:val="22"/>
              </w:rPr>
              <w:t>100</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7B0E00" w14:textId="02FD9997" w:rsidR="00046EB7" w:rsidRPr="00EE63A9" w:rsidRDefault="00046EB7" w:rsidP="001F64DE">
            <w:pPr>
              <w:jc w:val="center"/>
              <w:rPr>
                <w:sz w:val="22"/>
                <w:szCs w:val="22"/>
              </w:rPr>
            </w:pPr>
            <w:r w:rsidRPr="00EE63A9">
              <w:rPr>
                <w:sz w:val="22"/>
                <w:szCs w:val="22"/>
              </w:rPr>
              <w:t>97,1</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1D50950" w14:textId="55F9F013" w:rsidR="00046EB7" w:rsidRPr="00EE63A9" w:rsidRDefault="00046EB7" w:rsidP="001F64DE">
            <w:pPr>
              <w:jc w:val="center"/>
              <w:rPr>
                <w:b/>
                <w:bCs/>
                <w:sz w:val="22"/>
                <w:szCs w:val="22"/>
              </w:rPr>
            </w:pPr>
            <w:r w:rsidRPr="00EE63A9">
              <w:rPr>
                <w:b/>
                <w:bCs/>
                <w:sz w:val="22"/>
                <w:szCs w:val="22"/>
              </w:rPr>
              <w:t>99,1</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4D330E1" w14:textId="707BE7E9" w:rsidR="00046EB7" w:rsidRPr="00EE63A9" w:rsidRDefault="00046EB7" w:rsidP="001F64DE">
            <w:pPr>
              <w:jc w:val="center"/>
              <w:rPr>
                <w:sz w:val="22"/>
                <w:szCs w:val="22"/>
              </w:rPr>
            </w:pPr>
            <w:r w:rsidRPr="00EE63A9">
              <w:rPr>
                <w:sz w:val="22"/>
                <w:szCs w:val="22"/>
              </w:rPr>
              <w:t>97</w:t>
            </w:r>
          </w:p>
        </w:tc>
      </w:tr>
      <w:tr w:rsidR="00046EB7" w:rsidRPr="00EE63A9" w14:paraId="455FC714" w14:textId="77777777" w:rsidTr="00046EB7">
        <w:trPr>
          <w:trHeight w:val="370"/>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737B9458" w14:textId="77777777" w:rsidR="005C67AC" w:rsidRPr="00EE63A9" w:rsidRDefault="00046EB7" w:rsidP="001F64DE">
            <w:pPr>
              <w:rPr>
                <w:sz w:val="22"/>
                <w:szCs w:val="22"/>
              </w:rPr>
            </w:pPr>
            <w:r w:rsidRPr="00EE63A9">
              <w:rPr>
                <w:sz w:val="22"/>
                <w:szCs w:val="22"/>
              </w:rPr>
              <w:t>Informacinės technologijos</w:t>
            </w:r>
          </w:p>
          <w:p w14:paraId="5C8BD1C7" w14:textId="2401C8A8" w:rsidR="00046EB7" w:rsidRPr="00EE63A9" w:rsidRDefault="00046EB7" w:rsidP="001F64DE">
            <w:pPr>
              <w:rPr>
                <w:sz w:val="22"/>
                <w:szCs w:val="22"/>
              </w:rPr>
            </w:pPr>
            <w:r w:rsidRPr="00EE63A9">
              <w:rPr>
                <w:sz w:val="22"/>
                <w:szCs w:val="22"/>
              </w:rPr>
              <w:t xml:space="preserve"> </w:t>
            </w:r>
            <w:r w:rsidRPr="00EE63A9">
              <w:rPr>
                <w:i/>
                <w:iCs/>
                <w:sz w:val="22"/>
                <w:szCs w:val="22"/>
              </w:rPr>
              <w:t>(nuo 2025 m. informatika)</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7AFBB7A0" w14:textId="31A6098C" w:rsidR="00046EB7" w:rsidRPr="00EE63A9" w:rsidRDefault="005C67AC" w:rsidP="001F64DE">
            <w:pPr>
              <w:jc w:val="center"/>
              <w:rPr>
                <w:sz w:val="22"/>
                <w:szCs w:val="22"/>
              </w:rPr>
            </w:pPr>
            <w:r w:rsidRPr="00EE63A9">
              <w:rPr>
                <w:sz w:val="22"/>
                <w:szCs w:val="22"/>
              </w:rPr>
              <w:t>99,4</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25C06A64" w14:textId="780105B8" w:rsidR="00046EB7" w:rsidRPr="00EE63A9" w:rsidRDefault="00FE6791" w:rsidP="001F64DE">
            <w:pPr>
              <w:jc w:val="center"/>
              <w:rPr>
                <w:sz w:val="22"/>
                <w:szCs w:val="22"/>
              </w:rPr>
            </w:pPr>
            <w:r w:rsidRPr="00EE63A9">
              <w:rPr>
                <w:sz w:val="22"/>
                <w:szCs w:val="22"/>
              </w:rPr>
              <w:t>99,7</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61BE3C24" w14:textId="3BAEDCF5" w:rsidR="00046EB7" w:rsidRPr="00EE63A9" w:rsidRDefault="00046EB7" w:rsidP="001F64DE">
            <w:pPr>
              <w:jc w:val="center"/>
              <w:rPr>
                <w:b/>
                <w:bCs/>
                <w:sz w:val="22"/>
                <w:szCs w:val="22"/>
              </w:rPr>
            </w:pPr>
            <w:r w:rsidRPr="00EE63A9">
              <w:rPr>
                <w:b/>
                <w:bCs/>
                <w:sz w:val="22"/>
                <w:szCs w:val="22"/>
              </w:rPr>
              <w:t>94,29</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5A162BA9" w14:textId="6EDDEC4E" w:rsidR="00046EB7" w:rsidRPr="00EE63A9" w:rsidRDefault="00046EB7" w:rsidP="001F64DE">
            <w:pPr>
              <w:jc w:val="center"/>
              <w:rPr>
                <w:sz w:val="22"/>
                <w:szCs w:val="22"/>
              </w:rPr>
            </w:pPr>
            <w:r w:rsidRPr="00EE63A9">
              <w:rPr>
                <w:sz w:val="22"/>
                <w:szCs w:val="22"/>
              </w:rPr>
              <w:t>93,43</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95D288" w14:textId="1158427A" w:rsidR="00046EB7" w:rsidRPr="00EE63A9" w:rsidRDefault="00046EB7" w:rsidP="001F64DE">
            <w:pPr>
              <w:jc w:val="center"/>
              <w:rPr>
                <w:sz w:val="22"/>
                <w:szCs w:val="22"/>
              </w:rPr>
            </w:pPr>
            <w:r w:rsidRPr="00EE63A9">
              <w:rPr>
                <w:sz w:val="22"/>
                <w:szCs w:val="22"/>
              </w:rPr>
              <w:t>90,62</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BA609B" w14:textId="14527DAC" w:rsidR="00046EB7" w:rsidRPr="00EE63A9" w:rsidRDefault="00046EB7" w:rsidP="001F64DE">
            <w:pPr>
              <w:jc w:val="center"/>
              <w:rPr>
                <w:sz w:val="22"/>
                <w:szCs w:val="22"/>
              </w:rPr>
            </w:pPr>
            <w:r w:rsidRPr="00EE63A9">
              <w:rPr>
                <w:sz w:val="22"/>
                <w:szCs w:val="22"/>
              </w:rPr>
              <w:t>90,7</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18F2CC" w14:textId="4CA4BABD" w:rsidR="00046EB7" w:rsidRPr="00EE63A9" w:rsidRDefault="00046EB7" w:rsidP="001F64DE">
            <w:pPr>
              <w:jc w:val="center"/>
              <w:rPr>
                <w:sz w:val="22"/>
                <w:szCs w:val="22"/>
              </w:rPr>
            </w:pPr>
            <w:r w:rsidRPr="00EE63A9">
              <w:rPr>
                <w:sz w:val="22"/>
                <w:szCs w:val="22"/>
              </w:rPr>
              <w:t>79,3</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2769CE" w14:textId="2844AF27" w:rsidR="00046EB7" w:rsidRPr="00EE63A9" w:rsidRDefault="00046EB7" w:rsidP="001F64DE">
            <w:pPr>
              <w:jc w:val="center"/>
              <w:rPr>
                <w:sz w:val="22"/>
                <w:szCs w:val="22"/>
              </w:rPr>
            </w:pPr>
            <w:r w:rsidRPr="00EE63A9">
              <w:rPr>
                <w:sz w:val="22"/>
                <w:szCs w:val="22"/>
              </w:rPr>
              <w:t>86</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112DAAE" w14:textId="6E003FE9" w:rsidR="00046EB7" w:rsidRPr="00EE63A9" w:rsidRDefault="00046EB7" w:rsidP="001F64DE">
            <w:pPr>
              <w:jc w:val="center"/>
              <w:rPr>
                <w:sz w:val="22"/>
                <w:szCs w:val="22"/>
              </w:rPr>
            </w:pPr>
            <w:r w:rsidRPr="00EE63A9">
              <w:rPr>
                <w:sz w:val="22"/>
                <w:szCs w:val="22"/>
              </w:rPr>
              <w:t>81,5</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B5C0CB1" w14:textId="1AA0B832" w:rsidR="00046EB7" w:rsidRPr="00EE63A9" w:rsidRDefault="00046EB7" w:rsidP="001F64DE">
            <w:pPr>
              <w:jc w:val="center"/>
              <w:rPr>
                <w:sz w:val="22"/>
                <w:szCs w:val="22"/>
              </w:rPr>
            </w:pPr>
            <w:r w:rsidRPr="00EE63A9">
              <w:rPr>
                <w:sz w:val="22"/>
                <w:szCs w:val="22"/>
              </w:rPr>
              <w:t>91,4</w:t>
            </w:r>
          </w:p>
        </w:tc>
      </w:tr>
      <w:tr w:rsidR="00046EB7" w:rsidRPr="00EE63A9" w14:paraId="616AD20C" w14:textId="77777777" w:rsidTr="00046EB7">
        <w:trPr>
          <w:trHeight w:val="181"/>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hideMark/>
          </w:tcPr>
          <w:p w14:paraId="676FB4CA" w14:textId="77777777" w:rsidR="005C67AC" w:rsidRPr="00EE63A9" w:rsidRDefault="00046EB7" w:rsidP="001F64DE">
            <w:pPr>
              <w:rPr>
                <w:sz w:val="22"/>
                <w:szCs w:val="22"/>
              </w:rPr>
            </w:pPr>
            <w:r w:rsidRPr="00EE63A9">
              <w:rPr>
                <w:sz w:val="22"/>
                <w:szCs w:val="22"/>
              </w:rPr>
              <w:lastRenderedPageBreak/>
              <w:t>Užsienio kalba (rusų)</w:t>
            </w:r>
            <w:r w:rsidR="005C67AC" w:rsidRPr="00EE63A9">
              <w:rPr>
                <w:sz w:val="22"/>
                <w:szCs w:val="22"/>
              </w:rPr>
              <w:t xml:space="preserve"> </w:t>
            </w:r>
          </w:p>
          <w:p w14:paraId="06652FF2" w14:textId="474CC6B4" w:rsidR="00046EB7" w:rsidRPr="00EE63A9" w:rsidRDefault="005C67AC" w:rsidP="001F64DE">
            <w:pPr>
              <w:rPr>
                <w:sz w:val="22"/>
                <w:szCs w:val="22"/>
              </w:rPr>
            </w:pPr>
            <w:r w:rsidRPr="00EE63A9">
              <w:rPr>
                <w:i/>
                <w:iCs/>
                <w:sz w:val="22"/>
                <w:szCs w:val="22"/>
              </w:rPr>
              <w:t>(iki 2025 m.)</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72ED1D0B" w14:textId="53F427B7" w:rsidR="00046EB7" w:rsidRPr="00EE63A9" w:rsidRDefault="005C67AC" w:rsidP="001F64DE">
            <w:pPr>
              <w:jc w:val="center"/>
              <w:rPr>
                <w:sz w:val="22"/>
                <w:szCs w:val="22"/>
              </w:rPr>
            </w:pPr>
            <w:r w:rsidRPr="00EE63A9">
              <w:rPr>
                <w:sz w:val="22"/>
                <w:szCs w:val="22"/>
              </w:rPr>
              <w:t>-</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0D802FCD" w14:textId="539A1A03" w:rsidR="00046EB7" w:rsidRPr="00EE63A9" w:rsidRDefault="00FE6791" w:rsidP="001F64DE">
            <w:pPr>
              <w:jc w:val="center"/>
              <w:rPr>
                <w:sz w:val="22"/>
                <w:szCs w:val="22"/>
              </w:rPr>
            </w:pPr>
            <w:r w:rsidRPr="00EE63A9">
              <w:rPr>
                <w:sz w:val="22"/>
                <w:szCs w:val="22"/>
              </w:rPr>
              <w:t>-</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09B6883E" w14:textId="4A7E9698" w:rsidR="00046EB7" w:rsidRPr="00EE63A9" w:rsidRDefault="00046EB7" w:rsidP="001F64DE">
            <w:pPr>
              <w:jc w:val="center"/>
              <w:rPr>
                <w:sz w:val="22"/>
                <w:szCs w:val="22"/>
              </w:rPr>
            </w:pPr>
            <w:r w:rsidRPr="00EE63A9">
              <w:rPr>
                <w:sz w:val="22"/>
                <w:szCs w:val="22"/>
              </w:rPr>
              <w:t>90,91</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hideMark/>
          </w:tcPr>
          <w:p w14:paraId="3A9571EA" w14:textId="1B142AA0" w:rsidR="00046EB7" w:rsidRPr="00EE63A9" w:rsidRDefault="00046EB7" w:rsidP="001F64DE">
            <w:pPr>
              <w:jc w:val="center"/>
              <w:rPr>
                <w:sz w:val="22"/>
                <w:szCs w:val="22"/>
              </w:rPr>
            </w:pPr>
            <w:r w:rsidRPr="00EE63A9">
              <w:rPr>
                <w:sz w:val="22"/>
                <w:szCs w:val="22"/>
              </w:rPr>
              <w:t>99,67</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3FEB1D" w14:textId="68E40B9C" w:rsidR="00046EB7" w:rsidRPr="00EE63A9" w:rsidRDefault="00046EB7" w:rsidP="001F64DE">
            <w:pPr>
              <w:jc w:val="center"/>
              <w:rPr>
                <w:b/>
                <w:bCs/>
                <w:sz w:val="22"/>
                <w:szCs w:val="22"/>
              </w:rPr>
            </w:pPr>
            <w:r w:rsidRPr="00EE63A9">
              <w:rPr>
                <w:b/>
                <w:bCs/>
                <w:sz w:val="22"/>
                <w:szCs w:val="22"/>
              </w:rPr>
              <w:t>100</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2B677D" w14:textId="4791FFE9" w:rsidR="00046EB7" w:rsidRPr="00EE63A9" w:rsidRDefault="00046EB7" w:rsidP="001F64DE">
            <w:pPr>
              <w:jc w:val="center"/>
              <w:rPr>
                <w:sz w:val="22"/>
                <w:szCs w:val="22"/>
              </w:rPr>
            </w:pPr>
            <w:r w:rsidRPr="00EE63A9">
              <w:rPr>
                <w:sz w:val="22"/>
                <w:szCs w:val="22"/>
              </w:rPr>
              <w:t>99,83</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2E09D7" w14:textId="512D726C" w:rsidR="00046EB7" w:rsidRPr="00EE63A9" w:rsidRDefault="00046EB7" w:rsidP="001F64DE">
            <w:pPr>
              <w:jc w:val="center"/>
              <w:rPr>
                <w:b/>
                <w:bCs/>
                <w:sz w:val="22"/>
                <w:szCs w:val="22"/>
              </w:rPr>
            </w:pPr>
            <w:r w:rsidRPr="00EE63A9">
              <w:rPr>
                <w:b/>
                <w:bCs/>
                <w:sz w:val="22"/>
                <w:szCs w:val="22"/>
              </w:rPr>
              <w:t>100</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3C585E" w14:textId="1BBEF218" w:rsidR="00046EB7" w:rsidRPr="00EE63A9" w:rsidRDefault="00046EB7" w:rsidP="001F64DE">
            <w:pPr>
              <w:jc w:val="center"/>
              <w:rPr>
                <w:sz w:val="22"/>
                <w:szCs w:val="22"/>
              </w:rPr>
            </w:pPr>
            <w:r w:rsidRPr="00EE63A9">
              <w:rPr>
                <w:sz w:val="22"/>
                <w:szCs w:val="22"/>
              </w:rPr>
              <w:t>99,1</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C16F122" w14:textId="075A463C" w:rsidR="00046EB7" w:rsidRPr="00EE63A9" w:rsidRDefault="00046EB7" w:rsidP="001F64DE">
            <w:pPr>
              <w:jc w:val="center"/>
              <w:rPr>
                <w:b/>
                <w:bCs/>
                <w:sz w:val="22"/>
                <w:szCs w:val="22"/>
              </w:rPr>
            </w:pPr>
            <w:r w:rsidRPr="00EE63A9">
              <w:rPr>
                <w:b/>
                <w:bCs/>
                <w:sz w:val="22"/>
                <w:szCs w:val="22"/>
              </w:rPr>
              <w:t>100</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72D56E1" w14:textId="2D451229" w:rsidR="00046EB7" w:rsidRPr="00EE63A9" w:rsidRDefault="00046EB7" w:rsidP="001F64DE">
            <w:pPr>
              <w:jc w:val="center"/>
              <w:rPr>
                <w:sz w:val="22"/>
                <w:szCs w:val="22"/>
              </w:rPr>
            </w:pPr>
            <w:r w:rsidRPr="00EE63A9">
              <w:rPr>
                <w:sz w:val="22"/>
                <w:szCs w:val="22"/>
              </w:rPr>
              <w:t>99,5</w:t>
            </w:r>
          </w:p>
        </w:tc>
      </w:tr>
      <w:tr w:rsidR="00FE6791" w:rsidRPr="00EE63A9" w14:paraId="3A0BA960" w14:textId="77777777" w:rsidTr="00046EB7">
        <w:trPr>
          <w:trHeight w:val="181"/>
        </w:trPr>
        <w:tc>
          <w:tcPr>
            <w:tcW w:w="2400"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tcPr>
          <w:p w14:paraId="280E0FAC" w14:textId="77777777" w:rsidR="00FE6791" w:rsidRPr="00EE63A9" w:rsidRDefault="00FE6791" w:rsidP="001F64DE">
            <w:pPr>
              <w:rPr>
                <w:sz w:val="22"/>
                <w:szCs w:val="22"/>
              </w:rPr>
            </w:pPr>
            <w:r w:rsidRPr="00EE63A9">
              <w:rPr>
                <w:sz w:val="22"/>
                <w:szCs w:val="22"/>
              </w:rPr>
              <w:t>Ekonomika ir verslumas</w:t>
            </w:r>
          </w:p>
          <w:p w14:paraId="4FA8D4B6" w14:textId="515B34F8" w:rsidR="005C67AC" w:rsidRPr="00EE63A9" w:rsidRDefault="005C67AC" w:rsidP="001F64DE">
            <w:pPr>
              <w:rPr>
                <w:sz w:val="22"/>
                <w:szCs w:val="22"/>
              </w:rPr>
            </w:pPr>
            <w:r w:rsidRPr="00EE63A9">
              <w:rPr>
                <w:i/>
                <w:iCs/>
                <w:sz w:val="22"/>
                <w:szCs w:val="22"/>
              </w:rPr>
              <w:t>(nuo 2025 m.)</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1AF5211D" w14:textId="6C5F4F54" w:rsidR="00FE6791" w:rsidRPr="00EE63A9" w:rsidRDefault="00FE6791" w:rsidP="001F64DE">
            <w:pPr>
              <w:jc w:val="center"/>
              <w:rPr>
                <w:sz w:val="22"/>
                <w:szCs w:val="22"/>
              </w:rPr>
            </w:pPr>
            <w:r w:rsidRPr="00EE63A9">
              <w:rPr>
                <w:sz w:val="22"/>
                <w:szCs w:val="22"/>
              </w:rPr>
              <w:t>93,0</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49040497" w14:textId="7C35ABDB" w:rsidR="00FE6791" w:rsidRPr="00EE63A9" w:rsidRDefault="00FE6791" w:rsidP="001F64DE">
            <w:pPr>
              <w:jc w:val="center"/>
              <w:rPr>
                <w:sz w:val="22"/>
                <w:szCs w:val="22"/>
              </w:rPr>
            </w:pPr>
            <w:r w:rsidRPr="00EE63A9">
              <w:rPr>
                <w:sz w:val="22"/>
                <w:szCs w:val="22"/>
              </w:rPr>
              <w:t>93,3</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3A30F165" w14:textId="59E4B509" w:rsidR="00FE6791" w:rsidRPr="00EE63A9" w:rsidRDefault="00FE6791" w:rsidP="001F64DE">
            <w:pPr>
              <w:jc w:val="center"/>
              <w:rPr>
                <w:b/>
                <w:bCs/>
                <w:sz w:val="22"/>
                <w:szCs w:val="22"/>
              </w:rPr>
            </w:pPr>
            <w:r w:rsidRPr="00EE63A9">
              <w:rPr>
                <w:b/>
                <w:bCs/>
                <w:sz w:val="22"/>
                <w:szCs w:val="22"/>
              </w:rPr>
              <w:t>-</w:t>
            </w:r>
          </w:p>
        </w:tc>
        <w:tc>
          <w:tcPr>
            <w:tcW w:w="719" w:type="dxa"/>
            <w:tcBorders>
              <w:top w:val="single" w:sz="8" w:space="0" w:color="000000"/>
              <w:left w:val="single" w:sz="8" w:space="0" w:color="000000"/>
              <w:bottom w:val="single" w:sz="8" w:space="0" w:color="000000"/>
              <w:right w:val="single" w:sz="8" w:space="0" w:color="000000"/>
            </w:tcBorders>
            <w:tcMar>
              <w:top w:w="72" w:type="dxa"/>
              <w:left w:w="124" w:type="dxa"/>
              <w:bottom w:w="72" w:type="dxa"/>
              <w:right w:w="124" w:type="dxa"/>
            </w:tcMar>
            <w:vAlign w:val="center"/>
          </w:tcPr>
          <w:p w14:paraId="02A96FAF" w14:textId="36021334" w:rsidR="00FE6791" w:rsidRPr="00EE63A9" w:rsidRDefault="00FE6791" w:rsidP="001F64DE">
            <w:pPr>
              <w:jc w:val="center"/>
              <w:rPr>
                <w:b/>
                <w:bCs/>
                <w:sz w:val="22"/>
                <w:szCs w:val="22"/>
              </w:rPr>
            </w:pPr>
            <w:r w:rsidRPr="00EE63A9">
              <w:rPr>
                <w:b/>
                <w:bCs/>
                <w:sz w:val="22"/>
                <w:szCs w:val="22"/>
              </w:rPr>
              <w:t>-</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2E44B2" w14:textId="08A7922D" w:rsidR="00FE6791" w:rsidRPr="00EE63A9" w:rsidRDefault="00FE6791" w:rsidP="001F64DE">
            <w:pPr>
              <w:jc w:val="center"/>
              <w:rPr>
                <w:b/>
                <w:bCs/>
                <w:sz w:val="22"/>
                <w:szCs w:val="22"/>
              </w:rPr>
            </w:pPr>
            <w:r w:rsidRPr="00EE63A9">
              <w:rPr>
                <w:b/>
                <w:bCs/>
                <w:sz w:val="22"/>
                <w:szCs w:val="22"/>
              </w:rPr>
              <w:t>-</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F0E3C61" w14:textId="1F9F8B7C" w:rsidR="00FE6791" w:rsidRPr="00EE63A9" w:rsidRDefault="00FE6791" w:rsidP="001F64DE">
            <w:pPr>
              <w:jc w:val="center"/>
              <w:rPr>
                <w:sz w:val="22"/>
                <w:szCs w:val="22"/>
              </w:rPr>
            </w:pPr>
            <w:r w:rsidRPr="00EE63A9">
              <w:rPr>
                <w:sz w:val="22"/>
                <w:szCs w:val="22"/>
              </w:rPr>
              <w:t>-</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2F2C4F" w14:textId="46B6E44C" w:rsidR="00FE6791" w:rsidRPr="00EE63A9" w:rsidRDefault="00FE6791" w:rsidP="001F64DE">
            <w:pPr>
              <w:jc w:val="center"/>
              <w:rPr>
                <w:b/>
                <w:bCs/>
                <w:sz w:val="22"/>
                <w:szCs w:val="22"/>
              </w:rPr>
            </w:pPr>
            <w:r w:rsidRPr="00EE63A9">
              <w:rPr>
                <w:b/>
                <w:bCs/>
                <w:sz w:val="22"/>
                <w:szCs w:val="22"/>
              </w:rPr>
              <w:t>-</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CC388B9" w14:textId="7160FFB0" w:rsidR="00FE6791" w:rsidRPr="00EE63A9" w:rsidRDefault="00FE6791" w:rsidP="001F64DE">
            <w:pPr>
              <w:jc w:val="center"/>
              <w:rPr>
                <w:sz w:val="22"/>
                <w:szCs w:val="22"/>
              </w:rPr>
            </w:pPr>
            <w:r w:rsidRPr="00EE63A9">
              <w:rPr>
                <w:sz w:val="22"/>
                <w:szCs w:val="22"/>
              </w:rPr>
              <w:t>-</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460F9A0" w14:textId="313DF91A" w:rsidR="00FE6791" w:rsidRPr="00EE63A9" w:rsidRDefault="00FE6791" w:rsidP="001F64DE">
            <w:pPr>
              <w:jc w:val="center"/>
              <w:rPr>
                <w:b/>
                <w:bCs/>
                <w:sz w:val="22"/>
                <w:szCs w:val="22"/>
              </w:rPr>
            </w:pPr>
            <w:r w:rsidRPr="00EE63A9">
              <w:rPr>
                <w:b/>
                <w:bCs/>
                <w:sz w:val="22"/>
                <w:szCs w:val="22"/>
              </w:rPr>
              <w:t>-</w:t>
            </w:r>
          </w:p>
        </w:tc>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7552F7E" w14:textId="318A1F28" w:rsidR="00FE6791" w:rsidRPr="00EE63A9" w:rsidRDefault="00FE6791" w:rsidP="001F64DE">
            <w:pPr>
              <w:jc w:val="center"/>
              <w:rPr>
                <w:sz w:val="22"/>
                <w:szCs w:val="22"/>
              </w:rPr>
            </w:pPr>
            <w:r w:rsidRPr="00EE63A9">
              <w:rPr>
                <w:sz w:val="22"/>
                <w:szCs w:val="22"/>
              </w:rPr>
              <w:t>-</w:t>
            </w:r>
          </w:p>
        </w:tc>
      </w:tr>
    </w:tbl>
    <w:p w14:paraId="6D063C91" w14:textId="186DF21E" w:rsidR="00E469C9" w:rsidRPr="005E789B"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spacing w:val="-2"/>
        </w:rPr>
      </w:pPr>
      <w:r w:rsidRPr="00793E0F">
        <w:rPr>
          <w:rFonts w:ascii="Times New Roman" w:hAnsi="Times New Roman" w:cs="Times New Roman"/>
        </w:rPr>
        <w:t xml:space="preserve">Panevėžio miesto abiturientų </w:t>
      </w:r>
      <w:r w:rsidR="00404B30">
        <w:rPr>
          <w:rFonts w:ascii="Times New Roman" w:hAnsi="Times New Roman" w:cs="Times New Roman"/>
        </w:rPr>
        <w:t xml:space="preserve">dalies </w:t>
      </w:r>
      <w:r w:rsidR="00E469C9">
        <w:rPr>
          <w:rFonts w:ascii="Times New Roman" w:hAnsi="Times New Roman" w:cs="Times New Roman"/>
        </w:rPr>
        <w:t>VBE</w:t>
      </w:r>
      <w:r w:rsidRPr="00793E0F">
        <w:rPr>
          <w:rFonts w:ascii="Times New Roman" w:hAnsi="Times New Roman" w:cs="Times New Roman"/>
        </w:rPr>
        <w:t xml:space="preserve"> </w:t>
      </w:r>
      <w:r w:rsidR="00E469C9">
        <w:rPr>
          <w:rFonts w:ascii="Times New Roman" w:hAnsi="Times New Roman" w:cs="Times New Roman"/>
        </w:rPr>
        <w:t>surinktų</w:t>
      </w:r>
      <w:r w:rsidRPr="00793E0F">
        <w:rPr>
          <w:rFonts w:ascii="Times New Roman" w:hAnsi="Times New Roman" w:cs="Times New Roman"/>
        </w:rPr>
        <w:t xml:space="preserve"> balų vidurki</w:t>
      </w:r>
      <w:r w:rsidR="00E469C9">
        <w:rPr>
          <w:rFonts w:ascii="Times New Roman" w:hAnsi="Times New Roman" w:cs="Times New Roman"/>
        </w:rPr>
        <w:t>ai didesni nei šalies.  VBE surinktų balų vidurkiai kasmet yra aukštesni: 2021 m. – 2 iš 9, 2022 m. – 6 iš 9, 2023 ir 2024</w:t>
      </w:r>
      <w:r w:rsidR="005E789B">
        <w:rPr>
          <w:rFonts w:ascii="Times New Roman" w:hAnsi="Times New Roman" w:cs="Times New Roman"/>
        </w:rPr>
        <w:t> </w:t>
      </w:r>
      <w:r w:rsidR="00E469C9">
        <w:rPr>
          <w:rFonts w:ascii="Times New Roman" w:hAnsi="Times New Roman" w:cs="Times New Roman"/>
        </w:rPr>
        <w:t>m.</w:t>
      </w:r>
      <w:r w:rsidR="005E789B">
        <w:rPr>
          <w:rFonts w:ascii="Times New Roman" w:hAnsi="Times New Roman" w:cs="Times New Roman"/>
        </w:rPr>
        <w:t> </w:t>
      </w:r>
      <w:r w:rsidR="00E469C9">
        <w:rPr>
          <w:rFonts w:ascii="Times New Roman" w:hAnsi="Times New Roman" w:cs="Times New Roman"/>
        </w:rPr>
        <w:t xml:space="preserve">– 3 iš 9, 2025 m. </w:t>
      </w:r>
      <w:r w:rsidR="00FF4452">
        <w:rPr>
          <w:rFonts w:ascii="Times New Roman" w:hAnsi="Times New Roman" w:cs="Times New Roman"/>
        </w:rPr>
        <w:t>–</w:t>
      </w:r>
      <w:r w:rsidR="00E469C9">
        <w:rPr>
          <w:rFonts w:ascii="Times New Roman" w:hAnsi="Times New Roman" w:cs="Times New Roman"/>
        </w:rPr>
        <w:t xml:space="preserve"> </w:t>
      </w:r>
      <w:r w:rsidR="00B33FA9">
        <w:rPr>
          <w:rFonts w:ascii="Times New Roman" w:hAnsi="Times New Roman" w:cs="Times New Roman"/>
        </w:rPr>
        <w:t>10</w:t>
      </w:r>
      <w:r w:rsidR="00E469C9">
        <w:rPr>
          <w:rFonts w:ascii="Times New Roman" w:hAnsi="Times New Roman" w:cs="Times New Roman"/>
        </w:rPr>
        <w:t xml:space="preserve"> iš 12 </w:t>
      </w:r>
      <w:r w:rsidR="00E469C9" w:rsidRPr="00793E0F">
        <w:rPr>
          <w:rFonts w:ascii="Times New Roman" w:hAnsi="Times New Roman" w:cs="Times New Roman"/>
        </w:rPr>
        <w:t>(</w:t>
      </w:r>
      <w:r w:rsidR="00E469C9" w:rsidRPr="00793E0F">
        <w:rPr>
          <w:rFonts w:ascii="Times New Roman" w:hAnsi="Times New Roman" w:cs="Times New Roman"/>
          <w:color w:val="000000"/>
        </w:rPr>
        <w:t xml:space="preserve">žr. </w:t>
      </w:r>
      <w:r w:rsidR="00FF4452">
        <w:rPr>
          <w:rFonts w:ascii="Times New Roman" w:hAnsi="Times New Roman" w:cs="Times New Roman"/>
          <w:color w:val="000000"/>
        </w:rPr>
        <w:t>6</w:t>
      </w:r>
      <w:r w:rsidR="00E469C9" w:rsidRPr="00793E0F">
        <w:rPr>
          <w:rFonts w:ascii="Times New Roman" w:hAnsi="Times New Roman" w:cs="Times New Roman"/>
          <w:color w:val="000000"/>
        </w:rPr>
        <w:t xml:space="preserve"> lentelė).</w:t>
      </w:r>
    </w:p>
    <w:p w14:paraId="0B0D9AC5" w14:textId="77777777" w:rsidR="005E789B" w:rsidRPr="00FF4452" w:rsidRDefault="005E789B" w:rsidP="005E789B">
      <w:pPr>
        <w:pStyle w:val="Sraopastraipa"/>
        <w:tabs>
          <w:tab w:val="left" w:pos="993"/>
        </w:tabs>
        <w:spacing w:after="0" w:line="240" w:lineRule="auto"/>
        <w:ind w:left="902"/>
        <w:jc w:val="both"/>
        <w:rPr>
          <w:rFonts w:ascii="Times New Roman" w:hAnsi="Times New Roman" w:cs="Times New Roman"/>
          <w:spacing w:val="-2"/>
        </w:rPr>
      </w:pPr>
    </w:p>
    <w:p w14:paraId="234E6C21" w14:textId="56243665" w:rsidR="00E469C9" w:rsidRPr="00793E0F" w:rsidRDefault="00FF4452" w:rsidP="001F64DE">
      <w:pPr>
        <w:jc w:val="right"/>
        <w:rPr>
          <w:b/>
          <w:color w:val="000000"/>
          <w:sz w:val="20"/>
          <w:szCs w:val="20"/>
        </w:rPr>
      </w:pPr>
      <w:r>
        <w:rPr>
          <w:b/>
          <w:color w:val="000000"/>
          <w:sz w:val="20"/>
          <w:szCs w:val="20"/>
        </w:rPr>
        <w:t>6</w:t>
      </w:r>
      <w:r w:rsidR="00E469C9" w:rsidRPr="00793E0F">
        <w:rPr>
          <w:b/>
          <w:color w:val="000000"/>
          <w:sz w:val="20"/>
          <w:szCs w:val="20"/>
        </w:rPr>
        <w:t xml:space="preserve"> lentelė</w:t>
      </w:r>
    </w:p>
    <w:p w14:paraId="1D937818" w14:textId="2E2AABF7" w:rsidR="00A140E8" w:rsidRDefault="00E469C9" w:rsidP="001F64DE">
      <w:pPr>
        <w:pStyle w:val="Sraopastraipa"/>
        <w:spacing w:after="0" w:line="240" w:lineRule="auto"/>
        <w:ind w:left="0"/>
        <w:jc w:val="center"/>
        <w:rPr>
          <w:rFonts w:ascii="Times New Roman" w:hAnsi="Times New Roman" w:cs="Times New Roman"/>
          <w:b/>
          <w:color w:val="000000"/>
        </w:rPr>
      </w:pPr>
      <w:r w:rsidRPr="00793E0F">
        <w:rPr>
          <w:rFonts w:ascii="Times New Roman" w:hAnsi="Times New Roman" w:cs="Times New Roman"/>
          <w:b/>
          <w:color w:val="000000"/>
        </w:rPr>
        <w:t xml:space="preserve">VBE </w:t>
      </w:r>
      <w:r w:rsidR="00FF4452">
        <w:rPr>
          <w:rFonts w:ascii="Times New Roman" w:hAnsi="Times New Roman" w:cs="Times New Roman"/>
          <w:b/>
          <w:color w:val="000000"/>
        </w:rPr>
        <w:t xml:space="preserve">surinktų balų vidurkiai </w:t>
      </w:r>
      <w:r w:rsidRPr="00793E0F">
        <w:rPr>
          <w:rFonts w:ascii="Times New Roman" w:hAnsi="Times New Roman" w:cs="Times New Roman"/>
          <w:b/>
          <w:color w:val="000000"/>
        </w:rPr>
        <w:t>2021–2025 metais</w:t>
      </w:r>
    </w:p>
    <w:p w14:paraId="79E3B455" w14:textId="77777777" w:rsidR="005E789B" w:rsidRPr="00FF4452" w:rsidRDefault="005E789B" w:rsidP="001F64DE">
      <w:pPr>
        <w:pStyle w:val="Sraopastraipa"/>
        <w:spacing w:after="0" w:line="240" w:lineRule="auto"/>
        <w:ind w:left="0"/>
        <w:jc w:val="center"/>
        <w:rPr>
          <w:rFonts w:ascii="Times New Roman" w:hAnsi="Times New Roman" w:cs="Times New Roman"/>
          <w:b/>
          <w:color w:val="000000"/>
        </w:rPr>
      </w:pPr>
    </w:p>
    <w:tbl>
      <w:tblPr>
        <w:tblW w:w="10338" w:type="dxa"/>
        <w:jc w:val="center"/>
        <w:tblLayout w:type="fixed"/>
        <w:tblCellMar>
          <w:left w:w="0" w:type="dxa"/>
          <w:right w:w="0" w:type="dxa"/>
        </w:tblCellMar>
        <w:tblLook w:val="0420" w:firstRow="1" w:lastRow="0" w:firstColumn="0" w:lastColumn="0" w:noHBand="0" w:noVBand="1"/>
      </w:tblPr>
      <w:tblGrid>
        <w:gridCol w:w="841"/>
        <w:gridCol w:w="1276"/>
        <w:gridCol w:w="1134"/>
        <w:gridCol w:w="992"/>
        <w:gridCol w:w="709"/>
        <w:gridCol w:w="708"/>
        <w:gridCol w:w="709"/>
        <w:gridCol w:w="709"/>
        <w:gridCol w:w="709"/>
        <w:gridCol w:w="708"/>
        <w:gridCol w:w="993"/>
        <w:gridCol w:w="850"/>
      </w:tblGrid>
      <w:tr w:rsidR="00793E0F" w:rsidRPr="00EE63A9" w14:paraId="60DDA7B9" w14:textId="4D231DEB" w:rsidTr="005E789B">
        <w:trPr>
          <w:trHeight w:val="2233"/>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8BBD75" w14:textId="77777777" w:rsidR="006575DA" w:rsidRPr="00EE63A9" w:rsidRDefault="006575DA" w:rsidP="001F64DE">
            <w:pPr>
              <w:jc w:val="center"/>
              <w:rPr>
                <w:iCs/>
                <w:color w:val="000000"/>
                <w:kern w:val="24"/>
                <w:sz w:val="22"/>
                <w:szCs w:val="22"/>
              </w:rPr>
            </w:pPr>
            <w:r w:rsidRPr="00EE63A9">
              <w:rPr>
                <w:iCs/>
                <w:color w:val="000000"/>
                <w:kern w:val="24"/>
                <w:sz w:val="22"/>
                <w:szCs w:val="22"/>
              </w:rPr>
              <w:t>Metai</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F01F6D" w14:textId="2ECBA907" w:rsidR="006575DA" w:rsidRPr="00EE63A9" w:rsidRDefault="00793E0F" w:rsidP="001F64DE">
            <w:pPr>
              <w:jc w:val="center"/>
              <w:rPr>
                <w:iCs/>
                <w:color w:val="000000"/>
                <w:kern w:val="24"/>
                <w:sz w:val="22"/>
                <w:szCs w:val="22"/>
              </w:rPr>
            </w:pPr>
            <w:r w:rsidRPr="00EE63A9">
              <w:rPr>
                <w:iCs/>
                <w:color w:val="000000"/>
                <w:kern w:val="24"/>
                <w:sz w:val="22"/>
                <w:szCs w:val="22"/>
              </w:rPr>
              <w:t>Valstybinių b</w:t>
            </w:r>
            <w:r w:rsidR="006575DA" w:rsidRPr="00EE63A9">
              <w:rPr>
                <w:iCs/>
                <w:color w:val="000000"/>
                <w:kern w:val="24"/>
                <w:sz w:val="22"/>
                <w:szCs w:val="22"/>
              </w:rPr>
              <w:t>randos egzaminų surinktų balų vidurkis</w:t>
            </w:r>
          </w:p>
        </w:tc>
        <w:tc>
          <w:tcPr>
            <w:tcW w:w="1134" w:type="dxa"/>
            <w:tcBorders>
              <w:top w:val="single" w:sz="8" w:space="0" w:color="8C8D86"/>
              <w:left w:val="single" w:sz="8" w:space="0" w:color="000000"/>
              <w:bottom w:val="single" w:sz="8" w:space="0" w:color="8C8D86"/>
              <w:right w:val="single" w:sz="8" w:space="0" w:color="8C8D86"/>
            </w:tcBorders>
            <w:tcMar>
              <w:top w:w="15" w:type="dxa"/>
              <w:left w:w="108" w:type="dxa"/>
              <w:bottom w:w="0" w:type="dxa"/>
              <w:right w:w="108" w:type="dxa"/>
            </w:tcMar>
            <w:textDirection w:val="btLr"/>
            <w:vAlign w:val="center"/>
            <w:hideMark/>
          </w:tcPr>
          <w:p w14:paraId="3F8D80AB" w14:textId="23442000" w:rsidR="00793E0F" w:rsidRPr="00EE63A9" w:rsidRDefault="006575DA" w:rsidP="001F64DE">
            <w:pPr>
              <w:jc w:val="center"/>
              <w:rPr>
                <w:iCs/>
                <w:color w:val="000000"/>
                <w:kern w:val="24"/>
                <w:sz w:val="22"/>
                <w:szCs w:val="22"/>
              </w:rPr>
            </w:pPr>
            <w:r w:rsidRPr="00EE63A9">
              <w:rPr>
                <w:iCs/>
                <w:color w:val="000000"/>
                <w:kern w:val="24"/>
                <w:sz w:val="22"/>
                <w:szCs w:val="22"/>
              </w:rPr>
              <w:t>Lietuvių kalbos ir literatūros</w:t>
            </w:r>
            <w:r w:rsidR="00793E0F" w:rsidRPr="00EE63A9">
              <w:rPr>
                <w:iCs/>
                <w:color w:val="000000"/>
                <w:kern w:val="24"/>
                <w:sz w:val="22"/>
                <w:szCs w:val="22"/>
              </w:rPr>
              <w:t xml:space="preserve"> VBE</w:t>
            </w:r>
          </w:p>
          <w:p w14:paraId="63F25DFB" w14:textId="043D525E" w:rsidR="006575DA" w:rsidRPr="00EE63A9" w:rsidRDefault="00793E0F" w:rsidP="001F64DE">
            <w:pPr>
              <w:jc w:val="center"/>
              <w:rPr>
                <w:iCs/>
                <w:color w:val="000000"/>
                <w:kern w:val="24"/>
                <w:sz w:val="22"/>
                <w:szCs w:val="22"/>
              </w:rPr>
            </w:pPr>
            <w:r w:rsidRPr="00EE63A9">
              <w:rPr>
                <w:i/>
                <w:color w:val="000000"/>
                <w:kern w:val="24"/>
                <w:sz w:val="22"/>
                <w:szCs w:val="22"/>
              </w:rPr>
              <w:t>(nuo 2025 m. A / B kursu)</w:t>
            </w:r>
          </w:p>
        </w:tc>
        <w:tc>
          <w:tcPr>
            <w:tcW w:w="992"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textDirection w:val="btLr"/>
            <w:vAlign w:val="center"/>
            <w:hideMark/>
          </w:tcPr>
          <w:p w14:paraId="1B9D7FD2" w14:textId="39FB7466" w:rsidR="00793E0F" w:rsidRPr="00EE63A9" w:rsidRDefault="006575DA" w:rsidP="001F64DE">
            <w:pPr>
              <w:jc w:val="center"/>
              <w:rPr>
                <w:iCs/>
                <w:color w:val="000000"/>
                <w:kern w:val="24"/>
                <w:sz w:val="22"/>
                <w:szCs w:val="22"/>
              </w:rPr>
            </w:pPr>
            <w:r w:rsidRPr="00EE63A9">
              <w:rPr>
                <w:iCs/>
                <w:color w:val="000000"/>
                <w:kern w:val="24"/>
                <w:sz w:val="22"/>
                <w:szCs w:val="22"/>
              </w:rPr>
              <w:t>Matematik</w:t>
            </w:r>
            <w:r w:rsidR="00793E0F" w:rsidRPr="00EE63A9">
              <w:rPr>
                <w:iCs/>
                <w:color w:val="000000"/>
                <w:kern w:val="24"/>
                <w:sz w:val="22"/>
                <w:szCs w:val="22"/>
              </w:rPr>
              <w:t>o VBE</w:t>
            </w:r>
          </w:p>
          <w:p w14:paraId="640C47AA" w14:textId="692A6CD1" w:rsidR="006575DA" w:rsidRPr="00EE63A9" w:rsidRDefault="00793E0F" w:rsidP="001F64DE">
            <w:pPr>
              <w:jc w:val="center"/>
              <w:rPr>
                <w:iCs/>
                <w:color w:val="000000"/>
                <w:kern w:val="24"/>
                <w:sz w:val="22"/>
                <w:szCs w:val="22"/>
              </w:rPr>
            </w:pPr>
            <w:r w:rsidRPr="00EE63A9">
              <w:rPr>
                <w:i/>
                <w:color w:val="000000"/>
                <w:kern w:val="24"/>
                <w:sz w:val="22"/>
                <w:szCs w:val="22"/>
              </w:rPr>
              <w:t>(nuo 2025 m. A / B kursu)</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textDirection w:val="btLr"/>
            <w:vAlign w:val="center"/>
            <w:hideMark/>
          </w:tcPr>
          <w:p w14:paraId="46262AA9" w14:textId="12BB969D" w:rsidR="006575DA" w:rsidRPr="00EE63A9" w:rsidRDefault="006575DA" w:rsidP="001F64DE">
            <w:pPr>
              <w:jc w:val="center"/>
              <w:rPr>
                <w:iCs/>
                <w:color w:val="000000"/>
                <w:kern w:val="24"/>
                <w:sz w:val="22"/>
                <w:szCs w:val="22"/>
              </w:rPr>
            </w:pPr>
            <w:r w:rsidRPr="00EE63A9">
              <w:rPr>
                <w:iCs/>
                <w:color w:val="000000"/>
                <w:kern w:val="24"/>
                <w:sz w:val="22"/>
                <w:szCs w:val="22"/>
              </w:rPr>
              <w:t>Užsienio kalbos (anglų)</w:t>
            </w:r>
            <w:r w:rsidR="00793E0F" w:rsidRPr="00EE63A9">
              <w:rPr>
                <w:iCs/>
                <w:color w:val="000000"/>
                <w:kern w:val="24"/>
                <w:sz w:val="22"/>
                <w:szCs w:val="22"/>
              </w:rPr>
              <w:t xml:space="preserve"> VBE</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textDirection w:val="btLr"/>
            <w:vAlign w:val="center"/>
            <w:hideMark/>
          </w:tcPr>
          <w:p w14:paraId="413F706F" w14:textId="4C097EFA" w:rsidR="006575DA" w:rsidRPr="00EE63A9" w:rsidRDefault="006575DA" w:rsidP="001F64DE">
            <w:pPr>
              <w:jc w:val="center"/>
              <w:rPr>
                <w:iCs/>
                <w:color w:val="000000"/>
                <w:kern w:val="24"/>
                <w:sz w:val="22"/>
                <w:szCs w:val="22"/>
              </w:rPr>
            </w:pPr>
            <w:r w:rsidRPr="00EE63A9">
              <w:rPr>
                <w:iCs/>
                <w:color w:val="000000"/>
                <w:kern w:val="24"/>
                <w:sz w:val="22"/>
                <w:szCs w:val="22"/>
              </w:rPr>
              <w:t>Biologij</w:t>
            </w:r>
            <w:r w:rsidR="00793E0F" w:rsidRPr="00EE63A9">
              <w:rPr>
                <w:iCs/>
                <w:color w:val="000000"/>
                <w:kern w:val="24"/>
                <w:sz w:val="22"/>
                <w:szCs w:val="22"/>
              </w:rPr>
              <w:t>os VBE</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textDirection w:val="btLr"/>
            <w:vAlign w:val="center"/>
            <w:hideMark/>
          </w:tcPr>
          <w:p w14:paraId="39C92066" w14:textId="2EC38CE6" w:rsidR="006575DA" w:rsidRPr="00EE63A9" w:rsidRDefault="006575DA" w:rsidP="001F64DE">
            <w:pPr>
              <w:jc w:val="center"/>
              <w:rPr>
                <w:iCs/>
                <w:color w:val="000000"/>
                <w:kern w:val="24"/>
                <w:sz w:val="22"/>
                <w:szCs w:val="22"/>
              </w:rPr>
            </w:pPr>
            <w:r w:rsidRPr="00EE63A9">
              <w:rPr>
                <w:iCs/>
                <w:color w:val="000000"/>
                <w:kern w:val="24"/>
                <w:sz w:val="22"/>
                <w:szCs w:val="22"/>
              </w:rPr>
              <w:t>Chemij</w:t>
            </w:r>
            <w:r w:rsidR="00793E0F" w:rsidRPr="00EE63A9">
              <w:rPr>
                <w:iCs/>
                <w:color w:val="000000"/>
                <w:kern w:val="24"/>
                <w:sz w:val="22"/>
                <w:szCs w:val="22"/>
              </w:rPr>
              <w:t>os VBE</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textDirection w:val="btLr"/>
            <w:vAlign w:val="center"/>
            <w:hideMark/>
          </w:tcPr>
          <w:p w14:paraId="73ECCD3B" w14:textId="6931D55F" w:rsidR="006575DA" w:rsidRPr="00EE63A9" w:rsidRDefault="006575DA" w:rsidP="001F64DE">
            <w:pPr>
              <w:jc w:val="center"/>
              <w:rPr>
                <w:iCs/>
                <w:color w:val="000000"/>
                <w:kern w:val="24"/>
                <w:sz w:val="22"/>
                <w:szCs w:val="22"/>
              </w:rPr>
            </w:pPr>
            <w:r w:rsidRPr="00EE63A9">
              <w:rPr>
                <w:iCs/>
                <w:color w:val="000000"/>
                <w:kern w:val="24"/>
                <w:sz w:val="22"/>
                <w:szCs w:val="22"/>
              </w:rPr>
              <w:t>Fizik</w:t>
            </w:r>
            <w:r w:rsidR="00793E0F" w:rsidRPr="00EE63A9">
              <w:rPr>
                <w:iCs/>
                <w:color w:val="000000"/>
                <w:kern w:val="24"/>
                <w:sz w:val="22"/>
                <w:szCs w:val="22"/>
              </w:rPr>
              <w:t>os VBE</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textDirection w:val="btLr"/>
            <w:vAlign w:val="center"/>
            <w:hideMark/>
          </w:tcPr>
          <w:p w14:paraId="5E8A4B04" w14:textId="3A5C43DA" w:rsidR="006575DA" w:rsidRPr="00EE63A9" w:rsidRDefault="006575DA" w:rsidP="001F64DE">
            <w:pPr>
              <w:jc w:val="center"/>
              <w:rPr>
                <w:iCs/>
                <w:color w:val="000000"/>
                <w:kern w:val="24"/>
                <w:sz w:val="22"/>
                <w:szCs w:val="22"/>
              </w:rPr>
            </w:pPr>
            <w:r w:rsidRPr="00EE63A9">
              <w:rPr>
                <w:iCs/>
                <w:color w:val="000000"/>
                <w:kern w:val="24"/>
                <w:sz w:val="22"/>
                <w:szCs w:val="22"/>
              </w:rPr>
              <w:t>Istorij</w:t>
            </w:r>
            <w:r w:rsidR="00793E0F" w:rsidRPr="00EE63A9">
              <w:rPr>
                <w:iCs/>
                <w:color w:val="000000"/>
                <w:kern w:val="24"/>
                <w:sz w:val="22"/>
                <w:szCs w:val="22"/>
              </w:rPr>
              <w:t>os VBE</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textDirection w:val="btLr"/>
            <w:vAlign w:val="center"/>
            <w:hideMark/>
          </w:tcPr>
          <w:p w14:paraId="7A6CB895" w14:textId="4C4AD9A6" w:rsidR="006575DA" w:rsidRPr="00EE63A9" w:rsidRDefault="006575DA" w:rsidP="001F64DE">
            <w:pPr>
              <w:jc w:val="center"/>
              <w:rPr>
                <w:iCs/>
                <w:color w:val="000000"/>
                <w:kern w:val="24"/>
                <w:sz w:val="22"/>
                <w:szCs w:val="22"/>
              </w:rPr>
            </w:pPr>
            <w:r w:rsidRPr="00EE63A9">
              <w:rPr>
                <w:iCs/>
                <w:color w:val="000000"/>
                <w:kern w:val="24"/>
                <w:sz w:val="22"/>
                <w:szCs w:val="22"/>
              </w:rPr>
              <w:t>Geografij</w:t>
            </w:r>
            <w:r w:rsidR="00793E0F" w:rsidRPr="00EE63A9">
              <w:rPr>
                <w:iCs/>
                <w:color w:val="000000"/>
                <w:kern w:val="24"/>
                <w:sz w:val="22"/>
                <w:szCs w:val="22"/>
              </w:rPr>
              <w:t>os VBE</w:t>
            </w:r>
          </w:p>
        </w:tc>
        <w:tc>
          <w:tcPr>
            <w:tcW w:w="993"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textDirection w:val="btLr"/>
            <w:vAlign w:val="center"/>
            <w:hideMark/>
          </w:tcPr>
          <w:p w14:paraId="37F22E0E" w14:textId="083120FE" w:rsidR="006575DA" w:rsidRPr="00EE63A9" w:rsidRDefault="006575DA" w:rsidP="001F64DE">
            <w:pPr>
              <w:jc w:val="center"/>
              <w:rPr>
                <w:iCs/>
                <w:color w:val="000000"/>
                <w:kern w:val="24"/>
                <w:sz w:val="22"/>
                <w:szCs w:val="22"/>
              </w:rPr>
            </w:pPr>
            <w:r w:rsidRPr="00EE63A9">
              <w:rPr>
                <w:iCs/>
                <w:color w:val="000000"/>
                <w:kern w:val="24"/>
                <w:sz w:val="22"/>
                <w:szCs w:val="22"/>
              </w:rPr>
              <w:t>Informacin</w:t>
            </w:r>
            <w:r w:rsidR="00793E0F" w:rsidRPr="00EE63A9">
              <w:rPr>
                <w:iCs/>
                <w:color w:val="000000"/>
                <w:kern w:val="24"/>
                <w:sz w:val="22"/>
                <w:szCs w:val="22"/>
              </w:rPr>
              <w:t>ių</w:t>
            </w:r>
            <w:r w:rsidRPr="00EE63A9">
              <w:rPr>
                <w:iCs/>
                <w:color w:val="000000"/>
                <w:kern w:val="24"/>
                <w:sz w:val="22"/>
                <w:szCs w:val="22"/>
              </w:rPr>
              <w:t xml:space="preserve"> technologij</w:t>
            </w:r>
            <w:r w:rsidR="00793E0F" w:rsidRPr="00EE63A9">
              <w:rPr>
                <w:iCs/>
                <w:color w:val="000000"/>
                <w:kern w:val="24"/>
                <w:sz w:val="22"/>
                <w:szCs w:val="22"/>
              </w:rPr>
              <w:t>ų VBE</w:t>
            </w:r>
            <w:r w:rsidRPr="00EE63A9">
              <w:rPr>
                <w:iCs/>
                <w:color w:val="000000"/>
                <w:kern w:val="24"/>
                <w:sz w:val="22"/>
                <w:szCs w:val="22"/>
              </w:rPr>
              <w:t xml:space="preserve"> </w:t>
            </w:r>
            <w:r w:rsidRPr="00EE63A9">
              <w:rPr>
                <w:i/>
                <w:color w:val="000000"/>
                <w:kern w:val="24"/>
                <w:sz w:val="22"/>
                <w:szCs w:val="22"/>
              </w:rPr>
              <w:t>(nuo 2025 m. informatika)</w:t>
            </w:r>
          </w:p>
        </w:tc>
        <w:tc>
          <w:tcPr>
            <w:tcW w:w="850" w:type="dxa"/>
            <w:tcBorders>
              <w:top w:val="single" w:sz="8" w:space="0" w:color="8C8D86"/>
              <w:left w:val="single" w:sz="8" w:space="0" w:color="8C8D86"/>
              <w:bottom w:val="single" w:sz="8" w:space="0" w:color="8C8D86"/>
              <w:right w:val="single" w:sz="8" w:space="0" w:color="8C8D86"/>
            </w:tcBorders>
            <w:textDirection w:val="btLr"/>
          </w:tcPr>
          <w:p w14:paraId="573FB149" w14:textId="47468F7B" w:rsidR="006575DA" w:rsidRPr="00EE63A9" w:rsidRDefault="006575DA" w:rsidP="001F64DE">
            <w:pPr>
              <w:jc w:val="center"/>
              <w:rPr>
                <w:iCs/>
                <w:color w:val="000000"/>
                <w:kern w:val="24"/>
                <w:sz w:val="22"/>
                <w:szCs w:val="22"/>
              </w:rPr>
            </w:pPr>
            <w:r w:rsidRPr="00EE63A9">
              <w:rPr>
                <w:iCs/>
                <w:color w:val="000000"/>
                <w:kern w:val="24"/>
                <w:sz w:val="22"/>
                <w:szCs w:val="22"/>
              </w:rPr>
              <w:t>Ekonomik</w:t>
            </w:r>
            <w:r w:rsidR="00793E0F" w:rsidRPr="00EE63A9">
              <w:rPr>
                <w:iCs/>
                <w:color w:val="000000"/>
                <w:kern w:val="24"/>
                <w:sz w:val="22"/>
                <w:szCs w:val="22"/>
              </w:rPr>
              <w:t>os</w:t>
            </w:r>
            <w:r w:rsidRPr="00EE63A9">
              <w:rPr>
                <w:iCs/>
                <w:color w:val="000000"/>
                <w:kern w:val="24"/>
                <w:sz w:val="22"/>
                <w:szCs w:val="22"/>
              </w:rPr>
              <w:t xml:space="preserve"> ir verslum</w:t>
            </w:r>
            <w:r w:rsidR="00793E0F" w:rsidRPr="00EE63A9">
              <w:rPr>
                <w:iCs/>
                <w:color w:val="000000"/>
                <w:kern w:val="24"/>
                <w:sz w:val="22"/>
                <w:szCs w:val="22"/>
              </w:rPr>
              <w:t xml:space="preserve">o VBE </w:t>
            </w:r>
            <w:r w:rsidRPr="00EE63A9">
              <w:rPr>
                <w:i/>
                <w:color w:val="000000"/>
                <w:kern w:val="24"/>
                <w:sz w:val="22"/>
                <w:szCs w:val="22"/>
              </w:rPr>
              <w:t>(nuo 2025 m.)</w:t>
            </w:r>
          </w:p>
        </w:tc>
      </w:tr>
      <w:tr w:rsidR="00E469C9" w:rsidRPr="00EE63A9" w14:paraId="3D914160" w14:textId="41813375" w:rsidTr="005E789B">
        <w:trPr>
          <w:trHeight w:val="259"/>
          <w:jc w:val="center"/>
        </w:trPr>
        <w:tc>
          <w:tcPr>
            <w:tcW w:w="841" w:type="dxa"/>
            <w:vMerge w:val="restart"/>
            <w:tcBorders>
              <w:top w:val="single" w:sz="8" w:space="0" w:color="000000"/>
              <w:left w:val="single" w:sz="8" w:space="0" w:color="8C8D86"/>
              <w:bottom w:val="single" w:sz="8" w:space="0" w:color="000000"/>
              <w:right w:val="single" w:sz="8" w:space="0" w:color="8C8D86"/>
            </w:tcBorders>
            <w:tcMar>
              <w:top w:w="15" w:type="dxa"/>
              <w:left w:w="108" w:type="dxa"/>
              <w:bottom w:w="0" w:type="dxa"/>
              <w:right w:w="108" w:type="dxa"/>
            </w:tcMar>
            <w:vAlign w:val="center"/>
            <w:hideMark/>
          </w:tcPr>
          <w:p w14:paraId="32785FD7" w14:textId="3EA3BF5C" w:rsidR="00793E0F" w:rsidRPr="00EE63A9" w:rsidRDefault="00793E0F" w:rsidP="001F64DE">
            <w:pPr>
              <w:jc w:val="center"/>
              <w:rPr>
                <w:bCs/>
                <w:iCs/>
                <w:color w:val="000000"/>
                <w:kern w:val="24"/>
                <w:sz w:val="22"/>
                <w:szCs w:val="22"/>
              </w:rPr>
            </w:pPr>
            <w:r w:rsidRPr="00EE63A9">
              <w:rPr>
                <w:bCs/>
                <w:iCs/>
                <w:color w:val="000000"/>
                <w:kern w:val="24"/>
                <w:sz w:val="22"/>
                <w:szCs w:val="22"/>
              </w:rPr>
              <w:t>2025 m.</w:t>
            </w:r>
          </w:p>
        </w:tc>
        <w:tc>
          <w:tcPr>
            <w:tcW w:w="1276" w:type="dxa"/>
            <w:tcBorders>
              <w:top w:val="single" w:sz="8" w:space="0" w:color="000000"/>
              <w:left w:val="single" w:sz="8" w:space="0" w:color="8C8D86"/>
              <w:bottom w:val="single" w:sz="8" w:space="0" w:color="000000"/>
              <w:right w:val="single" w:sz="8" w:space="0" w:color="8C8D86"/>
            </w:tcBorders>
            <w:tcMar>
              <w:top w:w="15" w:type="dxa"/>
              <w:left w:w="108" w:type="dxa"/>
              <w:bottom w:w="0" w:type="dxa"/>
              <w:right w:w="108" w:type="dxa"/>
            </w:tcMar>
            <w:vAlign w:val="center"/>
            <w:hideMark/>
          </w:tcPr>
          <w:p w14:paraId="4F0189B4" w14:textId="77777777" w:rsidR="00793E0F" w:rsidRPr="00EE63A9" w:rsidRDefault="00793E0F" w:rsidP="001F64DE">
            <w:pPr>
              <w:rPr>
                <w:iCs/>
                <w:color w:val="000000"/>
                <w:kern w:val="24"/>
                <w:sz w:val="22"/>
                <w:szCs w:val="22"/>
              </w:rPr>
            </w:pPr>
            <w:r w:rsidRPr="00EE63A9">
              <w:rPr>
                <w:iCs/>
                <w:color w:val="000000"/>
                <w:kern w:val="24"/>
                <w:sz w:val="22"/>
                <w:szCs w:val="22"/>
              </w:rPr>
              <w:t>Miesto vidurkis</w:t>
            </w:r>
          </w:p>
        </w:tc>
        <w:tc>
          <w:tcPr>
            <w:tcW w:w="1134"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090CACFD" w14:textId="4E3F4FA7" w:rsidR="00793E0F" w:rsidRPr="00B766EE" w:rsidRDefault="00B766EE" w:rsidP="001F64DE">
            <w:pPr>
              <w:jc w:val="center"/>
              <w:rPr>
                <w:b/>
                <w:bCs/>
                <w:iCs/>
                <w:color w:val="EE0000"/>
                <w:kern w:val="24"/>
                <w:sz w:val="22"/>
                <w:szCs w:val="22"/>
              </w:rPr>
            </w:pPr>
            <w:r w:rsidRPr="00B766EE">
              <w:rPr>
                <w:b/>
                <w:bCs/>
                <w:iCs/>
                <w:kern w:val="24"/>
                <w:sz w:val="22"/>
                <w:szCs w:val="22"/>
              </w:rPr>
              <w:t>63.1</w:t>
            </w:r>
            <w:r w:rsidR="00793E0F" w:rsidRPr="00B766EE">
              <w:rPr>
                <w:b/>
                <w:bCs/>
                <w:iCs/>
                <w:kern w:val="24"/>
                <w:sz w:val="22"/>
                <w:szCs w:val="22"/>
              </w:rPr>
              <w:t xml:space="preserve">/ </w:t>
            </w:r>
            <w:r w:rsidRPr="00B766EE">
              <w:rPr>
                <w:b/>
                <w:bCs/>
                <w:iCs/>
                <w:kern w:val="24"/>
                <w:sz w:val="22"/>
                <w:szCs w:val="22"/>
              </w:rPr>
              <w:t>5</w:t>
            </w:r>
            <w:r w:rsidR="00B33FA9">
              <w:rPr>
                <w:b/>
                <w:bCs/>
                <w:iCs/>
                <w:kern w:val="24"/>
                <w:sz w:val="22"/>
                <w:szCs w:val="22"/>
              </w:rPr>
              <w:t>5</w:t>
            </w:r>
            <w:r w:rsidRPr="00B766EE">
              <w:rPr>
                <w:b/>
                <w:bCs/>
                <w:iCs/>
                <w:kern w:val="24"/>
                <w:sz w:val="22"/>
                <w:szCs w:val="22"/>
              </w:rPr>
              <w:t>,</w:t>
            </w:r>
            <w:r w:rsidR="00B33FA9">
              <w:rPr>
                <w:b/>
                <w:bCs/>
                <w:iCs/>
                <w:kern w:val="24"/>
                <w:sz w:val="22"/>
                <w:szCs w:val="22"/>
              </w:rPr>
              <w:t>7</w:t>
            </w:r>
          </w:p>
        </w:tc>
        <w:tc>
          <w:tcPr>
            <w:tcW w:w="992"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46551D48" w14:textId="1B7D919A" w:rsidR="00793E0F" w:rsidRPr="00EE63A9" w:rsidRDefault="00B766EE" w:rsidP="001F64DE">
            <w:pPr>
              <w:jc w:val="center"/>
              <w:rPr>
                <w:iCs/>
                <w:color w:val="EE0000"/>
                <w:kern w:val="24"/>
                <w:sz w:val="22"/>
                <w:szCs w:val="22"/>
              </w:rPr>
            </w:pPr>
            <w:r w:rsidRPr="00B766EE">
              <w:rPr>
                <w:b/>
                <w:bCs/>
                <w:iCs/>
                <w:kern w:val="24"/>
                <w:sz w:val="22"/>
                <w:szCs w:val="22"/>
              </w:rPr>
              <w:t>62,7</w:t>
            </w:r>
            <w:r w:rsidR="00793E0F" w:rsidRPr="00B766EE">
              <w:rPr>
                <w:iCs/>
                <w:kern w:val="24"/>
                <w:sz w:val="22"/>
                <w:szCs w:val="22"/>
              </w:rPr>
              <w:t xml:space="preserve">/ </w:t>
            </w:r>
            <w:r w:rsidRPr="00B33FA9">
              <w:rPr>
                <w:b/>
                <w:bCs/>
                <w:iCs/>
                <w:kern w:val="24"/>
                <w:sz w:val="22"/>
                <w:szCs w:val="22"/>
              </w:rPr>
              <w:t>5</w:t>
            </w:r>
            <w:r w:rsidR="00B33FA9" w:rsidRPr="00B33FA9">
              <w:rPr>
                <w:b/>
                <w:bCs/>
                <w:iCs/>
                <w:kern w:val="24"/>
                <w:sz w:val="22"/>
                <w:szCs w:val="22"/>
              </w:rPr>
              <w:t>7</w:t>
            </w:r>
            <w:r w:rsidR="00793E0F" w:rsidRPr="00B33FA9">
              <w:rPr>
                <w:b/>
                <w:bCs/>
                <w:iCs/>
                <w:kern w:val="24"/>
                <w:sz w:val="22"/>
                <w:szCs w:val="22"/>
              </w:rPr>
              <w:t>,</w:t>
            </w:r>
            <w:r w:rsidR="00B33FA9" w:rsidRPr="00B33FA9">
              <w:rPr>
                <w:b/>
                <w:bCs/>
                <w:iCs/>
                <w:kern w:val="24"/>
                <w:sz w:val="22"/>
                <w:szCs w:val="22"/>
              </w:rPr>
              <w:t>8</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4A5135E9" w14:textId="12D81D9D" w:rsidR="00793E0F" w:rsidRPr="00B766EE" w:rsidRDefault="00B766EE" w:rsidP="001F64DE">
            <w:pPr>
              <w:jc w:val="center"/>
              <w:rPr>
                <w:b/>
                <w:bCs/>
                <w:iCs/>
                <w:color w:val="EE0000"/>
                <w:kern w:val="24"/>
                <w:sz w:val="22"/>
                <w:szCs w:val="22"/>
              </w:rPr>
            </w:pPr>
            <w:r w:rsidRPr="00B766EE">
              <w:rPr>
                <w:b/>
                <w:bCs/>
                <w:iCs/>
                <w:kern w:val="24"/>
                <w:sz w:val="22"/>
                <w:szCs w:val="22"/>
              </w:rPr>
              <w:t>7</w:t>
            </w:r>
            <w:r w:rsidR="00B33FA9">
              <w:rPr>
                <w:b/>
                <w:bCs/>
                <w:iCs/>
                <w:kern w:val="24"/>
                <w:sz w:val="22"/>
                <w:szCs w:val="22"/>
              </w:rPr>
              <w:t>3</w:t>
            </w:r>
            <w:r w:rsidRPr="00B766EE">
              <w:rPr>
                <w:b/>
                <w:bCs/>
                <w:iCs/>
                <w:kern w:val="24"/>
                <w:sz w:val="22"/>
                <w:szCs w:val="22"/>
              </w:rPr>
              <w:t>,</w:t>
            </w:r>
            <w:r w:rsidR="00B33FA9">
              <w:rPr>
                <w:b/>
                <w:bCs/>
                <w:iCs/>
                <w:kern w:val="24"/>
                <w:sz w:val="22"/>
                <w:szCs w:val="22"/>
              </w:rPr>
              <w:t>5</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288E14EC" w14:textId="13437127" w:rsidR="00793E0F" w:rsidRPr="00B766EE" w:rsidRDefault="00B33FA9" w:rsidP="001F64DE">
            <w:pPr>
              <w:jc w:val="center"/>
              <w:rPr>
                <w:b/>
                <w:bCs/>
                <w:iCs/>
                <w:color w:val="EE0000"/>
                <w:kern w:val="24"/>
                <w:sz w:val="22"/>
                <w:szCs w:val="22"/>
              </w:rPr>
            </w:pPr>
            <w:r>
              <w:rPr>
                <w:b/>
                <w:bCs/>
                <w:iCs/>
                <w:kern w:val="24"/>
                <w:sz w:val="22"/>
                <w:szCs w:val="22"/>
              </w:rPr>
              <w:t>59,8</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6DC55D13" w14:textId="0953240E" w:rsidR="00793E0F" w:rsidRPr="00B766EE" w:rsidRDefault="00793E0F" w:rsidP="001F64DE">
            <w:pPr>
              <w:jc w:val="center"/>
              <w:rPr>
                <w:b/>
                <w:bCs/>
                <w:iCs/>
                <w:kern w:val="24"/>
                <w:sz w:val="22"/>
                <w:szCs w:val="22"/>
              </w:rPr>
            </w:pPr>
            <w:r w:rsidRPr="00B766EE">
              <w:rPr>
                <w:b/>
                <w:bCs/>
                <w:iCs/>
                <w:kern w:val="24"/>
                <w:sz w:val="22"/>
                <w:szCs w:val="22"/>
              </w:rPr>
              <w:t>7</w:t>
            </w:r>
            <w:r w:rsidR="00B766EE" w:rsidRPr="00B766EE">
              <w:rPr>
                <w:b/>
                <w:bCs/>
                <w:iCs/>
                <w:kern w:val="24"/>
                <w:sz w:val="22"/>
                <w:szCs w:val="22"/>
              </w:rPr>
              <w:t>5</w:t>
            </w:r>
            <w:r w:rsidRPr="00B766EE">
              <w:rPr>
                <w:b/>
                <w:bCs/>
                <w:iCs/>
                <w:kern w:val="24"/>
                <w:sz w:val="22"/>
                <w:szCs w:val="22"/>
              </w:rPr>
              <w:t>,</w:t>
            </w:r>
            <w:r w:rsidR="00B766EE" w:rsidRPr="00B766EE">
              <w:rPr>
                <w:b/>
                <w:bCs/>
                <w:iCs/>
                <w:kern w:val="24"/>
                <w:sz w:val="22"/>
                <w:szCs w:val="22"/>
              </w:rPr>
              <w:t>1</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47909CB6" w14:textId="4D33C51E" w:rsidR="00793E0F" w:rsidRPr="00B766EE" w:rsidRDefault="00B766EE" w:rsidP="001F64DE">
            <w:pPr>
              <w:jc w:val="center"/>
              <w:rPr>
                <w:b/>
                <w:bCs/>
                <w:iCs/>
                <w:color w:val="EE0000"/>
                <w:kern w:val="24"/>
                <w:sz w:val="22"/>
                <w:szCs w:val="22"/>
              </w:rPr>
            </w:pPr>
            <w:r w:rsidRPr="00B766EE">
              <w:rPr>
                <w:b/>
                <w:bCs/>
                <w:iCs/>
                <w:kern w:val="24"/>
                <w:sz w:val="22"/>
                <w:szCs w:val="22"/>
              </w:rPr>
              <w:t>60</w:t>
            </w:r>
            <w:r w:rsidR="00793E0F" w:rsidRPr="00B766EE">
              <w:rPr>
                <w:b/>
                <w:bCs/>
                <w:iCs/>
                <w:kern w:val="24"/>
                <w:sz w:val="22"/>
                <w:szCs w:val="22"/>
              </w:rPr>
              <w:t>,</w:t>
            </w:r>
            <w:r w:rsidRPr="00B766EE">
              <w:rPr>
                <w:b/>
                <w:bCs/>
                <w:iCs/>
                <w:kern w:val="24"/>
                <w:sz w:val="22"/>
                <w:szCs w:val="22"/>
              </w:rPr>
              <w:t>0</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11D8C0DF" w14:textId="6BB97A0A" w:rsidR="00793E0F" w:rsidRPr="00404B30" w:rsidRDefault="00793E0F" w:rsidP="001F64DE">
            <w:pPr>
              <w:jc w:val="center"/>
              <w:rPr>
                <w:b/>
                <w:bCs/>
                <w:iCs/>
                <w:color w:val="EE0000"/>
                <w:kern w:val="24"/>
                <w:sz w:val="22"/>
                <w:szCs w:val="22"/>
              </w:rPr>
            </w:pPr>
            <w:r w:rsidRPr="00404B30">
              <w:rPr>
                <w:b/>
                <w:bCs/>
                <w:iCs/>
                <w:kern w:val="24"/>
                <w:sz w:val="22"/>
                <w:szCs w:val="22"/>
              </w:rPr>
              <w:t>6</w:t>
            </w:r>
            <w:r w:rsidR="00B33FA9">
              <w:rPr>
                <w:b/>
                <w:bCs/>
                <w:iCs/>
                <w:kern w:val="24"/>
                <w:sz w:val="22"/>
                <w:szCs w:val="22"/>
              </w:rPr>
              <w:t>7</w:t>
            </w:r>
            <w:r w:rsidRPr="00404B30">
              <w:rPr>
                <w:b/>
                <w:bCs/>
                <w:iCs/>
                <w:kern w:val="24"/>
                <w:sz w:val="22"/>
                <w:szCs w:val="22"/>
              </w:rPr>
              <w:t>,</w:t>
            </w:r>
            <w:r w:rsidR="00404B30" w:rsidRPr="00404B30">
              <w:rPr>
                <w:b/>
                <w:bCs/>
                <w:iCs/>
                <w:kern w:val="24"/>
                <w:sz w:val="22"/>
                <w:szCs w:val="22"/>
              </w:rPr>
              <w:t>3</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436BDAD1" w14:textId="11F8719F" w:rsidR="00793E0F" w:rsidRPr="00404B30" w:rsidRDefault="00B33FA9" w:rsidP="001F64DE">
            <w:pPr>
              <w:jc w:val="center"/>
              <w:rPr>
                <w:b/>
                <w:bCs/>
                <w:iCs/>
                <w:color w:val="EE0000"/>
                <w:kern w:val="24"/>
                <w:sz w:val="22"/>
                <w:szCs w:val="22"/>
              </w:rPr>
            </w:pPr>
            <w:r>
              <w:rPr>
                <w:b/>
                <w:bCs/>
                <w:iCs/>
                <w:kern w:val="24"/>
                <w:sz w:val="22"/>
                <w:szCs w:val="22"/>
              </w:rPr>
              <w:t>69</w:t>
            </w:r>
            <w:r w:rsidR="00793E0F" w:rsidRPr="00404B30">
              <w:rPr>
                <w:b/>
                <w:bCs/>
                <w:iCs/>
                <w:kern w:val="24"/>
                <w:sz w:val="22"/>
                <w:szCs w:val="22"/>
              </w:rPr>
              <w:t>,</w:t>
            </w:r>
            <w:r>
              <w:rPr>
                <w:b/>
                <w:bCs/>
                <w:iCs/>
                <w:kern w:val="24"/>
                <w:sz w:val="22"/>
                <w:szCs w:val="22"/>
              </w:rPr>
              <w:t>4</w:t>
            </w:r>
          </w:p>
        </w:tc>
        <w:tc>
          <w:tcPr>
            <w:tcW w:w="993"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1BB6596C" w14:textId="1835D07B" w:rsidR="00793E0F" w:rsidRPr="00404B30" w:rsidRDefault="00404B30" w:rsidP="001F64DE">
            <w:pPr>
              <w:jc w:val="center"/>
              <w:rPr>
                <w:iCs/>
                <w:kern w:val="24"/>
                <w:sz w:val="22"/>
                <w:szCs w:val="22"/>
              </w:rPr>
            </w:pPr>
            <w:r w:rsidRPr="00404B30">
              <w:rPr>
                <w:iCs/>
                <w:kern w:val="24"/>
                <w:sz w:val="22"/>
                <w:szCs w:val="22"/>
              </w:rPr>
              <w:t>6</w:t>
            </w:r>
            <w:r w:rsidR="00B33FA9">
              <w:rPr>
                <w:iCs/>
                <w:kern w:val="24"/>
                <w:sz w:val="22"/>
                <w:szCs w:val="22"/>
              </w:rPr>
              <w:t>5</w:t>
            </w:r>
            <w:r w:rsidR="00793E0F" w:rsidRPr="00404B30">
              <w:rPr>
                <w:iCs/>
                <w:kern w:val="24"/>
                <w:sz w:val="22"/>
                <w:szCs w:val="22"/>
              </w:rPr>
              <w:t>,</w:t>
            </w:r>
            <w:r w:rsidR="00B33FA9">
              <w:rPr>
                <w:iCs/>
                <w:kern w:val="24"/>
                <w:sz w:val="22"/>
                <w:szCs w:val="22"/>
              </w:rPr>
              <w:t>4</w:t>
            </w:r>
          </w:p>
        </w:tc>
        <w:tc>
          <w:tcPr>
            <w:tcW w:w="850" w:type="dxa"/>
            <w:tcBorders>
              <w:top w:val="single" w:sz="8" w:space="0" w:color="8C8D86"/>
              <w:left w:val="single" w:sz="8" w:space="0" w:color="8C8D86"/>
              <w:bottom w:val="single" w:sz="8" w:space="0" w:color="8C8D86"/>
              <w:right w:val="single" w:sz="8" w:space="0" w:color="8C8D86"/>
            </w:tcBorders>
            <w:vAlign w:val="center"/>
          </w:tcPr>
          <w:p w14:paraId="149FE599" w14:textId="6E2CEA29" w:rsidR="00793E0F" w:rsidRPr="00404B30" w:rsidRDefault="00404B30" w:rsidP="001F64DE">
            <w:pPr>
              <w:jc w:val="center"/>
              <w:rPr>
                <w:iCs/>
                <w:kern w:val="24"/>
                <w:sz w:val="22"/>
                <w:szCs w:val="22"/>
              </w:rPr>
            </w:pPr>
            <w:r w:rsidRPr="00404B30">
              <w:rPr>
                <w:iCs/>
                <w:kern w:val="24"/>
                <w:sz w:val="22"/>
                <w:szCs w:val="22"/>
              </w:rPr>
              <w:t>5</w:t>
            </w:r>
            <w:r w:rsidR="00B33FA9">
              <w:rPr>
                <w:iCs/>
                <w:kern w:val="24"/>
                <w:sz w:val="22"/>
                <w:szCs w:val="22"/>
              </w:rPr>
              <w:t>7</w:t>
            </w:r>
            <w:r w:rsidR="00793E0F" w:rsidRPr="00404B30">
              <w:rPr>
                <w:iCs/>
                <w:kern w:val="24"/>
                <w:sz w:val="22"/>
                <w:szCs w:val="22"/>
              </w:rPr>
              <w:t>,</w:t>
            </w:r>
            <w:r w:rsidR="00B33FA9">
              <w:rPr>
                <w:iCs/>
                <w:kern w:val="24"/>
                <w:sz w:val="22"/>
                <w:szCs w:val="22"/>
              </w:rPr>
              <w:t>8</w:t>
            </w:r>
          </w:p>
        </w:tc>
      </w:tr>
      <w:tr w:rsidR="00793E0F" w:rsidRPr="00EE63A9" w14:paraId="388E0356" w14:textId="5537ED1B" w:rsidTr="005E789B">
        <w:trPr>
          <w:trHeight w:val="259"/>
          <w:jc w:val="center"/>
        </w:trPr>
        <w:tc>
          <w:tcPr>
            <w:tcW w:w="841" w:type="dxa"/>
            <w:vMerge/>
            <w:tcBorders>
              <w:top w:val="single" w:sz="8" w:space="0" w:color="000000"/>
              <w:left w:val="single" w:sz="8" w:space="0" w:color="8C8D86"/>
              <w:bottom w:val="single" w:sz="8" w:space="0" w:color="000000"/>
              <w:right w:val="single" w:sz="8" w:space="0" w:color="8C8D86"/>
            </w:tcBorders>
            <w:vAlign w:val="center"/>
            <w:hideMark/>
          </w:tcPr>
          <w:p w14:paraId="0885E21C" w14:textId="77777777" w:rsidR="006575DA" w:rsidRPr="00EE63A9" w:rsidRDefault="006575DA" w:rsidP="001F64DE">
            <w:pPr>
              <w:jc w:val="center"/>
              <w:rPr>
                <w:bCs/>
                <w:iCs/>
                <w:color w:val="000000"/>
                <w:kern w:val="24"/>
                <w:sz w:val="22"/>
                <w:szCs w:val="22"/>
              </w:rPr>
            </w:pPr>
          </w:p>
        </w:tc>
        <w:tc>
          <w:tcPr>
            <w:tcW w:w="1276" w:type="dxa"/>
            <w:tcBorders>
              <w:top w:val="single" w:sz="8" w:space="0" w:color="000000"/>
              <w:left w:val="single" w:sz="8" w:space="0" w:color="8C8D86"/>
              <w:bottom w:val="single" w:sz="8" w:space="0" w:color="000000"/>
              <w:right w:val="single" w:sz="8" w:space="0" w:color="8C8D86"/>
            </w:tcBorders>
            <w:tcMar>
              <w:top w:w="15" w:type="dxa"/>
              <w:left w:w="108" w:type="dxa"/>
              <w:bottom w:w="0" w:type="dxa"/>
              <w:right w:w="108" w:type="dxa"/>
            </w:tcMar>
            <w:vAlign w:val="center"/>
            <w:hideMark/>
          </w:tcPr>
          <w:p w14:paraId="134004AC" w14:textId="3BD694D0" w:rsidR="00793E0F" w:rsidRPr="00EE63A9" w:rsidRDefault="006575DA" w:rsidP="001F64DE">
            <w:pPr>
              <w:rPr>
                <w:iCs/>
                <w:color w:val="000000"/>
                <w:kern w:val="24"/>
                <w:sz w:val="22"/>
                <w:szCs w:val="22"/>
              </w:rPr>
            </w:pPr>
            <w:r w:rsidRPr="00EE63A9">
              <w:rPr>
                <w:iCs/>
                <w:color w:val="000000"/>
                <w:kern w:val="24"/>
                <w:sz w:val="22"/>
                <w:szCs w:val="22"/>
              </w:rPr>
              <w:t>Šalies vidurkis</w:t>
            </w:r>
          </w:p>
        </w:tc>
        <w:tc>
          <w:tcPr>
            <w:tcW w:w="1134"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19FFEC50" w14:textId="7A061FC8" w:rsidR="006575DA" w:rsidRPr="00EE63A9" w:rsidRDefault="00793E0F" w:rsidP="001F64DE">
            <w:pPr>
              <w:jc w:val="center"/>
              <w:rPr>
                <w:iCs/>
                <w:color w:val="000000"/>
                <w:kern w:val="24"/>
                <w:sz w:val="22"/>
                <w:szCs w:val="22"/>
              </w:rPr>
            </w:pPr>
            <w:r w:rsidRPr="00EE63A9">
              <w:rPr>
                <w:iCs/>
                <w:color w:val="000000"/>
                <w:kern w:val="24"/>
                <w:sz w:val="22"/>
                <w:szCs w:val="22"/>
              </w:rPr>
              <w:t>59,6/ 40,8</w:t>
            </w:r>
          </w:p>
        </w:tc>
        <w:tc>
          <w:tcPr>
            <w:tcW w:w="992"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0A198AE3" w14:textId="57FE4765" w:rsidR="006575DA" w:rsidRPr="00EE63A9" w:rsidRDefault="00793E0F" w:rsidP="001F64DE">
            <w:pPr>
              <w:jc w:val="center"/>
              <w:rPr>
                <w:iCs/>
                <w:color w:val="000000"/>
                <w:kern w:val="24"/>
                <w:sz w:val="22"/>
                <w:szCs w:val="22"/>
              </w:rPr>
            </w:pPr>
            <w:r w:rsidRPr="00EE63A9">
              <w:rPr>
                <w:iCs/>
                <w:color w:val="000000"/>
                <w:kern w:val="24"/>
                <w:sz w:val="22"/>
                <w:szCs w:val="22"/>
              </w:rPr>
              <w:t>59,2/ 41,7</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10F1E76E" w14:textId="7E8F2941" w:rsidR="006575DA" w:rsidRPr="00EE63A9" w:rsidRDefault="00793E0F" w:rsidP="001F64DE">
            <w:pPr>
              <w:jc w:val="center"/>
              <w:rPr>
                <w:iCs/>
                <w:color w:val="000000"/>
                <w:kern w:val="24"/>
                <w:sz w:val="22"/>
                <w:szCs w:val="22"/>
              </w:rPr>
            </w:pPr>
            <w:r w:rsidRPr="00EE63A9">
              <w:rPr>
                <w:iCs/>
                <w:color w:val="000000"/>
                <w:kern w:val="24"/>
                <w:sz w:val="22"/>
                <w:szCs w:val="22"/>
              </w:rPr>
              <w:t>73,0</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2B482CF2" w14:textId="743C572C" w:rsidR="006575DA" w:rsidRPr="00EE63A9" w:rsidRDefault="006575DA" w:rsidP="001F64DE">
            <w:pPr>
              <w:jc w:val="center"/>
              <w:rPr>
                <w:iCs/>
                <w:color w:val="000000"/>
                <w:kern w:val="24"/>
                <w:sz w:val="22"/>
                <w:szCs w:val="22"/>
              </w:rPr>
            </w:pPr>
            <w:r w:rsidRPr="00EE63A9">
              <w:rPr>
                <w:iCs/>
                <w:color w:val="000000"/>
                <w:kern w:val="24"/>
                <w:sz w:val="22"/>
                <w:szCs w:val="22"/>
              </w:rPr>
              <w:t>58,3</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0AF10C6B" w14:textId="1C9E5033" w:rsidR="006575DA" w:rsidRPr="00EE63A9" w:rsidRDefault="006575DA" w:rsidP="001F64DE">
            <w:pPr>
              <w:jc w:val="center"/>
              <w:rPr>
                <w:iCs/>
                <w:color w:val="000000"/>
                <w:kern w:val="24"/>
                <w:sz w:val="22"/>
                <w:szCs w:val="22"/>
              </w:rPr>
            </w:pPr>
            <w:r w:rsidRPr="00EE63A9">
              <w:rPr>
                <w:iCs/>
                <w:color w:val="000000"/>
                <w:kern w:val="24"/>
                <w:sz w:val="22"/>
                <w:szCs w:val="22"/>
              </w:rPr>
              <w:t>70,4</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5C7629CE" w14:textId="13F6343B" w:rsidR="006575DA" w:rsidRPr="00EE63A9" w:rsidRDefault="006575DA" w:rsidP="001F64DE">
            <w:pPr>
              <w:jc w:val="center"/>
              <w:rPr>
                <w:iCs/>
                <w:color w:val="000000"/>
                <w:kern w:val="24"/>
                <w:sz w:val="22"/>
                <w:szCs w:val="22"/>
              </w:rPr>
            </w:pPr>
            <w:r w:rsidRPr="00EE63A9">
              <w:rPr>
                <w:iCs/>
                <w:color w:val="000000"/>
                <w:kern w:val="24"/>
                <w:sz w:val="22"/>
                <w:szCs w:val="22"/>
              </w:rPr>
              <w:t>59,6</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3C2EA1DF" w14:textId="6E688A6B" w:rsidR="006575DA" w:rsidRPr="00EE63A9" w:rsidRDefault="006575DA" w:rsidP="001F64DE">
            <w:pPr>
              <w:jc w:val="center"/>
              <w:rPr>
                <w:iCs/>
                <w:color w:val="000000"/>
                <w:kern w:val="24"/>
                <w:sz w:val="22"/>
                <w:szCs w:val="22"/>
              </w:rPr>
            </w:pPr>
            <w:r w:rsidRPr="00EE63A9">
              <w:rPr>
                <w:iCs/>
                <w:color w:val="000000"/>
                <w:kern w:val="24"/>
                <w:sz w:val="22"/>
                <w:szCs w:val="22"/>
              </w:rPr>
              <w:t>66,5</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6404C046" w14:textId="1F5B5708" w:rsidR="006575DA" w:rsidRPr="00EE63A9" w:rsidRDefault="006575DA" w:rsidP="001F64DE">
            <w:pPr>
              <w:jc w:val="center"/>
              <w:rPr>
                <w:iCs/>
                <w:color w:val="000000"/>
                <w:kern w:val="24"/>
                <w:sz w:val="22"/>
                <w:szCs w:val="22"/>
              </w:rPr>
            </w:pPr>
            <w:r w:rsidRPr="00EE63A9">
              <w:rPr>
                <w:iCs/>
                <w:color w:val="000000"/>
                <w:kern w:val="24"/>
                <w:sz w:val="22"/>
                <w:szCs w:val="22"/>
              </w:rPr>
              <w:t>68,3</w:t>
            </w:r>
          </w:p>
        </w:tc>
        <w:tc>
          <w:tcPr>
            <w:tcW w:w="993"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tcPr>
          <w:p w14:paraId="25513C96" w14:textId="67689F99" w:rsidR="006575DA" w:rsidRPr="00EE63A9" w:rsidRDefault="006575DA" w:rsidP="001F64DE">
            <w:pPr>
              <w:jc w:val="center"/>
              <w:rPr>
                <w:iCs/>
                <w:color w:val="000000"/>
                <w:kern w:val="24"/>
                <w:sz w:val="22"/>
                <w:szCs w:val="22"/>
              </w:rPr>
            </w:pPr>
            <w:r w:rsidRPr="00EE63A9">
              <w:rPr>
                <w:iCs/>
                <w:color w:val="000000"/>
                <w:kern w:val="24"/>
                <w:sz w:val="22"/>
                <w:szCs w:val="22"/>
              </w:rPr>
              <w:t>70,4</w:t>
            </w:r>
          </w:p>
        </w:tc>
        <w:tc>
          <w:tcPr>
            <w:tcW w:w="850" w:type="dxa"/>
            <w:tcBorders>
              <w:top w:val="single" w:sz="8" w:space="0" w:color="8C8D86"/>
              <w:left w:val="single" w:sz="8" w:space="0" w:color="8C8D86"/>
              <w:bottom w:val="single" w:sz="8" w:space="0" w:color="8C8D86"/>
              <w:right w:val="single" w:sz="8" w:space="0" w:color="8C8D86"/>
            </w:tcBorders>
            <w:vAlign w:val="center"/>
          </w:tcPr>
          <w:p w14:paraId="5D900C6F" w14:textId="14B625F4" w:rsidR="006575DA" w:rsidRPr="00EE63A9" w:rsidRDefault="006575DA" w:rsidP="001F64DE">
            <w:pPr>
              <w:jc w:val="center"/>
              <w:rPr>
                <w:iCs/>
                <w:color w:val="000000"/>
                <w:kern w:val="24"/>
                <w:sz w:val="22"/>
                <w:szCs w:val="22"/>
              </w:rPr>
            </w:pPr>
            <w:r w:rsidRPr="00EE63A9">
              <w:rPr>
                <w:iCs/>
                <w:color w:val="000000"/>
                <w:kern w:val="24"/>
                <w:sz w:val="22"/>
                <w:szCs w:val="22"/>
              </w:rPr>
              <w:t>60,0</w:t>
            </w:r>
          </w:p>
        </w:tc>
      </w:tr>
      <w:tr w:rsidR="00793E0F" w:rsidRPr="00EE63A9" w14:paraId="779222E5" w14:textId="7A39E02D" w:rsidTr="005E789B">
        <w:trPr>
          <w:trHeight w:val="259"/>
          <w:jc w:val="center"/>
        </w:trPr>
        <w:tc>
          <w:tcPr>
            <w:tcW w:w="841" w:type="dxa"/>
            <w:vMerge w:val="restart"/>
            <w:tcBorders>
              <w:top w:val="single" w:sz="8" w:space="0" w:color="000000"/>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B22C09A" w14:textId="30D47827" w:rsidR="006575DA" w:rsidRPr="00EE63A9" w:rsidRDefault="006575DA" w:rsidP="001F64DE">
            <w:pPr>
              <w:jc w:val="center"/>
              <w:rPr>
                <w:bCs/>
                <w:iCs/>
                <w:color w:val="000000"/>
                <w:kern w:val="24"/>
                <w:sz w:val="22"/>
                <w:szCs w:val="22"/>
              </w:rPr>
            </w:pPr>
            <w:r w:rsidRPr="00EE63A9">
              <w:rPr>
                <w:bCs/>
                <w:iCs/>
                <w:color w:val="000000"/>
                <w:kern w:val="24"/>
                <w:sz w:val="22"/>
                <w:szCs w:val="22"/>
              </w:rPr>
              <w:t>2024</w:t>
            </w:r>
            <w:r w:rsidR="00E469C9" w:rsidRPr="00EE63A9">
              <w:rPr>
                <w:bCs/>
                <w:iCs/>
                <w:color w:val="000000"/>
                <w:kern w:val="24"/>
                <w:sz w:val="22"/>
                <w:szCs w:val="22"/>
              </w:rPr>
              <w:t xml:space="preserve"> m.</w:t>
            </w:r>
          </w:p>
        </w:tc>
        <w:tc>
          <w:tcPr>
            <w:tcW w:w="1276" w:type="dxa"/>
            <w:tcBorders>
              <w:top w:val="single" w:sz="8" w:space="0" w:color="000000"/>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F439CED" w14:textId="77777777" w:rsidR="006575DA" w:rsidRPr="00EE63A9" w:rsidRDefault="006575DA" w:rsidP="001F64DE">
            <w:pPr>
              <w:rPr>
                <w:iCs/>
                <w:color w:val="000000"/>
                <w:kern w:val="24"/>
                <w:sz w:val="22"/>
                <w:szCs w:val="22"/>
              </w:rPr>
            </w:pPr>
            <w:r w:rsidRPr="00EE63A9">
              <w:rPr>
                <w:iCs/>
                <w:color w:val="000000"/>
                <w:kern w:val="24"/>
                <w:sz w:val="22"/>
                <w:szCs w:val="22"/>
              </w:rPr>
              <w:t>Miesto vidurkis</w:t>
            </w:r>
          </w:p>
        </w:tc>
        <w:tc>
          <w:tcPr>
            <w:tcW w:w="1134"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1FE806CB" w14:textId="4A3F2FAF" w:rsidR="006575DA" w:rsidRPr="00EE63A9" w:rsidRDefault="006575DA" w:rsidP="001F64DE">
            <w:pPr>
              <w:jc w:val="center"/>
              <w:rPr>
                <w:iCs/>
                <w:color w:val="000000"/>
                <w:kern w:val="24"/>
                <w:sz w:val="22"/>
                <w:szCs w:val="22"/>
              </w:rPr>
            </w:pPr>
            <w:r w:rsidRPr="00EE63A9">
              <w:rPr>
                <w:iCs/>
                <w:color w:val="000000"/>
                <w:kern w:val="24"/>
                <w:sz w:val="22"/>
                <w:szCs w:val="22"/>
              </w:rPr>
              <w:t>45,4</w:t>
            </w:r>
          </w:p>
        </w:tc>
        <w:tc>
          <w:tcPr>
            <w:tcW w:w="992"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359534B" w14:textId="186C4C3A" w:rsidR="006575DA" w:rsidRPr="00EE63A9" w:rsidRDefault="006575DA" w:rsidP="001F64DE">
            <w:pPr>
              <w:jc w:val="center"/>
              <w:rPr>
                <w:iCs/>
                <w:color w:val="000000"/>
                <w:kern w:val="24"/>
                <w:sz w:val="22"/>
                <w:szCs w:val="22"/>
              </w:rPr>
            </w:pPr>
            <w:r w:rsidRPr="00EE63A9">
              <w:rPr>
                <w:iCs/>
                <w:color w:val="000000"/>
                <w:kern w:val="24"/>
                <w:sz w:val="22"/>
                <w:szCs w:val="22"/>
              </w:rPr>
              <w:t>39,2</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4DD2AE8" w14:textId="0359DEC1" w:rsidR="006575DA" w:rsidRPr="00EE63A9" w:rsidRDefault="006575DA" w:rsidP="001F64DE">
            <w:pPr>
              <w:jc w:val="center"/>
              <w:rPr>
                <w:b/>
                <w:bCs/>
                <w:iCs/>
                <w:color w:val="000000"/>
                <w:kern w:val="24"/>
                <w:sz w:val="22"/>
                <w:szCs w:val="22"/>
              </w:rPr>
            </w:pPr>
            <w:r w:rsidRPr="00EE63A9">
              <w:rPr>
                <w:b/>
                <w:bCs/>
                <w:iCs/>
                <w:color w:val="000000"/>
                <w:kern w:val="24"/>
                <w:sz w:val="22"/>
                <w:szCs w:val="22"/>
              </w:rPr>
              <w:t>63,5</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3C3C4C6" w14:textId="2252CCA0" w:rsidR="006575DA" w:rsidRPr="00EE63A9" w:rsidRDefault="006575DA" w:rsidP="001F64DE">
            <w:pPr>
              <w:jc w:val="center"/>
              <w:rPr>
                <w:b/>
                <w:bCs/>
                <w:iCs/>
                <w:color w:val="000000"/>
                <w:kern w:val="24"/>
                <w:sz w:val="22"/>
                <w:szCs w:val="22"/>
              </w:rPr>
            </w:pPr>
            <w:r w:rsidRPr="00EE63A9">
              <w:rPr>
                <w:b/>
                <w:bCs/>
                <w:iCs/>
                <w:color w:val="000000"/>
                <w:kern w:val="24"/>
                <w:sz w:val="22"/>
                <w:szCs w:val="22"/>
              </w:rPr>
              <w:t>50,5</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860A624" w14:textId="022734FF" w:rsidR="006575DA" w:rsidRPr="00EE63A9" w:rsidRDefault="006575DA" w:rsidP="001F64DE">
            <w:pPr>
              <w:jc w:val="center"/>
              <w:rPr>
                <w:b/>
                <w:bCs/>
                <w:iCs/>
                <w:color w:val="000000"/>
                <w:kern w:val="24"/>
                <w:sz w:val="22"/>
                <w:szCs w:val="22"/>
              </w:rPr>
            </w:pPr>
            <w:r w:rsidRPr="00EE63A9">
              <w:rPr>
                <w:b/>
                <w:bCs/>
                <w:iCs/>
                <w:color w:val="000000"/>
                <w:kern w:val="24"/>
                <w:sz w:val="22"/>
                <w:szCs w:val="22"/>
              </w:rPr>
              <w:t>61,</w:t>
            </w:r>
            <w:r w:rsidR="00793E0F" w:rsidRPr="00EE63A9">
              <w:rPr>
                <w:b/>
                <w:bCs/>
                <w:iCs/>
                <w:color w:val="000000"/>
                <w:kern w:val="24"/>
                <w:sz w:val="22"/>
                <w:szCs w:val="22"/>
              </w:rPr>
              <w:t>1</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1ED26E20" w14:textId="6096284E" w:rsidR="006575DA" w:rsidRPr="00EE63A9" w:rsidRDefault="006575DA" w:rsidP="001F64DE">
            <w:pPr>
              <w:jc w:val="center"/>
              <w:rPr>
                <w:iCs/>
                <w:color w:val="000000"/>
                <w:kern w:val="24"/>
                <w:sz w:val="22"/>
                <w:szCs w:val="22"/>
              </w:rPr>
            </w:pPr>
            <w:r w:rsidRPr="00EE63A9">
              <w:rPr>
                <w:iCs/>
                <w:color w:val="000000"/>
                <w:kern w:val="24"/>
                <w:sz w:val="22"/>
                <w:szCs w:val="22"/>
              </w:rPr>
              <w:t>51,4</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09D77A33" w14:textId="5ED723B4" w:rsidR="006575DA" w:rsidRPr="00EE63A9" w:rsidRDefault="006575DA" w:rsidP="001F64DE">
            <w:pPr>
              <w:jc w:val="center"/>
              <w:rPr>
                <w:iCs/>
                <w:color w:val="000000"/>
                <w:kern w:val="24"/>
                <w:sz w:val="22"/>
                <w:szCs w:val="22"/>
              </w:rPr>
            </w:pPr>
            <w:r w:rsidRPr="00EE63A9">
              <w:rPr>
                <w:iCs/>
                <w:color w:val="000000"/>
                <w:kern w:val="24"/>
                <w:sz w:val="22"/>
                <w:szCs w:val="22"/>
              </w:rPr>
              <w:t>47,</w:t>
            </w:r>
            <w:r w:rsidR="00793E0F" w:rsidRPr="00EE63A9">
              <w:rPr>
                <w:iCs/>
                <w:color w:val="000000"/>
                <w:kern w:val="24"/>
                <w:sz w:val="22"/>
                <w:szCs w:val="22"/>
              </w:rPr>
              <w:t>7</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A77AF53" w14:textId="3A1851F1" w:rsidR="006575DA" w:rsidRPr="00EE63A9" w:rsidRDefault="006575DA" w:rsidP="001F64DE">
            <w:pPr>
              <w:jc w:val="center"/>
              <w:rPr>
                <w:iCs/>
                <w:color w:val="000000"/>
                <w:kern w:val="24"/>
                <w:sz w:val="22"/>
                <w:szCs w:val="22"/>
              </w:rPr>
            </w:pPr>
            <w:r w:rsidRPr="00EE63A9">
              <w:rPr>
                <w:iCs/>
                <w:color w:val="000000"/>
                <w:kern w:val="24"/>
                <w:sz w:val="22"/>
                <w:szCs w:val="22"/>
              </w:rPr>
              <w:t>52,2</w:t>
            </w:r>
          </w:p>
        </w:tc>
        <w:tc>
          <w:tcPr>
            <w:tcW w:w="993"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4C8DD0DA" w14:textId="7B9F7B07" w:rsidR="006575DA" w:rsidRPr="00EE63A9" w:rsidRDefault="006575DA" w:rsidP="001F64DE">
            <w:pPr>
              <w:jc w:val="center"/>
              <w:rPr>
                <w:iCs/>
                <w:color w:val="000000"/>
                <w:kern w:val="24"/>
                <w:sz w:val="22"/>
                <w:szCs w:val="22"/>
              </w:rPr>
            </w:pPr>
            <w:r w:rsidRPr="00EE63A9">
              <w:rPr>
                <w:iCs/>
                <w:color w:val="000000"/>
                <w:kern w:val="24"/>
                <w:sz w:val="22"/>
                <w:szCs w:val="22"/>
              </w:rPr>
              <w:t>38,</w:t>
            </w:r>
            <w:r w:rsidR="00793E0F" w:rsidRPr="00EE63A9">
              <w:rPr>
                <w:iCs/>
                <w:color w:val="000000"/>
                <w:kern w:val="24"/>
                <w:sz w:val="22"/>
                <w:szCs w:val="22"/>
              </w:rPr>
              <w:t>2</w:t>
            </w:r>
          </w:p>
        </w:tc>
        <w:tc>
          <w:tcPr>
            <w:tcW w:w="850" w:type="dxa"/>
            <w:tcBorders>
              <w:top w:val="single" w:sz="8" w:space="0" w:color="8C8D86"/>
              <w:left w:val="single" w:sz="8" w:space="0" w:color="8C8D86"/>
              <w:bottom w:val="single" w:sz="8" w:space="0" w:color="8C8D86"/>
              <w:right w:val="single" w:sz="8" w:space="0" w:color="8C8D86"/>
            </w:tcBorders>
            <w:vAlign w:val="center"/>
          </w:tcPr>
          <w:p w14:paraId="195A2718" w14:textId="328DF384" w:rsidR="006575DA" w:rsidRPr="00EE63A9" w:rsidRDefault="00793E0F" w:rsidP="001F64DE">
            <w:pPr>
              <w:jc w:val="center"/>
              <w:rPr>
                <w:iCs/>
                <w:color w:val="000000"/>
                <w:kern w:val="24"/>
                <w:sz w:val="22"/>
                <w:szCs w:val="22"/>
              </w:rPr>
            </w:pPr>
            <w:r w:rsidRPr="00EE63A9">
              <w:rPr>
                <w:iCs/>
                <w:color w:val="000000"/>
                <w:kern w:val="24"/>
                <w:sz w:val="22"/>
                <w:szCs w:val="22"/>
              </w:rPr>
              <w:t>-</w:t>
            </w:r>
          </w:p>
        </w:tc>
      </w:tr>
      <w:tr w:rsidR="00793E0F" w:rsidRPr="00EE63A9" w14:paraId="5ABEB2E3" w14:textId="329A8A3A" w:rsidTr="005E789B">
        <w:trPr>
          <w:trHeight w:val="259"/>
          <w:jc w:val="center"/>
        </w:trPr>
        <w:tc>
          <w:tcPr>
            <w:tcW w:w="841" w:type="dxa"/>
            <w:vMerge/>
            <w:tcBorders>
              <w:top w:val="single" w:sz="8" w:space="0" w:color="000000"/>
              <w:left w:val="single" w:sz="8" w:space="0" w:color="8C8D86"/>
              <w:bottom w:val="single" w:sz="8" w:space="0" w:color="8C8D86"/>
              <w:right w:val="single" w:sz="8" w:space="0" w:color="8C8D86"/>
            </w:tcBorders>
            <w:vAlign w:val="center"/>
            <w:hideMark/>
          </w:tcPr>
          <w:p w14:paraId="3C519404" w14:textId="77777777" w:rsidR="006575DA" w:rsidRPr="00EE63A9" w:rsidRDefault="006575DA" w:rsidP="001F64DE">
            <w:pPr>
              <w:jc w:val="center"/>
              <w:rPr>
                <w:bCs/>
                <w:iCs/>
                <w:color w:val="000000"/>
                <w:kern w:val="24"/>
                <w:sz w:val="22"/>
                <w:szCs w:val="22"/>
              </w:rPr>
            </w:pPr>
          </w:p>
        </w:tc>
        <w:tc>
          <w:tcPr>
            <w:tcW w:w="1276"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0A83BCA" w14:textId="77777777" w:rsidR="006575DA" w:rsidRPr="00EE63A9" w:rsidRDefault="006575DA" w:rsidP="001F64DE">
            <w:pPr>
              <w:rPr>
                <w:iCs/>
                <w:color w:val="000000"/>
                <w:kern w:val="24"/>
                <w:sz w:val="22"/>
                <w:szCs w:val="22"/>
              </w:rPr>
            </w:pPr>
            <w:r w:rsidRPr="00EE63A9">
              <w:rPr>
                <w:iCs/>
                <w:color w:val="000000"/>
                <w:kern w:val="24"/>
                <w:sz w:val="22"/>
                <w:szCs w:val="22"/>
              </w:rPr>
              <w:t>Šalies vidurkis</w:t>
            </w:r>
          </w:p>
        </w:tc>
        <w:tc>
          <w:tcPr>
            <w:tcW w:w="1134"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710A8228" w14:textId="162D4C10" w:rsidR="006575DA" w:rsidRPr="00EE63A9" w:rsidRDefault="006575DA" w:rsidP="001F64DE">
            <w:pPr>
              <w:jc w:val="center"/>
              <w:rPr>
                <w:iCs/>
                <w:color w:val="000000"/>
                <w:kern w:val="24"/>
                <w:sz w:val="22"/>
                <w:szCs w:val="22"/>
              </w:rPr>
            </w:pPr>
            <w:r w:rsidRPr="00EE63A9">
              <w:rPr>
                <w:iCs/>
                <w:color w:val="000000"/>
                <w:kern w:val="24"/>
                <w:sz w:val="22"/>
                <w:szCs w:val="22"/>
              </w:rPr>
              <w:t>47,</w:t>
            </w:r>
            <w:r w:rsidR="00793E0F" w:rsidRPr="00EE63A9">
              <w:rPr>
                <w:iCs/>
                <w:color w:val="000000"/>
                <w:kern w:val="24"/>
                <w:sz w:val="22"/>
                <w:szCs w:val="22"/>
              </w:rPr>
              <w:t>1</w:t>
            </w:r>
          </w:p>
        </w:tc>
        <w:tc>
          <w:tcPr>
            <w:tcW w:w="992"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B302733" w14:textId="5638DDAF" w:rsidR="006575DA" w:rsidRPr="00EE63A9" w:rsidRDefault="006575DA" w:rsidP="001F64DE">
            <w:pPr>
              <w:jc w:val="center"/>
              <w:rPr>
                <w:iCs/>
                <w:color w:val="000000"/>
                <w:kern w:val="24"/>
                <w:sz w:val="22"/>
                <w:szCs w:val="22"/>
              </w:rPr>
            </w:pPr>
            <w:r w:rsidRPr="00EE63A9">
              <w:rPr>
                <w:iCs/>
                <w:color w:val="000000"/>
                <w:kern w:val="24"/>
                <w:sz w:val="22"/>
                <w:szCs w:val="22"/>
              </w:rPr>
              <w:t>41,</w:t>
            </w:r>
            <w:r w:rsidR="00793E0F" w:rsidRPr="00EE63A9">
              <w:rPr>
                <w:iCs/>
                <w:color w:val="000000"/>
                <w:kern w:val="24"/>
                <w:sz w:val="22"/>
                <w:szCs w:val="22"/>
              </w:rPr>
              <w:t>5</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415CB44E" w14:textId="543E67E8" w:rsidR="006575DA" w:rsidRPr="00EE63A9" w:rsidRDefault="006575DA" w:rsidP="001F64DE">
            <w:pPr>
              <w:jc w:val="center"/>
              <w:rPr>
                <w:iCs/>
                <w:color w:val="000000"/>
                <w:kern w:val="24"/>
                <w:sz w:val="22"/>
                <w:szCs w:val="22"/>
              </w:rPr>
            </w:pPr>
            <w:r w:rsidRPr="00EE63A9">
              <w:rPr>
                <w:iCs/>
                <w:color w:val="000000"/>
                <w:kern w:val="24"/>
                <w:sz w:val="22"/>
                <w:szCs w:val="22"/>
              </w:rPr>
              <w:t>62,</w:t>
            </w:r>
            <w:r w:rsidR="00793E0F" w:rsidRPr="00EE63A9">
              <w:rPr>
                <w:iCs/>
                <w:color w:val="000000"/>
                <w:kern w:val="24"/>
                <w:sz w:val="22"/>
                <w:szCs w:val="22"/>
              </w:rPr>
              <w:t>4</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1C7DF9F1" w14:textId="5D80E240" w:rsidR="006575DA" w:rsidRPr="00EE63A9" w:rsidRDefault="006575DA" w:rsidP="001F64DE">
            <w:pPr>
              <w:jc w:val="center"/>
              <w:rPr>
                <w:iCs/>
                <w:color w:val="000000"/>
                <w:kern w:val="24"/>
                <w:sz w:val="22"/>
                <w:szCs w:val="22"/>
              </w:rPr>
            </w:pPr>
            <w:r w:rsidRPr="00EE63A9">
              <w:rPr>
                <w:iCs/>
                <w:color w:val="000000"/>
                <w:kern w:val="24"/>
                <w:sz w:val="22"/>
                <w:szCs w:val="22"/>
              </w:rPr>
              <w:t>46,6</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7EA51B8" w14:textId="52B25731" w:rsidR="006575DA" w:rsidRPr="00EE63A9" w:rsidRDefault="006575DA" w:rsidP="001F64DE">
            <w:pPr>
              <w:jc w:val="center"/>
              <w:rPr>
                <w:iCs/>
                <w:color w:val="000000"/>
                <w:kern w:val="24"/>
                <w:sz w:val="22"/>
                <w:szCs w:val="22"/>
              </w:rPr>
            </w:pPr>
            <w:r w:rsidRPr="00EE63A9">
              <w:rPr>
                <w:iCs/>
                <w:color w:val="000000"/>
                <w:kern w:val="24"/>
                <w:sz w:val="22"/>
                <w:szCs w:val="22"/>
              </w:rPr>
              <w:t>58,</w:t>
            </w:r>
            <w:r w:rsidR="00793E0F" w:rsidRPr="00EE63A9">
              <w:rPr>
                <w:iCs/>
                <w:color w:val="000000"/>
                <w:kern w:val="24"/>
                <w:sz w:val="22"/>
                <w:szCs w:val="22"/>
              </w:rPr>
              <w:t>7</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634DB80A" w14:textId="7B951D90" w:rsidR="006575DA" w:rsidRPr="00EE63A9" w:rsidRDefault="006575DA" w:rsidP="001F64DE">
            <w:pPr>
              <w:jc w:val="center"/>
              <w:rPr>
                <w:iCs/>
                <w:color w:val="000000"/>
                <w:kern w:val="24"/>
                <w:sz w:val="22"/>
                <w:szCs w:val="22"/>
              </w:rPr>
            </w:pPr>
            <w:r w:rsidRPr="00EE63A9">
              <w:rPr>
                <w:iCs/>
                <w:color w:val="000000"/>
                <w:kern w:val="24"/>
                <w:sz w:val="22"/>
                <w:szCs w:val="22"/>
              </w:rPr>
              <w:t>60,6</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79A3A50" w14:textId="7F3B7A5C" w:rsidR="006575DA" w:rsidRPr="00EE63A9" w:rsidRDefault="006575DA" w:rsidP="001F64DE">
            <w:pPr>
              <w:jc w:val="center"/>
              <w:rPr>
                <w:iCs/>
                <w:color w:val="000000"/>
                <w:kern w:val="24"/>
                <w:sz w:val="22"/>
                <w:szCs w:val="22"/>
              </w:rPr>
            </w:pPr>
            <w:r w:rsidRPr="00EE63A9">
              <w:rPr>
                <w:iCs/>
                <w:color w:val="000000"/>
                <w:kern w:val="24"/>
                <w:sz w:val="22"/>
                <w:szCs w:val="22"/>
              </w:rPr>
              <w:t>50,</w:t>
            </w:r>
            <w:r w:rsidR="00793E0F" w:rsidRPr="00EE63A9">
              <w:rPr>
                <w:iCs/>
                <w:color w:val="000000"/>
                <w:kern w:val="24"/>
                <w:sz w:val="22"/>
                <w:szCs w:val="22"/>
              </w:rPr>
              <w:t>2</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2BBF15F" w14:textId="0DD971C8" w:rsidR="006575DA" w:rsidRPr="00EE63A9" w:rsidRDefault="006575DA" w:rsidP="001F64DE">
            <w:pPr>
              <w:jc w:val="center"/>
              <w:rPr>
                <w:iCs/>
                <w:color w:val="000000"/>
                <w:kern w:val="24"/>
                <w:sz w:val="22"/>
                <w:szCs w:val="22"/>
              </w:rPr>
            </w:pPr>
            <w:r w:rsidRPr="00EE63A9">
              <w:rPr>
                <w:iCs/>
                <w:color w:val="000000"/>
                <w:kern w:val="24"/>
                <w:sz w:val="22"/>
                <w:szCs w:val="22"/>
              </w:rPr>
              <w:t>55,</w:t>
            </w:r>
            <w:r w:rsidR="00793E0F" w:rsidRPr="00EE63A9">
              <w:rPr>
                <w:iCs/>
                <w:color w:val="000000"/>
                <w:kern w:val="24"/>
                <w:sz w:val="22"/>
                <w:szCs w:val="22"/>
              </w:rPr>
              <w:t>2</w:t>
            </w:r>
          </w:p>
        </w:tc>
        <w:tc>
          <w:tcPr>
            <w:tcW w:w="993"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6F2788F9" w14:textId="42D91E90" w:rsidR="006575DA" w:rsidRPr="00EE63A9" w:rsidRDefault="006575DA" w:rsidP="001F64DE">
            <w:pPr>
              <w:jc w:val="center"/>
              <w:rPr>
                <w:iCs/>
                <w:color w:val="000000"/>
                <w:kern w:val="24"/>
                <w:sz w:val="22"/>
                <w:szCs w:val="22"/>
              </w:rPr>
            </w:pPr>
            <w:r w:rsidRPr="00EE63A9">
              <w:rPr>
                <w:iCs/>
                <w:color w:val="000000"/>
                <w:kern w:val="24"/>
                <w:sz w:val="22"/>
                <w:szCs w:val="22"/>
              </w:rPr>
              <w:t>41,8</w:t>
            </w:r>
          </w:p>
        </w:tc>
        <w:tc>
          <w:tcPr>
            <w:tcW w:w="850" w:type="dxa"/>
            <w:tcBorders>
              <w:top w:val="single" w:sz="8" w:space="0" w:color="8C8D86"/>
              <w:left w:val="single" w:sz="8" w:space="0" w:color="8C8D86"/>
              <w:bottom w:val="single" w:sz="8" w:space="0" w:color="8C8D86"/>
              <w:right w:val="single" w:sz="8" w:space="0" w:color="8C8D86"/>
            </w:tcBorders>
            <w:vAlign w:val="center"/>
          </w:tcPr>
          <w:p w14:paraId="6DB5A9FC" w14:textId="0AC3EF2A" w:rsidR="006575DA" w:rsidRPr="00EE63A9" w:rsidRDefault="00793E0F" w:rsidP="001F64DE">
            <w:pPr>
              <w:jc w:val="center"/>
              <w:rPr>
                <w:iCs/>
                <w:color w:val="000000"/>
                <w:kern w:val="24"/>
                <w:sz w:val="22"/>
                <w:szCs w:val="22"/>
              </w:rPr>
            </w:pPr>
            <w:r w:rsidRPr="00EE63A9">
              <w:rPr>
                <w:iCs/>
                <w:color w:val="000000"/>
                <w:kern w:val="24"/>
                <w:sz w:val="22"/>
                <w:szCs w:val="22"/>
              </w:rPr>
              <w:t>-</w:t>
            </w:r>
          </w:p>
        </w:tc>
      </w:tr>
      <w:tr w:rsidR="00793E0F" w:rsidRPr="00EE63A9" w14:paraId="737E4F56" w14:textId="6D471D5C" w:rsidTr="005E789B">
        <w:trPr>
          <w:trHeight w:val="259"/>
          <w:jc w:val="center"/>
        </w:trPr>
        <w:tc>
          <w:tcPr>
            <w:tcW w:w="841" w:type="dxa"/>
            <w:vMerge w:val="restart"/>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60E1A72C" w14:textId="7B8C8B45" w:rsidR="006575DA" w:rsidRPr="00EE63A9" w:rsidRDefault="006575DA" w:rsidP="001F64DE">
            <w:pPr>
              <w:jc w:val="center"/>
              <w:rPr>
                <w:bCs/>
                <w:iCs/>
                <w:color w:val="000000"/>
                <w:kern w:val="24"/>
                <w:sz w:val="22"/>
                <w:szCs w:val="22"/>
              </w:rPr>
            </w:pPr>
            <w:r w:rsidRPr="00EE63A9">
              <w:rPr>
                <w:bCs/>
                <w:iCs/>
                <w:color w:val="000000"/>
                <w:kern w:val="24"/>
                <w:sz w:val="22"/>
                <w:szCs w:val="22"/>
              </w:rPr>
              <w:t>2023</w:t>
            </w:r>
            <w:r w:rsidR="00E469C9" w:rsidRPr="00EE63A9">
              <w:rPr>
                <w:bCs/>
                <w:iCs/>
                <w:color w:val="000000"/>
                <w:kern w:val="24"/>
                <w:sz w:val="22"/>
                <w:szCs w:val="22"/>
              </w:rPr>
              <w:t xml:space="preserve"> m.</w:t>
            </w:r>
          </w:p>
        </w:tc>
        <w:tc>
          <w:tcPr>
            <w:tcW w:w="1276"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4BD734BA" w14:textId="77777777" w:rsidR="006575DA" w:rsidRPr="00EE63A9" w:rsidRDefault="006575DA" w:rsidP="001F64DE">
            <w:pPr>
              <w:rPr>
                <w:iCs/>
                <w:color w:val="000000"/>
                <w:kern w:val="24"/>
                <w:sz w:val="22"/>
                <w:szCs w:val="22"/>
              </w:rPr>
            </w:pPr>
            <w:r w:rsidRPr="00EE63A9">
              <w:rPr>
                <w:iCs/>
                <w:color w:val="000000"/>
                <w:kern w:val="24"/>
                <w:sz w:val="22"/>
                <w:szCs w:val="22"/>
              </w:rPr>
              <w:t>Miesto vidurkis</w:t>
            </w:r>
          </w:p>
        </w:tc>
        <w:tc>
          <w:tcPr>
            <w:tcW w:w="1134"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1A0E9312" w14:textId="62CBB583" w:rsidR="006575DA" w:rsidRPr="00EE63A9" w:rsidRDefault="006575DA" w:rsidP="001F64DE">
            <w:pPr>
              <w:jc w:val="center"/>
              <w:rPr>
                <w:iCs/>
                <w:color w:val="000000"/>
                <w:kern w:val="24"/>
                <w:sz w:val="22"/>
                <w:szCs w:val="22"/>
              </w:rPr>
            </w:pPr>
            <w:r w:rsidRPr="00EE63A9">
              <w:rPr>
                <w:iCs/>
                <w:color w:val="000000"/>
                <w:kern w:val="24"/>
                <w:sz w:val="22"/>
                <w:szCs w:val="22"/>
              </w:rPr>
              <w:t>45,7</w:t>
            </w:r>
          </w:p>
        </w:tc>
        <w:tc>
          <w:tcPr>
            <w:tcW w:w="992"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C2CE8AA" w14:textId="5E9D6AA6" w:rsidR="006575DA" w:rsidRPr="00EE63A9" w:rsidRDefault="006575DA" w:rsidP="001F64DE">
            <w:pPr>
              <w:jc w:val="center"/>
              <w:rPr>
                <w:iCs/>
                <w:color w:val="000000"/>
                <w:kern w:val="24"/>
                <w:sz w:val="22"/>
                <w:szCs w:val="22"/>
              </w:rPr>
            </w:pPr>
            <w:r w:rsidRPr="00EE63A9">
              <w:rPr>
                <w:iCs/>
                <w:color w:val="000000"/>
                <w:kern w:val="24"/>
                <w:sz w:val="22"/>
                <w:szCs w:val="22"/>
              </w:rPr>
              <w:t>36,7</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1E69468" w14:textId="79250C57" w:rsidR="006575DA" w:rsidRPr="00EE63A9" w:rsidRDefault="006575DA" w:rsidP="001F64DE">
            <w:pPr>
              <w:jc w:val="center"/>
              <w:rPr>
                <w:iCs/>
                <w:color w:val="000000"/>
                <w:kern w:val="24"/>
                <w:sz w:val="22"/>
                <w:szCs w:val="22"/>
              </w:rPr>
            </w:pPr>
            <w:r w:rsidRPr="00EE63A9">
              <w:rPr>
                <w:iCs/>
                <w:color w:val="000000"/>
                <w:kern w:val="24"/>
                <w:sz w:val="22"/>
                <w:szCs w:val="22"/>
              </w:rPr>
              <w:t>60,9</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5D81AAC" w14:textId="43221C5F" w:rsidR="006575DA" w:rsidRPr="00EE63A9" w:rsidRDefault="006575DA" w:rsidP="001F64DE">
            <w:pPr>
              <w:jc w:val="center"/>
              <w:rPr>
                <w:iCs/>
                <w:color w:val="000000"/>
                <w:kern w:val="24"/>
                <w:sz w:val="22"/>
                <w:szCs w:val="22"/>
              </w:rPr>
            </w:pPr>
            <w:r w:rsidRPr="00EE63A9">
              <w:rPr>
                <w:iCs/>
                <w:color w:val="000000"/>
                <w:kern w:val="24"/>
                <w:sz w:val="22"/>
                <w:szCs w:val="22"/>
              </w:rPr>
              <w:t>49,1</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6E83F77F" w14:textId="5F70A172" w:rsidR="006575DA" w:rsidRPr="00EE63A9" w:rsidRDefault="006575DA" w:rsidP="001F64DE">
            <w:pPr>
              <w:jc w:val="center"/>
              <w:rPr>
                <w:b/>
                <w:bCs/>
                <w:iCs/>
                <w:color w:val="000000"/>
                <w:kern w:val="24"/>
                <w:sz w:val="22"/>
                <w:szCs w:val="22"/>
              </w:rPr>
            </w:pPr>
            <w:r w:rsidRPr="00EE63A9">
              <w:rPr>
                <w:b/>
                <w:bCs/>
                <w:iCs/>
                <w:color w:val="000000"/>
                <w:kern w:val="24"/>
                <w:sz w:val="22"/>
                <w:szCs w:val="22"/>
              </w:rPr>
              <w:t>54,</w:t>
            </w:r>
            <w:r w:rsidR="00793E0F" w:rsidRPr="00EE63A9">
              <w:rPr>
                <w:b/>
                <w:bCs/>
                <w:iCs/>
                <w:color w:val="000000"/>
                <w:kern w:val="24"/>
                <w:sz w:val="22"/>
                <w:szCs w:val="22"/>
              </w:rPr>
              <w:t>5</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57BABA1F" w14:textId="42B61D0B" w:rsidR="006575DA" w:rsidRPr="00EE63A9" w:rsidRDefault="006575DA" w:rsidP="001F64DE">
            <w:pPr>
              <w:jc w:val="center"/>
              <w:rPr>
                <w:b/>
                <w:bCs/>
                <w:iCs/>
                <w:color w:val="000000"/>
                <w:kern w:val="24"/>
                <w:sz w:val="22"/>
                <w:szCs w:val="22"/>
              </w:rPr>
            </w:pPr>
            <w:r w:rsidRPr="00EE63A9">
              <w:rPr>
                <w:b/>
                <w:bCs/>
                <w:iCs/>
                <w:color w:val="000000"/>
                <w:kern w:val="24"/>
                <w:sz w:val="22"/>
                <w:szCs w:val="22"/>
              </w:rPr>
              <w:t>52,</w:t>
            </w:r>
            <w:r w:rsidR="00793E0F" w:rsidRPr="00EE63A9">
              <w:rPr>
                <w:b/>
                <w:bCs/>
                <w:iCs/>
                <w:color w:val="000000"/>
                <w:kern w:val="24"/>
                <w:sz w:val="22"/>
                <w:szCs w:val="22"/>
              </w:rPr>
              <w:t>4</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1832230" w14:textId="27D2145C" w:rsidR="006575DA" w:rsidRPr="00EE63A9" w:rsidRDefault="006575DA" w:rsidP="001F64DE">
            <w:pPr>
              <w:jc w:val="center"/>
              <w:rPr>
                <w:b/>
                <w:bCs/>
                <w:iCs/>
                <w:color w:val="000000"/>
                <w:kern w:val="24"/>
                <w:sz w:val="22"/>
                <w:szCs w:val="22"/>
              </w:rPr>
            </w:pPr>
            <w:r w:rsidRPr="00EE63A9">
              <w:rPr>
                <w:b/>
                <w:bCs/>
                <w:iCs/>
                <w:color w:val="000000"/>
                <w:kern w:val="24"/>
                <w:sz w:val="22"/>
                <w:szCs w:val="22"/>
              </w:rPr>
              <w:t>41,7</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0EC346A2" w14:textId="69EEAC2B" w:rsidR="006575DA" w:rsidRPr="00EE63A9" w:rsidRDefault="006575DA" w:rsidP="001F64DE">
            <w:pPr>
              <w:jc w:val="center"/>
              <w:rPr>
                <w:iCs/>
                <w:color w:val="000000"/>
                <w:kern w:val="24"/>
                <w:sz w:val="22"/>
                <w:szCs w:val="22"/>
              </w:rPr>
            </w:pPr>
            <w:r w:rsidRPr="00EE63A9">
              <w:rPr>
                <w:iCs/>
                <w:color w:val="000000"/>
                <w:kern w:val="24"/>
                <w:sz w:val="22"/>
                <w:szCs w:val="22"/>
              </w:rPr>
              <w:t>39,3</w:t>
            </w:r>
          </w:p>
        </w:tc>
        <w:tc>
          <w:tcPr>
            <w:tcW w:w="993"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74797B5B" w14:textId="303FA8B7" w:rsidR="006575DA" w:rsidRPr="00EE63A9" w:rsidRDefault="006575DA" w:rsidP="001F64DE">
            <w:pPr>
              <w:jc w:val="center"/>
              <w:rPr>
                <w:iCs/>
                <w:color w:val="000000"/>
                <w:kern w:val="24"/>
                <w:sz w:val="22"/>
                <w:szCs w:val="22"/>
              </w:rPr>
            </w:pPr>
            <w:r w:rsidRPr="00EE63A9">
              <w:rPr>
                <w:iCs/>
                <w:color w:val="000000"/>
                <w:kern w:val="24"/>
                <w:sz w:val="22"/>
                <w:szCs w:val="22"/>
              </w:rPr>
              <w:t>37,4</w:t>
            </w:r>
          </w:p>
        </w:tc>
        <w:tc>
          <w:tcPr>
            <w:tcW w:w="850" w:type="dxa"/>
            <w:tcBorders>
              <w:top w:val="single" w:sz="8" w:space="0" w:color="8C8D86"/>
              <w:left w:val="single" w:sz="8" w:space="0" w:color="8C8D86"/>
              <w:bottom w:val="single" w:sz="8" w:space="0" w:color="8C8D86"/>
              <w:right w:val="single" w:sz="8" w:space="0" w:color="8C8D86"/>
            </w:tcBorders>
            <w:vAlign w:val="center"/>
          </w:tcPr>
          <w:p w14:paraId="5C3E3327" w14:textId="19BADA6E" w:rsidR="006575DA" w:rsidRPr="00EE63A9" w:rsidRDefault="00793E0F" w:rsidP="001F64DE">
            <w:pPr>
              <w:jc w:val="center"/>
              <w:rPr>
                <w:iCs/>
                <w:color w:val="000000"/>
                <w:kern w:val="24"/>
                <w:sz w:val="22"/>
                <w:szCs w:val="22"/>
              </w:rPr>
            </w:pPr>
            <w:r w:rsidRPr="00EE63A9">
              <w:rPr>
                <w:iCs/>
                <w:color w:val="000000"/>
                <w:kern w:val="24"/>
                <w:sz w:val="22"/>
                <w:szCs w:val="22"/>
              </w:rPr>
              <w:t>-</w:t>
            </w:r>
          </w:p>
        </w:tc>
      </w:tr>
      <w:tr w:rsidR="00793E0F" w:rsidRPr="00EE63A9" w14:paraId="0294F2D5" w14:textId="593D4C30" w:rsidTr="005E789B">
        <w:trPr>
          <w:trHeight w:val="259"/>
          <w:jc w:val="center"/>
        </w:trPr>
        <w:tc>
          <w:tcPr>
            <w:tcW w:w="841" w:type="dxa"/>
            <w:vMerge/>
            <w:tcBorders>
              <w:top w:val="single" w:sz="8" w:space="0" w:color="8C8D86"/>
              <w:left w:val="single" w:sz="8" w:space="0" w:color="8C8D86"/>
              <w:bottom w:val="single" w:sz="8" w:space="0" w:color="8C8D86"/>
              <w:right w:val="single" w:sz="8" w:space="0" w:color="8C8D86"/>
            </w:tcBorders>
            <w:vAlign w:val="center"/>
            <w:hideMark/>
          </w:tcPr>
          <w:p w14:paraId="4FB68B0E" w14:textId="77777777" w:rsidR="006575DA" w:rsidRPr="00EE63A9" w:rsidRDefault="006575DA" w:rsidP="001F64DE">
            <w:pPr>
              <w:jc w:val="center"/>
              <w:rPr>
                <w:bCs/>
                <w:iCs/>
                <w:color w:val="000000"/>
                <w:kern w:val="24"/>
                <w:sz w:val="22"/>
                <w:szCs w:val="22"/>
              </w:rPr>
            </w:pPr>
          </w:p>
        </w:tc>
        <w:tc>
          <w:tcPr>
            <w:tcW w:w="1276"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90178D2" w14:textId="77777777" w:rsidR="006575DA" w:rsidRPr="00EE63A9" w:rsidRDefault="006575DA" w:rsidP="001F64DE">
            <w:pPr>
              <w:rPr>
                <w:iCs/>
                <w:color w:val="000000"/>
                <w:kern w:val="24"/>
                <w:sz w:val="22"/>
                <w:szCs w:val="22"/>
              </w:rPr>
            </w:pPr>
            <w:r w:rsidRPr="00EE63A9">
              <w:rPr>
                <w:iCs/>
                <w:color w:val="000000"/>
                <w:kern w:val="24"/>
                <w:sz w:val="22"/>
                <w:szCs w:val="22"/>
              </w:rPr>
              <w:t>Šalies vidurkis</w:t>
            </w:r>
          </w:p>
        </w:tc>
        <w:tc>
          <w:tcPr>
            <w:tcW w:w="1134"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884D6DF" w14:textId="3BFF492B" w:rsidR="006575DA" w:rsidRPr="00EE63A9" w:rsidRDefault="006575DA" w:rsidP="001F64DE">
            <w:pPr>
              <w:jc w:val="center"/>
              <w:rPr>
                <w:iCs/>
                <w:color w:val="000000"/>
                <w:kern w:val="24"/>
                <w:sz w:val="22"/>
                <w:szCs w:val="22"/>
              </w:rPr>
            </w:pPr>
            <w:r w:rsidRPr="00EE63A9">
              <w:rPr>
                <w:iCs/>
                <w:color w:val="000000"/>
                <w:kern w:val="24"/>
                <w:sz w:val="22"/>
                <w:szCs w:val="22"/>
              </w:rPr>
              <w:t>49,0</w:t>
            </w:r>
          </w:p>
        </w:tc>
        <w:tc>
          <w:tcPr>
            <w:tcW w:w="992"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5B3406E5" w14:textId="35746032" w:rsidR="006575DA" w:rsidRPr="00EE63A9" w:rsidRDefault="006575DA" w:rsidP="001F64DE">
            <w:pPr>
              <w:jc w:val="center"/>
              <w:rPr>
                <w:iCs/>
                <w:color w:val="000000"/>
                <w:kern w:val="24"/>
                <w:sz w:val="22"/>
                <w:szCs w:val="22"/>
              </w:rPr>
            </w:pPr>
            <w:r w:rsidRPr="00EE63A9">
              <w:rPr>
                <w:iCs/>
                <w:color w:val="000000"/>
                <w:kern w:val="24"/>
                <w:sz w:val="22"/>
                <w:szCs w:val="22"/>
              </w:rPr>
              <w:t>37,</w:t>
            </w:r>
            <w:r w:rsidR="00793E0F" w:rsidRPr="00EE63A9">
              <w:rPr>
                <w:iCs/>
                <w:color w:val="000000"/>
                <w:kern w:val="24"/>
                <w:sz w:val="22"/>
                <w:szCs w:val="22"/>
              </w:rPr>
              <w:t>4</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75F96FE1" w14:textId="2967F9CC" w:rsidR="006575DA" w:rsidRPr="00EE63A9" w:rsidRDefault="006575DA" w:rsidP="001F64DE">
            <w:pPr>
              <w:jc w:val="center"/>
              <w:rPr>
                <w:iCs/>
                <w:color w:val="000000"/>
                <w:kern w:val="24"/>
                <w:sz w:val="22"/>
                <w:szCs w:val="22"/>
              </w:rPr>
            </w:pPr>
            <w:r w:rsidRPr="00EE63A9">
              <w:rPr>
                <w:iCs/>
                <w:color w:val="000000"/>
                <w:kern w:val="24"/>
                <w:sz w:val="22"/>
                <w:szCs w:val="22"/>
              </w:rPr>
              <w:t>63,</w:t>
            </w:r>
            <w:r w:rsidR="00793E0F" w:rsidRPr="00EE63A9">
              <w:rPr>
                <w:iCs/>
                <w:color w:val="000000"/>
                <w:kern w:val="24"/>
                <w:sz w:val="22"/>
                <w:szCs w:val="22"/>
              </w:rPr>
              <w:t>5</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7D461221" w14:textId="3474A012" w:rsidR="006575DA" w:rsidRPr="00EE63A9" w:rsidRDefault="006575DA" w:rsidP="001F64DE">
            <w:pPr>
              <w:jc w:val="center"/>
              <w:rPr>
                <w:iCs/>
                <w:color w:val="000000"/>
                <w:kern w:val="24"/>
                <w:sz w:val="22"/>
                <w:szCs w:val="22"/>
              </w:rPr>
            </w:pPr>
            <w:r w:rsidRPr="00EE63A9">
              <w:rPr>
                <w:iCs/>
                <w:color w:val="000000"/>
                <w:kern w:val="24"/>
                <w:sz w:val="22"/>
                <w:szCs w:val="22"/>
              </w:rPr>
              <w:t>49,1</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043284E3" w14:textId="7EEE84FA" w:rsidR="006575DA" w:rsidRPr="00EE63A9" w:rsidRDefault="006575DA" w:rsidP="001F64DE">
            <w:pPr>
              <w:jc w:val="center"/>
              <w:rPr>
                <w:iCs/>
                <w:color w:val="000000"/>
                <w:kern w:val="24"/>
                <w:sz w:val="22"/>
                <w:szCs w:val="22"/>
              </w:rPr>
            </w:pPr>
            <w:r w:rsidRPr="00EE63A9">
              <w:rPr>
                <w:iCs/>
                <w:color w:val="000000"/>
                <w:kern w:val="24"/>
                <w:sz w:val="22"/>
                <w:szCs w:val="22"/>
              </w:rPr>
              <w:t>49,7</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120A68C" w14:textId="4B1B24DB" w:rsidR="006575DA" w:rsidRPr="00EE63A9" w:rsidRDefault="006575DA" w:rsidP="001F64DE">
            <w:pPr>
              <w:jc w:val="center"/>
              <w:rPr>
                <w:iCs/>
                <w:color w:val="000000"/>
                <w:kern w:val="24"/>
                <w:sz w:val="22"/>
                <w:szCs w:val="22"/>
              </w:rPr>
            </w:pPr>
            <w:r w:rsidRPr="00EE63A9">
              <w:rPr>
                <w:iCs/>
                <w:color w:val="000000"/>
                <w:kern w:val="24"/>
                <w:sz w:val="22"/>
                <w:szCs w:val="22"/>
              </w:rPr>
              <w:t>47,</w:t>
            </w:r>
            <w:r w:rsidR="00793E0F" w:rsidRPr="00EE63A9">
              <w:rPr>
                <w:iCs/>
                <w:color w:val="000000"/>
                <w:kern w:val="24"/>
                <w:sz w:val="22"/>
                <w:szCs w:val="22"/>
              </w:rPr>
              <w:t>5</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7CA21788" w14:textId="4163C77E" w:rsidR="006575DA" w:rsidRPr="00EE63A9" w:rsidRDefault="006575DA" w:rsidP="001F64DE">
            <w:pPr>
              <w:jc w:val="center"/>
              <w:rPr>
                <w:iCs/>
                <w:color w:val="000000"/>
                <w:kern w:val="24"/>
                <w:sz w:val="22"/>
                <w:szCs w:val="22"/>
              </w:rPr>
            </w:pPr>
            <w:r w:rsidRPr="00EE63A9">
              <w:rPr>
                <w:iCs/>
                <w:color w:val="000000"/>
                <w:kern w:val="24"/>
                <w:sz w:val="22"/>
                <w:szCs w:val="22"/>
              </w:rPr>
              <w:t>41,5</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716DB1F7" w14:textId="5CED362F" w:rsidR="006575DA" w:rsidRPr="00EE63A9" w:rsidRDefault="006575DA" w:rsidP="001F64DE">
            <w:pPr>
              <w:jc w:val="center"/>
              <w:rPr>
                <w:iCs/>
                <w:color w:val="000000"/>
                <w:kern w:val="24"/>
                <w:sz w:val="22"/>
                <w:szCs w:val="22"/>
              </w:rPr>
            </w:pPr>
            <w:r w:rsidRPr="00EE63A9">
              <w:rPr>
                <w:iCs/>
                <w:color w:val="000000"/>
                <w:kern w:val="24"/>
                <w:sz w:val="22"/>
                <w:szCs w:val="22"/>
              </w:rPr>
              <w:t>47,</w:t>
            </w:r>
            <w:r w:rsidR="00793E0F" w:rsidRPr="00EE63A9">
              <w:rPr>
                <w:iCs/>
                <w:color w:val="000000"/>
                <w:kern w:val="24"/>
                <w:sz w:val="22"/>
                <w:szCs w:val="22"/>
              </w:rPr>
              <w:t>2</w:t>
            </w:r>
          </w:p>
        </w:tc>
        <w:tc>
          <w:tcPr>
            <w:tcW w:w="993"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185150C9" w14:textId="6D14F4B7" w:rsidR="006575DA" w:rsidRPr="00EE63A9" w:rsidRDefault="006575DA" w:rsidP="001F64DE">
            <w:pPr>
              <w:jc w:val="center"/>
              <w:rPr>
                <w:iCs/>
                <w:color w:val="000000"/>
                <w:kern w:val="24"/>
                <w:sz w:val="22"/>
                <w:szCs w:val="22"/>
              </w:rPr>
            </w:pPr>
            <w:r w:rsidRPr="00EE63A9">
              <w:rPr>
                <w:iCs/>
                <w:color w:val="000000"/>
                <w:kern w:val="24"/>
                <w:sz w:val="22"/>
                <w:szCs w:val="22"/>
              </w:rPr>
              <w:t>40,</w:t>
            </w:r>
            <w:r w:rsidR="00793E0F" w:rsidRPr="00EE63A9">
              <w:rPr>
                <w:iCs/>
                <w:color w:val="000000"/>
                <w:kern w:val="24"/>
                <w:sz w:val="22"/>
                <w:szCs w:val="22"/>
              </w:rPr>
              <w:t>3</w:t>
            </w:r>
          </w:p>
        </w:tc>
        <w:tc>
          <w:tcPr>
            <w:tcW w:w="850" w:type="dxa"/>
            <w:tcBorders>
              <w:top w:val="single" w:sz="8" w:space="0" w:color="8C8D86"/>
              <w:left w:val="single" w:sz="8" w:space="0" w:color="8C8D86"/>
              <w:bottom w:val="single" w:sz="8" w:space="0" w:color="8C8D86"/>
              <w:right w:val="single" w:sz="8" w:space="0" w:color="8C8D86"/>
            </w:tcBorders>
            <w:vAlign w:val="center"/>
          </w:tcPr>
          <w:p w14:paraId="1FA0B24B" w14:textId="305A5BF8" w:rsidR="006575DA" w:rsidRPr="00EE63A9" w:rsidRDefault="00793E0F" w:rsidP="001F64DE">
            <w:pPr>
              <w:jc w:val="center"/>
              <w:rPr>
                <w:iCs/>
                <w:color w:val="000000"/>
                <w:kern w:val="24"/>
                <w:sz w:val="22"/>
                <w:szCs w:val="22"/>
              </w:rPr>
            </w:pPr>
            <w:r w:rsidRPr="00EE63A9">
              <w:rPr>
                <w:iCs/>
                <w:color w:val="000000"/>
                <w:kern w:val="24"/>
                <w:sz w:val="22"/>
                <w:szCs w:val="22"/>
              </w:rPr>
              <w:t>-</w:t>
            </w:r>
          </w:p>
        </w:tc>
      </w:tr>
      <w:tr w:rsidR="00793E0F" w:rsidRPr="00EE63A9" w14:paraId="290A3575" w14:textId="72E4AD73" w:rsidTr="005E789B">
        <w:trPr>
          <w:trHeight w:val="259"/>
          <w:jc w:val="center"/>
        </w:trPr>
        <w:tc>
          <w:tcPr>
            <w:tcW w:w="841" w:type="dxa"/>
            <w:vMerge w:val="restart"/>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734979E" w14:textId="608212FA" w:rsidR="006575DA" w:rsidRPr="00EE63A9" w:rsidRDefault="006575DA" w:rsidP="001F64DE">
            <w:pPr>
              <w:jc w:val="center"/>
              <w:rPr>
                <w:bCs/>
                <w:iCs/>
                <w:color w:val="000000"/>
                <w:kern w:val="24"/>
                <w:sz w:val="22"/>
                <w:szCs w:val="22"/>
              </w:rPr>
            </w:pPr>
            <w:r w:rsidRPr="00EE63A9">
              <w:rPr>
                <w:bCs/>
                <w:iCs/>
                <w:color w:val="000000"/>
                <w:kern w:val="24"/>
                <w:sz w:val="22"/>
                <w:szCs w:val="22"/>
              </w:rPr>
              <w:t>2022</w:t>
            </w:r>
            <w:r w:rsidR="00E469C9" w:rsidRPr="00EE63A9">
              <w:rPr>
                <w:bCs/>
                <w:iCs/>
                <w:color w:val="000000"/>
                <w:kern w:val="24"/>
                <w:sz w:val="22"/>
                <w:szCs w:val="22"/>
              </w:rPr>
              <w:t xml:space="preserve"> m.</w:t>
            </w:r>
          </w:p>
        </w:tc>
        <w:tc>
          <w:tcPr>
            <w:tcW w:w="1276"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7A951C2" w14:textId="77777777" w:rsidR="006575DA" w:rsidRPr="00EE63A9" w:rsidRDefault="006575DA" w:rsidP="001F64DE">
            <w:pPr>
              <w:rPr>
                <w:iCs/>
                <w:color w:val="000000"/>
                <w:kern w:val="24"/>
                <w:sz w:val="22"/>
                <w:szCs w:val="22"/>
              </w:rPr>
            </w:pPr>
            <w:r w:rsidRPr="00EE63A9">
              <w:rPr>
                <w:iCs/>
                <w:color w:val="000000"/>
                <w:kern w:val="24"/>
                <w:sz w:val="22"/>
                <w:szCs w:val="22"/>
              </w:rPr>
              <w:t>Miesto vidurkis</w:t>
            </w:r>
          </w:p>
        </w:tc>
        <w:tc>
          <w:tcPr>
            <w:tcW w:w="1134"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5B2434A" w14:textId="4BA6C3A6" w:rsidR="006575DA" w:rsidRPr="00EE63A9" w:rsidRDefault="006575DA" w:rsidP="001F64DE">
            <w:pPr>
              <w:jc w:val="center"/>
              <w:rPr>
                <w:iCs/>
                <w:color w:val="000000"/>
                <w:kern w:val="24"/>
                <w:sz w:val="22"/>
                <w:szCs w:val="22"/>
              </w:rPr>
            </w:pPr>
            <w:r w:rsidRPr="00EE63A9">
              <w:rPr>
                <w:iCs/>
                <w:color w:val="000000"/>
                <w:kern w:val="24"/>
                <w:sz w:val="22"/>
                <w:szCs w:val="22"/>
              </w:rPr>
              <w:t>45,6</w:t>
            </w:r>
          </w:p>
        </w:tc>
        <w:tc>
          <w:tcPr>
            <w:tcW w:w="992"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42CC301F" w14:textId="18BFCBF2" w:rsidR="006575DA" w:rsidRPr="00EE63A9" w:rsidRDefault="006575DA" w:rsidP="001F64DE">
            <w:pPr>
              <w:jc w:val="center"/>
              <w:rPr>
                <w:b/>
                <w:bCs/>
                <w:iCs/>
                <w:color w:val="000000"/>
                <w:kern w:val="24"/>
                <w:sz w:val="22"/>
                <w:szCs w:val="22"/>
              </w:rPr>
            </w:pPr>
            <w:r w:rsidRPr="00EE63A9">
              <w:rPr>
                <w:b/>
                <w:bCs/>
                <w:iCs/>
                <w:color w:val="000000"/>
                <w:kern w:val="24"/>
                <w:sz w:val="22"/>
                <w:szCs w:val="22"/>
              </w:rPr>
              <w:t>25,</w:t>
            </w:r>
            <w:r w:rsidR="00793E0F" w:rsidRPr="00EE63A9">
              <w:rPr>
                <w:b/>
                <w:bCs/>
                <w:iCs/>
                <w:color w:val="000000"/>
                <w:kern w:val="24"/>
                <w:sz w:val="22"/>
                <w:szCs w:val="22"/>
              </w:rPr>
              <w:t>8</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E5EDE9E" w14:textId="3C123A49" w:rsidR="006575DA" w:rsidRPr="00EE63A9" w:rsidRDefault="006575DA" w:rsidP="001F64DE">
            <w:pPr>
              <w:jc w:val="center"/>
              <w:rPr>
                <w:b/>
                <w:bCs/>
                <w:iCs/>
                <w:color w:val="000000"/>
                <w:kern w:val="24"/>
                <w:sz w:val="22"/>
                <w:szCs w:val="22"/>
              </w:rPr>
            </w:pPr>
            <w:r w:rsidRPr="00EE63A9">
              <w:rPr>
                <w:b/>
                <w:bCs/>
                <w:iCs/>
                <w:color w:val="000000"/>
                <w:kern w:val="24"/>
                <w:sz w:val="22"/>
                <w:szCs w:val="22"/>
              </w:rPr>
              <w:t>60,</w:t>
            </w:r>
            <w:r w:rsidR="00793E0F" w:rsidRPr="00EE63A9">
              <w:rPr>
                <w:b/>
                <w:bCs/>
                <w:iCs/>
                <w:color w:val="000000"/>
                <w:kern w:val="24"/>
                <w:sz w:val="22"/>
                <w:szCs w:val="22"/>
              </w:rPr>
              <w:t>9</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088F2693" w14:textId="792D9ED0" w:rsidR="006575DA" w:rsidRPr="00EE63A9" w:rsidRDefault="006575DA" w:rsidP="001F64DE">
            <w:pPr>
              <w:jc w:val="center"/>
              <w:rPr>
                <w:b/>
                <w:bCs/>
                <w:iCs/>
                <w:color w:val="000000"/>
                <w:kern w:val="24"/>
                <w:sz w:val="22"/>
                <w:szCs w:val="22"/>
              </w:rPr>
            </w:pPr>
            <w:r w:rsidRPr="00EE63A9">
              <w:rPr>
                <w:b/>
                <w:bCs/>
                <w:iCs/>
                <w:color w:val="000000"/>
                <w:kern w:val="24"/>
                <w:sz w:val="22"/>
                <w:szCs w:val="22"/>
              </w:rPr>
              <w:t>46,9</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76C77A57" w14:textId="1F70609C" w:rsidR="006575DA" w:rsidRPr="00EE63A9" w:rsidRDefault="006575DA" w:rsidP="001F64DE">
            <w:pPr>
              <w:jc w:val="center"/>
              <w:rPr>
                <w:b/>
                <w:bCs/>
                <w:iCs/>
                <w:color w:val="000000"/>
                <w:kern w:val="24"/>
                <w:sz w:val="22"/>
                <w:szCs w:val="22"/>
              </w:rPr>
            </w:pPr>
            <w:r w:rsidRPr="00EE63A9">
              <w:rPr>
                <w:b/>
                <w:bCs/>
                <w:iCs/>
                <w:color w:val="000000"/>
                <w:kern w:val="24"/>
                <w:sz w:val="22"/>
                <w:szCs w:val="22"/>
              </w:rPr>
              <w:t>59,1</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5DAD4A7F" w14:textId="5802AED5" w:rsidR="006575DA" w:rsidRPr="00EE63A9" w:rsidRDefault="006575DA" w:rsidP="001F64DE">
            <w:pPr>
              <w:jc w:val="center"/>
              <w:rPr>
                <w:b/>
                <w:bCs/>
                <w:iCs/>
                <w:color w:val="000000"/>
                <w:kern w:val="24"/>
                <w:sz w:val="22"/>
                <w:szCs w:val="22"/>
              </w:rPr>
            </w:pPr>
            <w:r w:rsidRPr="00EE63A9">
              <w:rPr>
                <w:b/>
                <w:bCs/>
                <w:iCs/>
                <w:color w:val="000000"/>
                <w:kern w:val="24"/>
                <w:sz w:val="22"/>
                <w:szCs w:val="22"/>
              </w:rPr>
              <w:t>51,</w:t>
            </w:r>
            <w:r w:rsidR="00793E0F" w:rsidRPr="00EE63A9">
              <w:rPr>
                <w:b/>
                <w:bCs/>
                <w:iCs/>
                <w:color w:val="000000"/>
                <w:kern w:val="24"/>
                <w:sz w:val="22"/>
                <w:szCs w:val="22"/>
              </w:rPr>
              <w:t>6</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5C0FE3BE" w14:textId="2BE8FDD9" w:rsidR="006575DA" w:rsidRPr="00EE63A9" w:rsidRDefault="006575DA" w:rsidP="001F64DE">
            <w:pPr>
              <w:jc w:val="center"/>
              <w:rPr>
                <w:iCs/>
                <w:color w:val="000000"/>
                <w:kern w:val="24"/>
                <w:sz w:val="22"/>
                <w:szCs w:val="22"/>
              </w:rPr>
            </w:pPr>
            <w:r w:rsidRPr="00EE63A9">
              <w:rPr>
                <w:iCs/>
                <w:color w:val="000000"/>
                <w:kern w:val="24"/>
                <w:sz w:val="22"/>
                <w:szCs w:val="22"/>
              </w:rPr>
              <w:t>44,9</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68A0E8A8" w14:textId="1344969F" w:rsidR="006575DA" w:rsidRPr="00EE63A9" w:rsidRDefault="006575DA" w:rsidP="001F64DE">
            <w:pPr>
              <w:jc w:val="center"/>
              <w:rPr>
                <w:b/>
                <w:bCs/>
                <w:iCs/>
                <w:color w:val="000000"/>
                <w:kern w:val="24"/>
                <w:sz w:val="22"/>
                <w:szCs w:val="22"/>
              </w:rPr>
            </w:pPr>
            <w:r w:rsidRPr="00EE63A9">
              <w:rPr>
                <w:b/>
                <w:bCs/>
                <w:iCs/>
                <w:color w:val="000000"/>
                <w:kern w:val="24"/>
                <w:sz w:val="22"/>
                <w:szCs w:val="22"/>
              </w:rPr>
              <w:t>54,5</w:t>
            </w:r>
          </w:p>
        </w:tc>
        <w:tc>
          <w:tcPr>
            <w:tcW w:w="993"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000A5FCF" w14:textId="57FD0F1C" w:rsidR="006575DA" w:rsidRPr="00EE63A9" w:rsidRDefault="006575DA" w:rsidP="001F64DE">
            <w:pPr>
              <w:jc w:val="center"/>
              <w:rPr>
                <w:iCs/>
                <w:color w:val="000000"/>
                <w:kern w:val="24"/>
                <w:sz w:val="22"/>
                <w:szCs w:val="22"/>
              </w:rPr>
            </w:pPr>
            <w:r w:rsidRPr="00EE63A9">
              <w:rPr>
                <w:iCs/>
                <w:color w:val="000000"/>
                <w:kern w:val="24"/>
                <w:sz w:val="22"/>
                <w:szCs w:val="22"/>
              </w:rPr>
              <w:t>29,9</w:t>
            </w:r>
          </w:p>
        </w:tc>
        <w:tc>
          <w:tcPr>
            <w:tcW w:w="850" w:type="dxa"/>
            <w:tcBorders>
              <w:top w:val="single" w:sz="8" w:space="0" w:color="8C8D86"/>
              <w:left w:val="single" w:sz="8" w:space="0" w:color="8C8D86"/>
              <w:bottom w:val="single" w:sz="8" w:space="0" w:color="8C8D86"/>
              <w:right w:val="single" w:sz="8" w:space="0" w:color="8C8D86"/>
            </w:tcBorders>
            <w:vAlign w:val="center"/>
          </w:tcPr>
          <w:p w14:paraId="49DF1C8C" w14:textId="158700CE" w:rsidR="006575DA" w:rsidRPr="00EE63A9" w:rsidRDefault="00793E0F" w:rsidP="001F64DE">
            <w:pPr>
              <w:jc w:val="center"/>
              <w:rPr>
                <w:iCs/>
                <w:color w:val="000000"/>
                <w:kern w:val="24"/>
                <w:sz w:val="22"/>
                <w:szCs w:val="22"/>
              </w:rPr>
            </w:pPr>
            <w:r w:rsidRPr="00EE63A9">
              <w:rPr>
                <w:iCs/>
                <w:color w:val="000000"/>
                <w:kern w:val="24"/>
                <w:sz w:val="22"/>
                <w:szCs w:val="22"/>
              </w:rPr>
              <w:t>-</w:t>
            </w:r>
          </w:p>
        </w:tc>
      </w:tr>
      <w:tr w:rsidR="00793E0F" w:rsidRPr="00EE63A9" w14:paraId="02AABB3C" w14:textId="0F5705CC" w:rsidTr="005E789B">
        <w:trPr>
          <w:trHeight w:val="259"/>
          <w:jc w:val="center"/>
        </w:trPr>
        <w:tc>
          <w:tcPr>
            <w:tcW w:w="841" w:type="dxa"/>
            <w:vMerge/>
            <w:tcBorders>
              <w:top w:val="single" w:sz="8" w:space="0" w:color="8C8D86"/>
              <w:left w:val="single" w:sz="8" w:space="0" w:color="8C8D86"/>
              <w:bottom w:val="single" w:sz="8" w:space="0" w:color="8C8D86"/>
              <w:right w:val="single" w:sz="8" w:space="0" w:color="8C8D86"/>
            </w:tcBorders>
            <w:vAlign w:val="center"/>
            <w:hideMark/>
          </w:tcPr>
          <w:p w14:paraId="07B19842" w14:textId="77777777" w:rsidR="006575DA" w:rsidRPr="00EE63A9" w:rsidRDefault="006575DA" w:rsidP="001F64DE">
            <w:pPr>
              <w:jc w:val="center"/>
              <w:rPr>
                <w:bCs/>
                <w:iCs/>
                <w:color w:val="000000"/>
                <w:kern w:val="24"/>
                <w:sz w:val="22"/>
                <w:szCs w:val="22"/>
              </w:rPr>
            </w:pPr>
          </w:p>
        </w:tc>
        <w:tc>
          <w:tcPr>
            <w:tcW w:w="1276"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432AD96B" w14:textId="77777777" w:rsidR="006575DA" w:rsidRPr="00EE63A9" w:rsidRDefault="006575DA" w:rsidP="001F64DE">
            <w:pPr>
              <w:rPr>
                <w:iCs/>
                <w:color w:val="000000"/>
                <w:kern w:val="24"/>
                <w:sz w:val="22"/>
                <w:szCs w:val="22"/>
              </w:rPr>
            </w:pPr>
            <w:r w:rsidRPr="00EE63A9">
              <w:rPr>
                <w:iCs/>
                <w:color w:val="000000"/>
                <w:kern w:val="24"/>
                <w:sz w:val="22"/>
                <w:szCs w:val="22"/>
              </w:rPr>
              <w:t>Šalies vidurkis</w:t>
            </w:r>
          </w:p>
        </w:tc>
        <w:tc>
          <w:tcPr>
            <w:tcW w:w="1134"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5DE3B59C" w14:textId="4893EB3B" w:rsidR="006575DA" w:rsidRPr="00EE63A9" w:rsidRDefault="006575DA" w:rsidP="001F64DE">
            <w:pPr>
              <w:jc w:val="center"/>
              <w:rPr>
                <w:iCs/>
                <w:color w:val="000000"/>
                <w:kern w:val="24"/>
                <w:sz w:val="22"/>
                <w:szCs w:val="22"/>
              </w:rPr>
            </w:pPr>
            <w:r w:rsidRPr="00EE63A9">
              <w:rPr>
                <w:iCs/>
                <w:color w:val="000000"/>
                <w:kern w:val="24"/>
                <w:sz w:val="22"/>
                <w:szCs w:val="22"/>
              </w:rPr>
              <w:t>48,</w:t>
            </w:r>
            <w:r w:rsidR="00793E0F" w:rsidRPr="00EE63A9">
              <w:rPr>
                <w:iCs/>
                <w:color w:val="000000"/>
                <w:kern w:val="24"/>
                <w:sz w:val="22"/>
                <w:szCs w:val="22"/>
              </w:rPr>
              <w:t>3</w:t>
            </w:r>
          </w:p>
        </w:tc>
        <w:tc>
          <w:tcPr>
            <w:tcW w:w="992"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03BB166A" w14:textId="3D4990A7" w:rsidR="006575DA" w:rsidRPr="00EE63A9" w:rsidRDefault="006575DA" w:rsidP="001F64DE">
            <w:pPr>
              <w:jc w:val="center"/>
              <w:rPr>
                <w:iCs/>
                <w:color w:val="000000"/>
                <w:kern w:val="24"/>
                <w:sz w:val="22"/>
                <w:szCs w:val="22"/>
              </w:rPr>
            </w:pPr>
            <w:r w:rsidRPr="00EE63A9">
              <w:rPr>
                <w:iCs/>
                <w:color w:val="000000"/>
                <w:kern w:val="24"/>
                <w:sz w:val="22"/>
                <w:szCs w:val="22"/>
              </w:rPr>
              <w:t>24,</w:t>
            </w:r>
            <w:r w:rsidR="00793E0F" w:rsidRPr="00EE63A9">
              <w:rPr>
                <w:iCs/>
                <w:color w:val="000000"/>
                <w:kern w:val="24"/>
                <w:sz w:val="22"/>
                <w:szCs w:val="22"/>
              </w:rPr>
              <w:t>3</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3B5793D6" w14:textId="49B0A3E0" w:rsidR="006575DA" w:rsidRPr="00EE63A9" w:rsidRDefault="006575DA" w:rsidP="001F64DE">
            <w:pPr>
              <w:jc w:val="center"/>
              <w:rPr>
                <w:iCs/>
                <w:color w:val="000000"/>
                <w:kern w:val="24"/>
                <w:sz w:val="22"/>
                <w:szCs w:val="22"/>
              </w:rPr>
            </w:pPr>
            <w:r w:rsidRPr="00EE63A9">
              <w:rPr>
                <w:iCs/>
                <w:color w:val="000000"/>
                <w:kern w:val="24"/>
                <w:sz w:val="22"/>
                <w:szCs w:val="22"/>
              </w:rPr>
              <w:t>60,8</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9CF3C7B" w14:textId="66328E51" w:rsidR="006575DA" w:rsidRPr="00EE63A9" w:rsidRDefault="006575DA" w:rsidP="001F64DE">
            <w:pPr>
              <w:jc w:val="center"/>
              <w:rPr>
                <w:iCs/>
                <w:color w:val="000000"/>
                <w:kern w:val="24"/>
                <w:sz w:val="22"/>
                <w:szCs w:val="22"/>
              </w:rPr>
            </w:pPr>
            <w:r w:rsidRPr="00EE63A9">
              <w:rPr>
                <w:iCs/>
                <w:color w:val="000000"/>
                <w:kern w:val="24"/>
                <w:sz w:val="22"/>
                <w:szCs w:val="22"/>
              </w:rPr>
              <w:t>46,1</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0E4FF5F5" w14:textId="7A7E7688" w:rsidR="006575DA" w:rsidRPr="00EE63A9" w:rsidRDefault="006575DA" w:rsidP="001F64DE">
            <w:pPr>
              <w:jc w:val="center"/>
              <w:rPr>
                <w:iCs/>
                <w:color w:val="000000"/>
                <w:kern w:val="24"/>
                <w:sz w:val="22"/>
                <w:szCs w:val="22"/>
              </w:rPr>
            </w:pPr>
            <w:r w:rsidRPr="00EE63A9">
              <w:rPr>
                <w:iCs/>
                <w:color w:val="000000"/>
                <w:kern w:val="24"/>
                <w:sz w:val="22"/>
                <w:szCs w:val="22"/>
              </w:rPr>
              <w:t>56,</w:t>
            </w:r>
            <w:r w:rsidR="00793E0F" w:rsidRPr="00EE63A9">
              <w:rPr>
                <w:iCs/>
                <w:color w:val="000000"/>
                <w:kern w:val="24"/>
                <w:sz w:val="22"/>
                <w:szCs w:val="22"/>
              </w:rPr>
              <w:t>6</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2C9B5F1E" w14:textId="2C6E3EAF" w:rsidR="006575DA" w:rsidRPr="00EE63A9" w:rsidRDefault="006575DA" w:rsidP="001F64DE">
            <w:pPr>
              <w:jc w:val="center"/>
              <w:rPr>
                <w:iCs/>
                <w:color w:val="000000"/>
                <w:kern w:val="24"/>
                <w:sz w:val="22"/>
                <w:szCs w:val="22"/>
              </w:rPr>
            </w:pPr>
            <w:r w:rsidRPr="00EE63A9">
              <w:rPr>
                <w:iCs/>
                <w:color w:val="000000"/>
                <w:kern w:val="24"/>
                <w:sz w:val="22"/>
                <w:szCs w:val="22"/>
              </w:rPr>
              <w:t>46,</w:t>
            </w:r>
            <w:r w:rsidR="00793E0F" w:rsidRPr="00EE63A9">
              <w:rPr>
                <w:iCs/>
                <w:color w:val="000000"/>
                <w:kern w:val="24"/>
                <w:sz w:val="22"/>
                <w:szCs w:val="22"/>
              </w:rPr>
              <w:t>7</w:t>
            </w:r>
          </w:p>
        </w:tc>
        <w:tc>
          <w:tcPr>
            <w:tcW w:w="709"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5F9CD4B1" w14:textId="245F35D7" w:rsidR="006575DA" w:rsidRPr="00EE63A9" w:rsidRDefault="006575DA" w:rsidP="001F64DE">
            <w:pPr>
              <w:jc w:val="center"/>
              <w:rPr>
                <w:iCs/>
                <w:color w:val="000000"/>
                <w:kern w:val="24"/>
                <w:sz w:val="22"/>
                <w:szCs w:val="22"/>
              </w:rPr>
            </w:pPr>
            <w:r w:rsidRPr="00EE63A9">
              <w:rPr>
                <w:iCs/>
                <w:color w:val="000000"/>
                <w:kern w:val="24"/>
                <w:sz w:val="22"/>
                <w:szCs w:val="22"/>
              </w:rPr>
              <w:t>48,0</w:t>
            </w:r>
          </w:p>
        </w:tc>
        <w:tc>
          <w:tcPr>
            <w:tcW w:w="708"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1E987F7E" w14:textId="1432E1D9" w:rsidR="006575DA" w:rsidRPr="00EE63A9" w:rsidRDefault="006575DA" w:rsidP="001F64DE">
            <w:pPr>
              <w:jc w:val="center"/>
              <w:rPr>
                <w:iCs/>
                <w:color w:val="000000"/>
                <w:kern w:val="24"/>
                <w:sz w:val="22"/>
                <w:szCs w:val="22"/>
              </w:rPr>
            </w:pPr>
            <w:r w:rsidRPr="00EE63A9">
              <w:rPr>
                <w:iCs/>
                <w:color w:val="000000"/>
                <w:kern w:val="24"/>
                <w:sz w:val="22"/>
                <w:szCs w:val="22"/>
              </w:rPr>
              <w:t>51</w:t>
            </w:r>
            <w:r w:rsidR="00793E0F" w:rsidRPr="00EE63A9">
              <w:rPr>
                <w:iCs/>
                <w:color w:val="000000"/>
                <w:kern w:val="24"/>
                <w:sz w:val="22"/>
                <w:szCs w:val="22"/>
              </w:rPr>
              <w:t>,0</w:t>
            </w:r>
          </w:p>
        </w:tc>
        <w:tc>
          <w:tcPr>
            <w:tcW w:w="993"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5B5FBB8B" w14:textId="4EAE868A" w:rsidR="006575DA" w:rsidRPr="00EE63A9" w:rsidRDefault="006575DA" w:rsidP="001F64DE">
            <w:pPr>
              <w:jc w:val="center"/>
              <w:rPr>
                <w:iCs/>
                <w:color w:val="000000"/>
                <w:kern w:val="24"/>
                <w:sz w:val="22"/>
                <w:szCs w:val="22"/>
              </w:rPr>
            </w:pPr>
            <w:r w:rsidRPr="00EE63A9">
              <w:rPr>
                <w:iCs/>
                <w:color w:val="000000"/>
                <w:kern w:val="24"/>
                <w:sz w:val="22"/>
                <w:szCs w:val="22"/>
              </w:rPr>
              <w:t>37,</w:t>
            </w:r>
            <w:r w:rsidR="00793E0F" w:rsidRPr="00EE63A9">
              <w:rPr>
                <w:iCs/>
                <w:color w:val="000000"/>
                <w:kern w:val="24"/>
                <w:sz w:val="22"/>
                <w:szCs w:val="22"/>
              </w:rPr>
              <w:t>5</w:t>
            </w:r>
          </w:p>
        </w:tc>
        <w:tc>
          <w:tcPr>
            <w:tcW w:w="850" w:type="dxa"/>
            <w:tcBorders>
              <w:top w:val="single" w:sz="8" w:space="0" w:color="8C8D86"/>
              <w:left w:val="single" w:sz="8" w:space="0" w:color="8C8D86"/>
              <w:bottom w:val="single" w:sz="8" w:space="0" w:color="8C8D86"/>
              <w:right w:val="single" w:sz="8" w:space="0" w:color="8C8D86"/>
            </w:tcBorders>
            <w:vAlign w:val="center"/>
          </w:tcPr>
          <w:p w14:paraId="18861BE8" w14:textId="77368BCA" w:rsidR="006575DA" w:rsidRPr="00EE63A9" w:rsidRDefault="00793E0F" w:rsidP="001F64DE">
            <w:pPr>
              <w:jc w:val="center"/>
              <w:rPr>
                <w:iCs/>
                <w:color w:val="000000"/>
                <w:kern w:val="24"/>
                <w:sz w:val="22"/>
                <w:szCs w:val="22"/>
              </w:rPr>
            </w:pPr>
            <w:r w:rsidRPr="00EE63A9">
              <w:rPr>
                <w:iCs/>
                <w:color w:val="000000"/>
                <w:kern w:val="24"/>
                <w:sz w:val="22"/>
                <w:szCs w:val="22"/>
              </w:rPr>
              <w:t>-</w:t>
            </w:r>
          </w:p>
        </w:tc>
      </w:tr>
      <w:tr w:rsidR="00E469C9" w:rsidRPr="00EE63A9" w14:paraId="1F7BE269" w14:textId="6BE960FB" w:rsidTr="005E789B">
        <w:trPr>
          <w:trHeight w:val="77"/>
          <w:jc w:val="center"/>
        </w:trPr>
        <w:tc>
          <w:tcPr>
            <w:tcW w:w="841" w:type="dxa"/>
            <w:vMerge w:val="restart"/>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6ADDAA50" w14:textId="4CEE10D9" w:rsidR="006575DA" w:rsidRPr="00EE63A9" w:rsidRDefault="006575DA" w:rsidP="001F64DE">
            <w:pPr>
              <w:jc w:val="center"/>
              <w:rPr>
                <w:bCs/>
                <w:iCs/>
                <w:color w:val="000000"/>
                <w:kern w:val="24"/>
                <w:sz w:val="22"/>
                <w:szCs w:val="22"/>
              </w:rPr>
            </w:pPr>
            <w:r w:rsidRPr="00EE63A9">
              <w:rPr>
                <w:bCs/>
                <w:iCs/>
                <w:color w:val="000000"/>
                <w:kern w:val="24"/>
                <w:sz w:val="22"/>
                <w:szCs w:val="22"/>
              </w:rPr>
              <w:t>2021</w:t>
            </w:r>
            <w:r w:rsidR="00E469C9" w:rsidRPr="00EE63A9">
              <w:rPr>
                <w:bCs/>
                <w:iCs/>
                <w:color w:val="000000"/>
                <w:kern w:val="24"/>
                <w:sz w:val="22"/>
                <w:szCs w:val="22"/>
              </w:rPr>
              <w:t xml:space="preserve"> m.</w:t>
            </w:r>
          </w:p>
        </w:tc>
        <w:tc>
          <w:tcPr>
            <w:tcW w:w="1276"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54DB9DC6" w14:textId="77777777" w:rsidR="006575DA" w:rsidRPr="00EE63A9" w:rsidRDefault="006575DA" w:rsidP="001F64DE">
            <w:pPr>
              <w:rPr>
                <w:iCs/>
                <w:color w:val="000000"/>
                <w:kern w:val="24"/>
                <w:sz w:val="22"/>
                <w:szCs w:val="22"/>
              </w:rPr>
            </w:pPr>
            <w:r w:rsidRPr="00EE63A9">
              <w:rPr>
                <w:iCs/>
                <w:color w:val="000000"/>
                <w:kern w:val="24"/>
                <w:sz w:val="22"/>
                <w:szCs w:val="22"/>
              </w:rPr>
              <w:t>Miesto vidurkis</w:t>
            </w:r>
          </w:p>
        </w:tc>
        <w:tc>
          <w:tcPr>
            <w:tcW w:w="1134"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08409644" w14:textId="2CB93864" w:rsidR="006575DA" w:rsidRPr="00EE63A9" w:rsidRDefault="006575DA" w:rsidP="001F64DE">
            <w:pPr>
              <w:ind w:hanging="11"/>
              <w:jc w:val="center"/>
              <w:rPr>
                <w:iCs/>
                <w:color w:val="000000"/>
                <w:kern w:val="24"/>
                <w:sz w:val="22"/>
                <w:szCs w:val="22"/>
              </w:rPr>
            </w:pPr>
            <w:r w:rsidRPr="00EE63A9">
              <w:rPr>
                <w:iCs/>
                <w:color w:val="000000"/>
                <w:kern w:val="24"/>
                <w:sz w:val="22"/>
                <w:szCs w:val="22"/>
              </w:rPr>
              <w:t>43,4</w:t>
            </w:r>
          </w:p>
        </w:tc>
        <w:tc>
          <w:tcPr>
            <w:tcW w:w="992"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30D1604F" w14:textId="371E174C" w:rsidR="006575DA" w:rsidRPr="00EE63A9" w:rsidRDefault="006575DA" w:rsidP="001F64DE">
            <w:pPr>
              <w:jc w:val="center"/>
              <w:rPr>
                <w:b/>
                <w:bCs/>
                <w:iCs/>
                <w:color w:val="000000"/>
                <w:kern w:val="24"/>
                <w:sz w:val="22"/>
                <w:szCs w:val="22"/>
              </w:rPr>
            </w:pPr>
            <w:r w:rsidRPr="00EE63A9">
              <w:rPr>
                <w:b/>
                <w:bCs/>
                <w:iCs/>
                <w:color w:val="000000"/>
                <w:kern w:val="24"/>
                <w:sz w:val="22"/>
                <w:szCs w:val="22"/>
              </w:rPr>
              <w:t>36,6</w:t>
            </w:r>
          </w:p>
        </w:tc>
        <w:tc>
          <w:tcPr>
            <w:tcW w:w="709"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6B68739D" w14:textId="32110B66" w:rsidR="006575DA" w:rsidRPr="00EE63A9" w:rsidRDefault="006575DA" w:rsidP="001F64DE">
            <w:pPr>
              <w:jc w:val="center"/>
              <w:rPr>
                <w:iCs/>
                <w:color w:val="000000"/>
                <w:kern w:val="24"/>
                <w:sz w:val="22"/>
                <w:szCs w:val="22"/>
              </w:rPr>
            </w:pPr>
            <w:r w:rsidRPr="00EE63A9">
              <w:rPr>
                <w:iCs/>
                <w:color w:val="000000"/>
                <w:kern w:val="24"/>
                <w:sz w:val="22"/>
                <w:szCs w:val="22"/>
              </w:rPr>
              <w:t>64,4</w:t>
            </w:r>
          </w:p>
        </w:tc>
        <w:tc>
          <w:tcPr>
            <w:tcW w:w="708"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212841BA" w14:textId="3A8CA485" w:rsidR="006575DA" w:rsidRPr="00EE63A9" w:rsidRDefault="006575DA" w:rsidP="001F64DE">
            <w:pPr>
              <w:jc w:val="center"/>
              <w:rPr>
                <w:iCs/>
                <w:color w:val="000000"/>
                <w:kern w:val="24"/>
                <w:sz w:val="22"/>
                <w:szCs w:val="22"/>
              </w:rPr>
            </w:pPr>
            <w:r w:rsidRPr="00EE63A9">
              <w:rPr>
                <w:iCs/>
                <w:color w:val="000000"/>
                <w:kern w:val="24"/>
                <w:sz w:val="22"/>
                <w:szCs w:val="22"/>
              </w:rPr>
              <w:t>54,5</w:t>
            </w:r>
          </w:p>
        </w:tc>
        <w:tc>
          <w:tcPr>
            <w:tcW w:w="709"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206E416F" w14:textId="7C5785C5" w:rsidR="006575DA" w:rsidRPr="00EE63A9" w:rsidRDefault="006575DA" w:rsidP="001F64DE">
            <w:pPr>
              <w:jc w:val="center"/>
              <w:rPr>
                <w:iCs/>
                <w:color w:val="000000"/>
                <w:kern w:val="24"/>
                <w:sz w:val="22"/>
                <w:szCs w:val="22"/>
              </w:rPr>
            </w:pPr>
            <w:r w:rsidRPr="00EE63A9">
              <w:rPr>
                <w:iCs/>
                <w:color w:val="000000"/>
                <w:kern w:val="24"/>
                <w:sz w:val="22"/>
                <w:szCs w:val="22"/>
              </w:rPr>
              <w:t>48,4</w:t>
            </w:r>
          </w:p>
        </w:tc>
        <w:tc>
          <w:tcPr>
            <w:tcW w:w="709"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40D0F007" w14:textId="41E71974" w:rsidR="006575DA" w:rsidRPr="00EE63A9" w:rsidRDefault="006575DA" w:rsidP="001F64DE">
            <w:pPr>
              <w:jc w:val="center"/>
              <w:rPr>
                <w:b/>
                <w:bCs/>
                <w:iCs/>
                <w:color w:val="000000"/>
                <w:kern w:val="24"/>
                <w:sz w:val="22"/>
                <w:szCs w:val="22"/>
              </w:rPr>
            </w:pPr>
            <w:r w:rsidRPr="00EE63A9">
              <w:rPr>
                <w:b/>
                <w:bCs/>
                <w:iCs/>
                <w:color w:val="000000"/>
                <w:kern w:val="24"/>
                <w:sz w:val="22"/>
                <w:szCs w:val="22"/>
              </w:rPr>
              <w:t>47,4</w:t>
            </w:r>
          </w:p>
        </w:tc>
        <w:tc>
          <w:tcPr>
            <w:tcW w:w="709"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2A9518EE" w14:textId="7295B8D9" w:rsidR="006575DA" w:rsidRPr="00EE63A9" w:rsidRDefault="006575DA" w:rsidP="001F64DE">
            <w:pPr>
              <w:jc w:val="center"/>
              <w:rPr>
                <w:iCs/>
                <w:color w:val="000000"/>
                <w:kern w:val="24"/>
                <w:sz w:val="22"/>
                <w:szCs w:val="22"/>
              </w:rPr>
            </w:pPr>
            <w:r w:rsidRPr="00EE63A9">
              <w:rPr>
                <w:iCs/>
                <w:color w:val="000000"/>
                <w:kern w:val="24"/>
                <w:sz w:val="22"/>
                <w:szCs w:val="22"/>
              </w:rPr>
              <w:t>46,7</w:t>
            </w:r>
          </w:p>
        </w:tc>
        <w:tc>
          <w:tcPr>
            <w:tcW w:w="708"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34EA3AE1" w14:textId="7D6C97C8" w:rsidR="006575DA" w:rsidRPr="00EE63A9" w:rsidRDefault="006575DA" w:rsidP="001F64DE">
            <w:pPr>
              <w:jc w:val="center"/>
              <w:rPr>
                <w:iCs/>
                <w:color w:val="000000"/>
                <w:kern w:val="24"/>
                <w:sz w:val="22"/>
                <w:szCs w:val="22"/>
              </w:rPr>
            </w:pPr>
            <w:r w:rsidRPr="00EE63A9">
              <w:rPr>
                <w:iCs/>
                <w:color w:val="000000"/>
                <w:kern w:val="24"/>
                <w:sz w:val="22"/>
                <w:szCs w:val="22"/>
              </w:rPr>
              <w:t>45</w:t>
            </w:r>
            <w:r w:rsidR="00793E0F" w:rsidRPr="00EE63A9">
              <w:rPr>
                <w:iCs/>
                <w:color w:val="000000"/>
                <w:kern w:val="24"/>
                <w:sz w:val="22"/>
                <w:szCs w:val="22"/>
              </w:rPr>
              <w:t>,0</w:t>
            </w:r>
          </w:p>
        </w:tc>
        <w:tc>
          <w:tcPr>
            <w:tcW w:w="993"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18E18A1B" w14:textId="0499990F" w:rsidR="006575DA" w:rsidRPr="00EE63A9" w:rsidRDefault="006575DA" w:rsidP="001F64DE">
            <w:pPr>
              <w:jc w:val="center"/>
              <w:rPr>
                <w:iCs/>
                <w:color w:val="000000"/>
                <w:kern w:val="24"/>
                <w:sz w:val="22"/>
                <w:szCs w:val="22"/>
              </w:rPr>
            </w:pPr>
            <w:r w:rsidRPr="00EE63A9">
              <w:rPr>
                <w:iCs/>
                <w:color w:val="000000"/>
                <w:kern w:val="24"/>
                <w:sz w:val="22"/>
                <w:szCs w:val="22"/>
              </w:rPr>
              <w:t>38,4</w:t>
            </w:r>
          </w:p>
        </w:tc>
        <w:tc>
          <w:tcPr>
            <w:tcW w:w="850" w:type="dxa"/>
            <w:tcBorders>
              <w:top w:val="single" w:sz="8" w:space="0" w:color="8C8D86"/>
              <w:left w:val="single" w:sz="8" w:space="0" w:color="8C8D86"/>
              <w:bottom w:val="single" w:sz="8" w:space="0" w:color="8C8D86"/>
              <w:right w:val="single" w:sz="8" w:space="0" w:color="8C8D86"/>
            </w:tcBorders>
            <w:vAlign w:val="center"/>
          </w:tcPr>
          <w:p w14:paraId="733A64E2" w14:textId="029DC3FD" w:rsidR="006575DA" w:rsidRPr="00EE63A9" w:rsidRDefault="00793E0F" w:rsidP="001F64DE">
            <w:pPr>
              <w:ind w:hanging="11"/>
              <w:jc w:val="center"/>
              <w:rPr>
                <w:iCs/>
                <w:color w:val="000000"/>
                <w:kern w:val="24"/>
                <w:sz w:val="22"/>
                <w:szCs w:val="22"/>
              </w:rPr>
            </w:pPr>
            <w:r w:rsidRPr="00EE63A9">
              <w:rPr>
                <w:iCs/>
                <w:color w:val="000000"/>
                <w:kern w:val="24"/>
                <w:sz w:val="22"/>
                <w:szCs w:val="22"/>
              </w:rPr>
              <w:t>-</w:t>
            </w:r>
          </w:p>
        </w:tc>
      </w:tr>
      <w:tr w:rsidR="00793E0F" w:rsidRPr="00EE63A9" w14:paraId="28463341" w14:textId="223D1AEE" w:rsidTr="005E789B">
        <w:trPr>
          <w:trHeight w:val="20"/>
          <w:jc w:val="center"/>
        </w:trPr>
        <w:tc>
          <w:tcPr>
            <w:tcW w:w="841" w:type="dxa"/>
            <w:vMerge/>
            <w:tcBorders>
              <w:top w:val="single" w:sz="8" w:space="0" w:color="8C8D86"/>
              <w:left w:val="single" w:sz="8" w:space="0" w:color="8C8D86"/>
              <w:bottom w:val="single" w:sz="8" w:space="0" w:color="8C8D86"/>
              <w:right w:val="single" w:sz="8" w:space="0" w:color="8C8D86"/>
            </w:tcBorders>
            <w:vAlign w:val="center"/>
            <w:hideMark/>
          </w:tcPr>
          <w:p w14:paraId="6EA99D40" w14:textId="77777777" w:rsidR="006575DA" w:rsidRPr="00EE63A9" w:rsidRDefault="006575DA" w:rsidP="001F64DE">
            <w:pPr>
              <w:jc w:val="center"/>
              <w:rPr>
                <w:bCs/>
                <w:iCs/>
                <w:color w:val="000000"/>
                <w:kern w:val="24"/>
                <w:sz w:val="22"/>
                <w:szCs w:val="22"/>
              </w:rPr>
            </w:pPr>
          </w:p>
        </w:tc>
        <w:tc>
          <w:tcPr>
            <w:tcW w:w="1276" w:type="dxa"/>
            <w:tcBorders>
              <w:top w:val="single" w:sz="8" w:space="0" w:color="8C8D86"/>
              <w:left w:val="single" w:sz="8" w:space="0" w:color="8C8D86"/>
              <w:bottom w:val="single" w:sz="8" w:space="0" w:color="8C8D86"/>
              <w:right w:val="single" w:sz="8" w:space="0" w:color="8C8D86"/>
            </w:tcBorders>
            <w:tcMar>
              <w:top w:w="15" w:type="dxa"/>
              <w:left w:w="108" w:type="dxa"/>
              <w:bottom w:w="0" w:type="dxa"/>
              <w:right w:w="108" w:type="dxa"/>
            </w:tcMar>
            <w:vAlign w:val="center"/>
            <w:hideMark/>
          </w:tcPr>
          <w:p w14:paraId="7C02888C" w14:textId="77777777" w:rsidR="006575DA" w:rsidRPr="00EE63A9" w:rsidRDefault="006575DA" w:rsidP="001F64DE">
            <w:pPr>
              <w:rPr>
                <w:iCs/>
                <w:color w:val="000000"/>
                <w:kern w:val="24"/>
                <w:sz w:val="22"/>
                <w:szCs w:val="22"/>
              </w:rPr>
            </w:pPr>
            <w:r w:rsidRPr="00EE63A9">
              <w:rPr>
                <w:iCs/>
                <w:color w:val="000000"/>
                <w:kern w:val="24"/>
                <w:sz w:val="22"/>
                <w:szCs w:val="22"/>
              </w:rPr>
              <w:t>Šalies vidurkis</w:t>
            </w:r>
          </w:p>
        </w:tc>
        <w:tc>
          <w:tcPr>
            <w:tcW w:w="1134"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083D5D12" w14:textId="504F29D2" w:rsidR="006575DA" w:rsidRPr="00EE63A9" w:rsidRDefault="006575DA" w:rsidP="001F64DE">
            <w:pPr>
              <w:ind w:hanging="11"/>
              <w:jc w:val="center"/>
              <w:rPr>
                <w:iCs/>
                <w:color w:val="000000"/>
                <w:kern w:val="24"/>
                <w:sz w:val="22"/>
                <w:szCs w:val="22"/>
              </w:rPr>
            </w:pPr>
            <w:r w:rsidRPr="00EE63A9">
              <w:rPr>
                <w:iCs/>
                <w:color w:val="000000"/>
                <w:kern w:val="24"/>
                <w:sz w:val="22"/>
                <w:szCs w:val="22"/>
              </w:rPr>
              <w:t>46,4</w:t>
            </w:r>
          </w:p>
        </w:tc>
        <w:tc>
          <w:tcPr>
            <w:tcW w:w="992"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352838E8" w14:textId="27AF1D0A" w:rsidR="006575DA" w:rsidRPr="00EE63A9" w:rsidRDefault="006575DA" w:rsidP="001F64DE">
            <w:pPr>
              <w:jc w:val="center"/>
              <w:rPr>
                <w:iCs/>
                <w:color w:val="000000"/>
                <w:kern w:val="24"/>
                <w:sz w:val="22"/>
                <w:szCs w:val="22"/>
              </w:rPr>
            </w:pPr>
            <w:r w:rsidRPr="00EE63A9">
              <w:rPr>
                <w:iCs/>
                <w:color w:val="000000"/>
                <w:kern w:val="24"/>
                <w:sz w:val="22"/>
                <w:szCs w:val="22"/>
              </w:rPr>
              <w:t>35,2</w:t>
            </w:r>
          </w:p>
        </w:tc>
        <w:tc>
          <w:tcPr>
            <w:tcW w:w="709"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631BED0D" w14:textId="1F088BF7" w:rsidR="006575DA" w:rsidRPr="00EE63A9" w:rsidRDefault="006575DA" w:rsidP="001F64DE">
            <w:pPr>
              <w:jc w:val="center"/>
              <w:rPr>
                <w:iCs/>
                <w:color w:val="000000"/>
                <w:kern w:val="24"/>
                <w:sz w:val="22"/>
                <w:szCs w:val="22"/>
              </w:rPr>
            </w:pPr>
            <w:r w:rsidRPr="00EE63A9">
              <w:rPr>
                <w:iCs/>
                <w:color w:val="000000"/>
                <w:kern w:val="24"/>
                <w:sz w:val="22"/>
                <w:szCs w:val="22"/>
              </w:rPr>
              <w:t>65,1</w:t>
            </w:r>
          </w:p>
        </w:tc>
        <w:tc>
          <w:tcPr>
            <w:tcW w:w="708"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41620495" w14:textId="43092E3B" w:rsidR="006575DA" w:rsidRPr="00EE63A9" w:rsidRDefault="006575DA" w:rsidP="001F64DE">
            <w:pPr>
              <w:jc w:val="center"/>
              <w:rPr>
                <w:iCs/>
                <w:color w:val="000000"/>
                <w:kern w:val="24"/>
                <w:sz w:val="22"/>
                <w:szCs w:val="22"/>
              </w:rPr>
            </w:pPr>
            <w:r w:rsidRPr="00EE63A9">
              <w:rPr>
                <w:iCs/>
                <w:color w:val="000000"/>
                <w:kern w:val="24"/>
                <w:sz w:val="22"/>
                <w:szCs w:val="22"/>
              </w:rPr>
              <w:t>54,5</w:t>
            </w:r>
          </w:p>
        </w:tc>
        <w:tc>
          <w:tcPr>
            <w:tcW w:w="709"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6856A171" w14:textId="64B7821E" w:rsidR="006575DA" w:rsidRPr="00EE63A9" w:rsidRDefault="006575DA" w:rsidP="001F64DE">
            <w:pPr>
              <w:jc w:val="center"/>
              <w:rPr>
                <w:iCs/>
                <w:color w:val="000000"/>
                <w:kern w:val="24"/>
                <w:sz w:val="22"/>
                <w:szCs w:val="22"/>
              </w:rPr>
            </w:pPr>
            <w:r w:rsidRPr="00EE63A9">
              <w:rPr>
                <w:iCs/>
                <w:color w:val="000000"/>
                <w:kern w:val="24"/>
                <w:sz w:val="22"/>
                <w:szCs w:val="22"/>
              </w:rPr>
              <w:t>51,4</w:t>
            </w:r>
          </w:p>
        </w:tc>
        <w:tc>
          <w:tcPr>
            <w:tcW w:w="709"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5E7C59AB" w14:textId="144F8366" w:rsidR="006575DA" w:rsidRPr="00EE63A9" w:rsidRDefault="006575DA" w:rsidP="001F64DE">
            <w:pPr>
              <w:jc w:val="center"/>
              <w:rPr>
                <w:iCs/>
                <w:color w:val="000000"/>
                <w:kern w:val="24"/>
                <w:sz w:val="22"/>
                <w:szCs w:val="22"/>
              </w:rPr>
            </w:pPr>
            <w:r w:rsidRPr="00EE63A9">
              <w:rPr>
                <w:iCs/>
                <w:color w:val="000000"/>
                <w:kern w:val="24"/>
                <w:sz w:val="22"/>
                <w:szCs w:val="22"/>
              </w:rPr>
              <w:t>47,1</w:t>
            </w:r>
          </w:p>
        </w:tc>
        <w:tc>
          <w:tcPr>
            <w:tcW w:w="709"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6388EB5B" w14:textId="00BB845B" w:rsidR="006575DA" w:rsidRPr="00EE63A9" w:rsidRDefault="006575DA" w:rsidP="001F64DE">
            <w:pPr>
              <w:jc w:val="center"/>
              <w:rPr>
                <w:iCs/>
                <w:color w:val="000000"/>
                <w:kern w:val="24"/>
                <w:sz w:val="22"/>
                <w:szCs w:val="22"/>
              </w:rPr>
            </w:pPr>
            <w:r w:rsidRPr="00EE63A9">
              <w:rPr>
                <w:iCs/>
                <w:color w:val="000000"/>
                <w:kern w:val="24"/>
                <w:sz w:val="22"/>
                <w:szCs w:val="22"/>
              </w:rPr>
              <w:t>48,8</w:t>
            </w:r>
          </w:p>
        </w:tc>
        <w:tc>
          <w:tcPr>
            <w:tcW w:w="708"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16B9F407" w14:textId="5BCEFF52" w:rsidR="006575DA" w:rsidRPr="00EE63A9" w:rsidRDefault="006575DA" w:rsidP="001F64DE">
            <w:pPr>
              <w:jc w:val="center"/>
              <w:rPr>
                <w:iCs/>
                <w:color w:val="000000"/>
                <w:kern w:val="24"/>
                <w:sz w:val="22"/>
                <w:szCs w:val="22"/>
              </w:rPr>
            </w:pPr>
            <w:r w:rsidRPr="00EE63A9">
              <w:rPr>
                <w:iCs/>
                <w:color w:val="000000"/>
                <w:kern w:val="24"/>
                <w:sz w:val="22"/>
                <w:szCs w:val="22"/>
              </w:rPr>
              <w:t>45,8</w:t>
            </w:r>
          </w:p>
        </w:tc>
        <w:tc>
          <w:tcPr>
            <w:tcW w:w="993" w:type="dxa"/>
            <w:tcBorders>
              <w:top w:val="single" w:sz="8" w:space="0" w:color="8C8D86"/>
              <w:left w:val="single" w:sz="8" w:space="0" w:color="8C8D86"/>
              <w:bottom w:val="single" w:sz="8" w:space="0" w:color="8C8D86"/>
              <w:right w:val="single" w:sz="8" w:space="0" w:color="8C8D86"/>
            </w:tcBorders>
            <w:tcMar>
              <w:top w:w="72" w:type="dxa"/>
              <w:left w:w="144" w:type="dxa"/>
              <w:bottom w:w="72" w:type="dxa"/>
              <w:right w:w="144" w:type="dxa"/>
            </w:tcMar>
            <w:vAlign w:val="center"/>
            <w:hideMark/>
          </w:tcPr>
          <w:p w14:paraId="76D36E95" w14:textId="5A318E61" w:rsidR="006575DA" w:rsidRPr="00EE63A9" w:rsidRDefault="006575DA" w:rsidP="001F64DE">
            <w:pPr>
              <w:jc w:val="center"/>
              <w:rPr>
                <w:iCs/>
                <w:color w:val="000000"/>
                <w:kern w:val="24"/>
                <w:sz w:val="22"/>
                <w:szCs w:val="22"/>
              </w:rPr>
            </w:pPr>
            <w:r w:rsidRPr="00EE63A9">
              <w:rPr>
                <w:iCs/>
                <w:color w:val="000000"/>
                <w:kern w:val="24"/>
                <w:sz w:val="22"/>
                <w:szCs w:val="22"/>
              </w:rPr>
              <w:t>47,7</w:t>
            </w:r>
          </w:p>
        </w:tc>
        <w:tc>
          <w:tcPr>
            <w:tcW w:w="850" w:type="dxa"/>
            <w:tcBorders>
              <w:top w:val="single" w:sz="8" w:space="0" w:color="8C8D86"/>
              <w:left w:val="single" w:sz="8" w:space="0" w:color="8C8D86"/>
              <w:bottom w:val="single" w:sz="8" w:space="0" w:color="8C8D86"/>
              <w:right w:val="single" w:sz="8" w:space="0" w:color="8C8D86"/>
            </w:tcBorders>
            <w:vAlign w:val="center"/>
          </w:tcPr>
          <w:p w14:paraId="1D3ED46F" w14:textId="79748145" w:rsidR="006575DA" w:rsidRPr="00EE63A9" w:rsidRDefault="00793E0F" w:rsidP="001F64DE">
            <w:pPr>
              <w:ind w:hanging="11"/>
              <w:jc w:val="center"/>
              <w:rPr>
                <w:iCs/>
                <w:color w:val="000000"/>
                <w:kern w:val="24"/>
                <w:sz w:val="22"/>
                <w:szCs w:val="22"/>
              </w:rPr>
            </w:pPr>
            <w:r w:rsidRPr="00EE63A9">
              <w:rPr>
                <w:iCs/>
                <w:color w:val="000000"/>
                <w:kern w:val="24"/>
                <w:sz w:val="22"/>
                <w:szCs w:val="22"/>
              </w:rPr>
              <w:t>-</w:t>
            </w:r>
          </w:p>
        </w:tc>
      </w:tr>
    </w:tbl>
    <w:p w14:paraId="14C42486" w14:textId="44F1FA33" w:rsidR="00FF4452" w:rsidRPr="00AF0921" w:rsidRDefault="00FF4452" w:rsidP="001F64DE">
      <w:pPr>
        <w:pStyle w:val="Sraopastraipa"/>
        <w:numPr>
          <w:ilvl w:val="0"/>
          <w:numId w:val="1"/>
        </w:numPr>
        <w:tabs>
          <w:tab w:val="left" w:pos="993"/>
        </w:tabs>
        <w:spacing w:after="0" w:line="240" w:lineRule="auto"/>
        <w:ind w:left="0" w:firstLine="902"/>
        <w:jc w:val="both"/>
        <w:rPr>
          <w:b/>
          <w:i/>
          <w:color w:val="000000"/>
          <w:sz w:val="20"/>
          <w:szCs w:val="20"/>
        </w:rPr>
      </w:pPr>
      <w:r w:rsidRPr="002A6771">
        <w:rPr>
          <w:rFonts w:ascii="Times New Roman" w:hAnsi="Times New Roman" w:cs="Times New Roman"/>
          <w:color w:val="000000"/>
        </w:rPr>
        <w:t xml:space="preserve">Analizuojant 2025 m. VBE rezultatus Panevėžio mieste </w:t>
      </w:r>
      <w:r w:rsidRPr="00FF4452">
        <w:rPr>
          <w:rFonts w:ascii="Times New Roman" w:hAnsi="Times New Roman" w:cs="Times New Roman"/>
        </w:rPr>
        <w:t>matyti</w:t>
      </w:r>
      <w:r w:rsidRPr="002A6771">
        <w:rPr>
          <w:rFonts w:ascii="Times New Roman" w:hAnsi="Times New Roman" w:cs="Times New Roman"/>
          <w:color w:val="000000"/>
        </w:rPr>
        <w:t xml:space="preserve">, kad geriausi rezultatai yra </w:t>
      </w:r>
      <w:r w:rsidR="002A6771" w:rsidRPr="002A6771">
        <w:rPr>
          <w:rFonts w:ascii="Times New Roman" w:hAnsi="Times New Roman" w:cs="Times New Roman"/>
          <w:color w:val="000000"/>
        </w:rPr>
        <w:t>užsienio (</w:t>
      </w:r>
      <w:r w:rsidRPr="002A6771">
        <w:rPr>
          <w:rFonts w:ascii="Times New Roman" w:hAnsi="Times New Roman" w:cs="Times New Roman"/>
          <w:color w:val="000000"/>
        </w:rPr>
        <w:t>anglų</w:t>
      </w:r>
      <w:r w:rsidR="002A6771" w:rsidRPr="002A6771">
        <w:rPr>
          <w:rFonts w:ascii="Times New Roman" w:hAnsi="Times New Roman" w:cs="Times New Roman"/>
          <w:color w:val="000000"/>
        </w:rPr>
        <w:t>)</w:t>
      </w:r>
      <w:r w:rsidRPr="002A6771">
        <w:rPr>
          <w:rFonts w:ascii="Times New Roman" w:hAnsi="Times New Roman" w:cs="Times New Roman"/>
          <w:color w:val="000000"/>
        </w:rPr>
        <w:t xml:space="preserve"> kalbos</w:t>
      </w:r>
      <w:r w:rsidRPr="002A6771">
        <w:rPr>
          <w:rFonts w:ascii="Times New Roman" w:hAnsi="Times New Roman" w:cs="Times New Roman"/>
        </w:rPr>
        <w:t xml:space="preserve">: neišlaikė </w:t>
      </w:r>
      <w:r w:rsidR="002A6771" w:rsidRPr="002A6771">
        <w:rPr>
          <w:rFonts w:ascii="Times New Roman" w:hAnsi="Times New Roman" w:cs="Times New Roman"/>
        </w:rPr>
        <w:t>2</w:t>
      </w:r>
      <w:r w:rsidRPr="002A6771">
        <w:rPr>
          <w:rFonts w:ascii="Times New Roman" w:hAnsi="Times New Roman" w:cs="Times New Roman"/>
        </w:rPr>
        <w:t>,</w:t>
      </w:r>
      <w:r w:rsidR="002A6771" w:rsidRPr="002A6771">
        <w:rPr>
          <w:rFonts w:ascii="Times New Roman" w:hAnsi="Times New Roman" w:cs="Times New Roman"/>
        </w:rPr>
        <w:t>64</w:t>
      </w:r>
      <w:r w:rsidRPr="002A6771">
        <w:rPr>
          <w:rFonts w:ascii="Times New Roman" w:hAnsi="Times New Roman" w:cs="Times New Roman"/>
        </w:rPr>
        <w:t xml:space="preserve"> proc., 100 balų </w:t>
      </w:r>
      <w:r w:rsidR="002A6771" w:rsidRPr="002A6771">
        <w:rPr>
          <w:rFonts w:ascii="Times New Roman" w:hAnsi="Times New Roman" w:cs="Times New Roman"/>
        </w:rPr>
        <w:t>gavo</w:t>
      </w:r>
      <w:r w:rsidRPr="002A6771">
        <w:rPr>
          <w:rFonts w:ascii="Times New Roman" w:hAnsi="Times New Roman" w:cs="Times New Roman"/>
        </w:rPr>
        <w:t xml:space="preserve"> 1</w:t>
      </w:r>
      <w:r w:rsidR="002A6771" w:rsidRPr="002A6771">
        <w:rPr>
          <w:rFonts w:ascii="Times New Roman" w:hAnsi="Times New Roman" w:cs="Times New Roman"/>
        </w:rPr>
        <w:t>1,36</w:t>
      </w:r>
      <w:r w:rsidRPr="002A6771">
        <w:rPr>
          <w:rFonts w:ascii="Times New Roman" w:hAnsi="Times New Roman" w:cs="Times New Roman"/>
        </w:rPr>
        <w:t xml:space="preserve"> proc. kandidatų. Neblogi istorijos valstybinio brandos egzamino rezultatai: </w:t>
      </w:r>
      <w:r w:rsidRPr="00C55A78">
        <w:rPr>
          <w:rFonts w:ascii="Times New Roman" w:hAnsi="Times New Roman" w:cs="Times New Roman"/>
        </w:rPr>
        <w:t xml:space="preserve">neišlaikiusiųjų nebuvo, </w:t>
      </w:r>
      <w:r w:rsidRPr="002A6771">
        <w:rPr>
          <w:rFonts w:ascii="Times New Roman" w:hAnsi="Times New Roman" w:cs="Times New Roman"/>
        </w:rPr>
        <w:t>100 balų</w:t>
      </w:r>
      <w:r w:rsidR="007F5D73">
        <w:rPr>
          <w:rFonts w:ascii="Times New Roman" w:hAnsi="Times New Roman" w:cs="Times New Roman"/>
        </w:rPr>
        <w:t xml:space="preserve"> įvertinti</w:t>
      </w:r>
      <w:r w:rsidRPr="002A6771">
        <w:rPr>
          <w:rFonts w:ascii="Times New Roman" w:hAnsi="Times New Roman" w:cs="Times New Roman"/>
        </w:rPr>
        <w:t xml:space="preserve"> </w:t>
      </w:r>
      <w:r w:rsidR="002A6771" w:rsidRPr="002A6771">
        <w:rPr>
          <w:rFonts w:ascii="Times New Roman" w:hAnsi="Times New Roman" w:cs="Times New Roman"/>
        </w:rPr>
        <w:t>4</w:t>
      </w:r>
      <w:r w:rsidRPr="002A6771">
        <w:rPr>
          <w:rFonts w:ascii="Times New Roman" w:hAnsi="Times New Roman" w:cs="Times New Roman"/>
        </w:rPr>
        <w:t>,</w:t>
      </w:r>
      <w:r w:rsidR="002A6771" w:rsidRPr="002A6771">
        <w:rPr>
          <w:rFonts w:ascii="Times New Roman" w:hAnsi="Times New Roman" w:cs="Times New Roman"/>
        </w:rPr>
        <w:t>6</w:t>
      </w:r>
      <w:r w:rsidRPr="002A6771">
        <w:rPr>
          <w:rFonts w:ascii="Times New Roman" w:hAnsi="Times New Roman" w:cs="Times New Roman"/>
        </w:rPr>
        <w:t xml:space="preserve"> proc. kandidatų. Geografijos valstybinio brandos egzamino neišlaikė </w:t>
      </w:r>
      <w:r w:rsidR="002A6771" w:rsidRPr="002A6771">
        <w:rPr>
          <w:rFonts w:ascii="Times New Roman" w:hAnsi="Times New Roman" w:cs="Times New Roman"/>
        </w:rPr>
        <w:t>1,06</w:t>
      </w:r>
      <w:r w:rsidRPr="002A6771">
        <w:rPr>
          <w:rFonts w:ascii="Times New Roman" w:hAnsi="Times New Roman" w:cs="Times New Roman"/>
        </w:rPr>
        <w:t xml:space="preserve"> proc., 100 balų – </w:t>
      </w:r>
      <w:r w:rsidR="002A6771" w:rsidRPr="002A6771">
        <w:rPr>
          <w:rFonts w:ascii="Times New Roman" w:hAnsi="Times New Roman" w:cs="Times New Roman"/>
        </w:rPr>
        <w:t>7</w:t>
      </w:r>
      <w:r w:rsidRPr="002A6771">
        <w:rPr>
          <w:rFonts w:ascii="Times New Roman" w:hAnsi="Times New Roman" w:cs="Times New Roman"/>
        </w:rPr>
        <w:t>,</w:t>
      </w:r>
      <w:r w:rsidR="002A6771" w:rsidRPr="002A6771">
        <w:rPr>
          <w:rFonts w:ascii="Times New Roman" w:hAnsi="Times New Roman" w:cs="Times New Roman"/>
        </w:rPr>
        <w:t>4</w:t>
      </w:r>
      <w:r w:rsidRPr="002A6771">
        <w:rPr>
          <w:rFonts w:ascii="Times New Roman" w:hAnsi="Times New Roman" w:cs="Times New Roman"/>
        </w:rPr>
        <w:t xml:space="preserve">5 proc. kandidatų. </w:t>
      </w:r>
      <w:r w:rsidRPr="00D8588D">
        <w:rPr>
          <w:rFonts w:ascii="Times New Roman" w:hAnsi="Times New Roman" w:cs="Times New Roman"/>
        </w:rPr>
        <w:t xml:space="preserve">Biologijos valstybinio brandos egzamino neišlaikė </w:t>
      </w:r>
      <w:r w:rsidR="00D8588D">
        <w:rPr>
          <w:rFonts w:ascii="Times New Roman" w:hAnsi="Times New Roman" w:cs="Times New Roman"/>
        </w:rPr>
        <w:t>7</w:t>
      </w:r>
      <w:r w:rsidRPr="00D8588D">
        <w:rPr>
          <w:rFonts w:ascii="Times New Roman" w:hAnsi="Times New Roman" w:cs="Times New Roman"/>
        </w:rPr>
        <w:t>,</w:t>
      </w:r>
      <w:r w:rsidR="00D8588D">
        <w:rPr>
          <w:rFonts w:ascii="Times New Roman" w:hAnsi="Times New Roman" w:cs="Times New Roman"/>
        </w:rPr>
        <w:t>28</w:t>
      </w:r>
      <w:r w:rsidRPr="00D8588D">
        <w:rPr>
          <w:rFonts w:ascii="Times New Roman" w:hAnsi="Times New Roman" w:cs="Times New Roman"/>
        </w:rPr>
        <w:t xml:space="preserve"> proc., 100 balų – </w:t>
      </w:r>
      <w:r w:rsidR="00D8588D">
        <w:rPr>
          <w:rFonts w:ascii="Times New Roman" w:hAnsi="Times New Roman" w:cs="Times New Roman"/>
        </w:rPr>
        <w:t>1</w:t>
      </w:r>
      <w:r w:rsidRPr="00D8588D">
        <w:rPr>
          <w:rFonts w:ascii="Times New Roman" w:hAnsi="Times New Roman" w:cs="Times New Roman"/>
        </w:rPr>
        <w:t>,</w:t>
      </w:r>
      <w:r w:rsidR="00D8588D">
        <w:rPr>
          <w:rFonts w:ascii="Times New Roman" w:hAnsi="Times New Roman" w:cs="Times New Roman"/>
        </w:rPr>
        <w:t>68</w:t>
      </w:r>
      <w:r w:rsidRPr="00D8588D">
        <w:rPr>
          <w:rFonts w:ascii="Times New Roman" w:hAnsi="Times New Roman" w:cs="Times New Roman"/>
        </w:rPr>
        <w:t xml:space="preserve"> proc. kandidatų</w:t>
      </w:r>
      <w:r w:rsidRPr="002A6771">
        <w:rPr>
          <w:rFonts w:ascii="Times New Roman" w:hAnsi="Times New Roman" w:cs="Times New Roman"/>
        </w:rPr>
        <w:t xml:space="preserve">. Lietuvių kalbos ir literatūros valstybinio brandos egzamino </w:t>
      </w:r>
      <w:r w:rsidR="002A6771" w:rsidRPr="002A6771">
        <w:rPr>
          <w:rFonts w:ascii="Times New Roman" w:hAnsi="Times New Roman" w:cs="Times New Roman"/>
        </w:rPr>
        <w:t xml:space="preserve">A kursu </w:t>
      </w:r>
      <w:r w:rsidRPr="002A6771">
        <w:rPr>
          <w:rFonts w:ascii="Times New Roman" w:hAnsi="Times New Roman" w:cs="Times New Roman"/>
        </w:rPr>
        <w:t xml:space="preserve">neišlaikė </w:t>
      </w:r>
      <w:r w:rsidR="002A6771" w:rsidRPr="002A6771">
        <w:rPr>
          <w:rFonts w:ascii="Times New Roman" w:hAnsi="Times New Roman" w:cs="Times New Roman"/>
        </w:rPr>
        <w:t>3</w:t>
      </w:r>
      <w:r w:rsidRPr="002A6771">
        <w:rPr>
          <w:rFonts w:ascii="Times New Roman" w:hAnsi="Times New Roman" w:cs="Times New Roman"/>
        </w:rPr>
        <w:t>,</w:t>
      </w:r>
      <w:r w:rsidR="002A6771" w:rsidRPr="002A6771">
        <w:rPr>
          <w:rFonts w:ascii="Times New Roman" w:hAnsi="Times New Roman" w:cs="Times New Roman"/>
        </w:rPr>
        <w:t>6</w:t>
      </w:r>
      <w:r w:rsidRPr="002A6771">
        <w:rPr>
          <w:rFonts w:ascii="Times New Roman" w:hAnsi="Times New Roman" w:cs="Times New Roman"/>
        </w:rPr>
        <w:t xml:space="preserve">3 proc., 100 balų – </w:t>
      </w:r>
      <w:r w:rsidR="002A6771" w:rsidRPr="002A6771">
        <w:rPr>
          <w:rFonts w:ascii="Times New Roman" w:hAnsi="Times New Roman" w:cs="Times New Roman"/>
        </w:rPr>
        <w:t>0</w:t>
      </w:r>
      <w:r w:rsidRPr="002A6771">
        <w:rPr>
          <w:rFonts w:ascii="Times New Roman" w:hAnsi="Times New Roman" w:cs="Times New Roman"/>
        </w:rPr>
        <w:t>,8</w:t>
      </w:r>
      <w:r w:rsidR="002A6771" w:rsidRPr="002A6771">
        <w:rPr>
          <w:rFonts w:ascii="Times New Roman" w:hAnsi="Times New Roman" w:cs="Times New Roman"/>
        </w:rPr>
        <w:t>3</w:t>
      </w:r>
      <w:r w:rsidRPr="002A6771">
        <w:rPr>
          <w:rFonts w:ascii="Times New Roman" w:hAnsi="Times New Roman" w:cs="Times New Roman"/>
        </w:rPr>
        <w:t xml:space="preserve"> proc. kandidatų. Matematikos valstybinio brandos egzamino </w:t>
      </w:r>
      <w:r w:rsidR="002A6771" w:rsidRPr="002A6771">
        <w:rPr>
          <w:rFonts w:ascii="Times New Roman" w:hAnsi="Times New Roman" w:cs="Times New Roman"/>
        </w:rPr>
        <w:t xml:space="preserve">A kursu </w:t>
      </w:r>
      <w:r w:rsidRPr="002A6771">
        <w:rPr>
          <w:rFonts w:ascii="Times New Roman" w:hAnsi="Times New Roman" w:cs="Times New Roman"/>
        </w:rPr>
        <w:t xml:space="preserve">neišlaikė </w:t>
      </w:r>
      <w:r w:rsidR="002A6771" w:rsidRPr="002A6771">
        <w:rPr>
          <w:rFonts w:ascii="Times New Roman" w:hAnsi="Times New Roman" w:cs="Times New Roman"/>
        </w:rPr>
        <w:t>1</w:t>
      </w:r>
      <w:r w:rsidRPr="002A6771">
        <w:rPr>
          <w:rFonts w:ascii="Times New Roman" w:hAnsi="Times New Roman" w:cs="Times New Roman"/>
        </w:rPr>
        <w:t>5,</w:t>
      </w:r>
      <w:r w:rsidR="002A6771" w:rsidRPr="002A6771">
        <w:rPr>
          <w:rFonts w:ascii="Times New Roman" w:hAnsi="Times New Roman" w:cs="Times New Roman"/>
        </w:rPr>
        <w:t>42</w:t>
      </w:r>
      <w:r w:rsidRPr="002A6771">
        <w:rPr>
          <w:rFonts w:ascii="Times New Roman" w:hAnsi="Times New Roman" w:cs="Times New Roman"/>
        </w:rPr>
        <w:t xml:space="preserve"> proc., 100 balų – </w:t>
      </w:r>
      <w:r w:rsidR="002A6771" w:rsidRPr="002A6771">
        <w:rPr>
          <w:rFonts w:ascii="Times New Roman" w:hAnsi="Times New Roman" w:cs="Times New Roman"/>
        </w:rPr>
        <w:t>7</w:t>
      </w:r>
      <w:r w:rsidRPr="002A6771">
        <w:rPr>
          <w:rFonts w:ascii="Times New Roman" w:hAnsi="Times New Roman" w:cs="Times New Roman"/>
        </w:rPr>
        <w:t>,</w:t>
      </w:r>
      <w:r w:rsidR="002A6771" w:rsidRPr="002A6771">
        <w:rPr>
          <w:rFonts w:ascii="Times New Roman" w:hAnsi="Times New Roman" w:cs="Times New Roman"/>
        </w:rPr>
        <w:t>94</w:t>
      </w:r>
      <w:r w:rsidRPr="002A6771">
        <w:rPr>
          <w:rFonts w:ascii="Times New Roman" w:hAnsi="Times New Roman" w:cs="Times New Roman"/>
        </w:rPr>
        <w:t xml:space="preserve"> proc. kandidatų.</w:t>
      </w:r>
    </w:p>
    <w:p w14:paraId="7AE807CE" w14:textId="6D3B75FD" w:rsidR="00AF0921" w:rsidRPr="00793E0F" w:rsidRDefault="00AF0921" w:rsidP="001F64DE">
      <w:pPr>
        <w:pStyle w:val="Sraopastraipa"/>
        <w:numPr>
          <w:ilvl w:val="0"/>
          <w:numId w:val="1"/>
        </w:numPr>
        <w:tabs>
          <w:tab w:val="left" w:pos="993"/>
        </w:tabs>
        <w:spacing w:after="0" w:line="240" w:lineRule="auto"/>
        <w:ind w:left="0" w:firstLine="902"/>
        <w:jc w:val="both"/>
        <w:rPr>
          <w:rFonts w:ascii="Times New Roman" w:hAnsi="Times New Roman" w:cs="Times New Roman"/>
          <w:lang w:eastAsia="lt-LT"/>
        </w:rPr>
      </w:pPr>
      <w:r w:rsidRPr="00C66152">
        <w:rPr>
          <w:rFonts w:ascii="Times New Roman" w:hAnsi="Times New Roman" w:cs="Times New Roman"/>
          <w:color w:val="000000"/>
        </w:rPr>
        <w:t>Tris ir daugiau brandos egzamin</w:t>
      </w:r>
      <w:r w:rsidR="005E789B">
        <w:rPr>
          <w:rFonts w:ascii="Times New Roman" w:hAnsi="Times New Roman" w:cs="Times New Roman"/>
          <w:color w:val="000000"/>
        </w:rPr>
        <w:t>ų</w:t>
      </w:r>
      <w:r w:rsidRPr="00C66152">
        <w:rPr>
          <w:rFonts w:ascii="Times New Roman" w:hAnsi="Times New Roman" w:cs="Times New Roman"/>
          <w:color w:val="000000"/>
        </w:rPr>
        <w:t xml:space="preserve"> išlaikiusių abiturientų Panevėžio mieste per 5 metus  dalis kilo. Šis rodiklis nuo 2021 iki 2025 m. yra aukštesnis nei šalies</w:t>
      </w:r>
      <w:r w:rsidR="005E789B">
        <w:rPr>
          <w:rFonts w:ascii="Times New Roman" w:hAnsi="Times New Roman" w:cs="Times New Roman"/>
          <w:color w:val="000000"/>
        </w:rPr>
        <w:t xml:space="preserve"> </w:t>
      </w:r>
      <w:r>
        <w:rPr>
          <w:rFonts w:ascii="Times New Roman" w:hAnsi="Times New Roman" w:cs="Times New Roman"/>
          <w:color w:val="000000"/>
        </w:rPr>
        <w:t>(1</w:t>
      </w:r>
      <w:r w:rsidR="00C55A78">
        <w:rPr>
          <w:rFonts w:ascii="Times New Roman" w:hAnsi="Times New Roman" w:cs="Times New Roman"/>
          <w:color w:val="000000"/>
        </w:rPr>
        <w:t>5</w:t>
      </w:r>
      <w:r>
        <w:rPr>
          <w:rFonts w:ascii="Times New Roman" w:hAnsi="Times New Roman" w:cs="Times New Roman"/>
          <w:color w:val="000000"/>
        </w:rPr>
        <w:t xml:space="preserve"> pav.)</w:t>
      </w:r>
      <w:r w:rsidRPr="00C66152">
        <w:rPr>
          <w:rFonts w:ascii="Times New Roman" w:hAnsi="Times New Roman" w:cs="Times New Roman"/>
          <w:color w:val="000000"/>
        </w:rPr>
        <w:t>.</w:t>
      </w:r>
    </w:p>
    <w:p w14:paraId="32806C23" w14:textId="77777777" w:rsidR="00AF0921" w:rsidRPr="00C66152" w:rsidRDefault="00AF0921" w:rsidP="001F64DE">
      <w:pPr>
        <w:jc w:val="center"/>
      </w:pPr>
      <w:r w:rsidRPr="00793E0F">
        <w:rPr>
          <w:noProof/>
        </w:rPr>
        <w:lastRenderedPageBreak/>
        <w:drawing>
          <wp:inline distT="0" distB="0" distL="0" distR="0" wp14:anchorId="2A1DA589" wp14:editId="11C36618">
            <wp:extent cx="4366895" cy="2565779"/>
            <wp:effectExtent l="0" t="0" r="14605" b="6350"/>
            <wp:docPr id="187103021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3C14FC3" w14:textId="6533A1C8" w:rsidR="00AF0921" w:rsidRDefault="00AF0921" w:rsidP="001F64DE">
      <w:pPr>
        <w:jc w:val="center"/>
        <w:rPr>
          <w:bCs/>
          <w:i/>
          <w:color w:val="000000"/>
          <w:sz w:val="20"/>
          <w:szCs w:val="20"/>
        </w:rPr>
      </w:pPr>
      <w:r w:rsidRPr="00D507BE">
        <w:rPr>
          <w:b/>
          <w:i/>
          <w:color w:val="000000"/>
          <w:sz w:val="20"/>
          <w:szCs w:val="20"/>
        </w:rPr>
        <w:t>1</w:t>
      </w:r>
      <w:r w:rsidR="00C55A78">
        <w:rPr>
          <w:b/>
          <w:i/>
          <w:color w:val="000000"/>
          <w:sz w:val="20"/>
          <w:szCs w:val="20"/>
        </w:rPr>
        <w:t>5</w:t>
      </w:r>
      <w:r w:rsidRPr="00D507BE">
        <w:rPr>
          <w:b/>
          <w:i/>
          <w:color w:val="000000"/>
          <w:sz w:val="20"/>
          <w:szCs w:val="20"/>
        </w:rPr>
        <w:t xml:space="preserve"> pav.</w:t>
      </w:r>
      <w:r w:rsidRPr="00C66152">
        <w:rPr>
          <w:bCs/>
          <w:i/>
          <w:color w:val="000000"/>
          <w:sz w:val="20"/>
          <w:szCs w:val="20"/>
        </w:rPr>
        <w:t xml:space="preserve"> Tris ir daugiau brandos egzami</w:t>
      </w:r>
      <w:r w:rsidR="005E789B">
        <w:rPr>
          <w:bCs/>
          <w:i/>
          <w:color w:val="000000"/>
          <w:sz w:val="20"/>
          <w:szCs w:val="20"/>
        </w:rPr>
        <w:t>nų</w:t>
      </w:r>
      <w:r w:rsidRPr="00C66152">
        <w:rPr>
          <w:bCs/>
          <w:i/>
          <w:color w:val="000000"/>
          <w:sz w:val="20"/>
          <w:szCs w:val="20"/>
        </w:rPr>
        <w:t xml:space="preserve"> išlaikiusių </w:t>
      </w:r>
      <w:r w:rsidRPr="00D5786E">
        <w:rPr>
          <w:bCs/>
          <w:i/>
          <w:color w:val="000000"/>
          <w:sz w:val="20"/>
          <w:szCs w:val="20"/>
        </w:rPr>
        <w:t xml:space="preserve">Panevėžio miesto </w:t>
      </w:r>
      <w:r w:rsidR="00507DC0">
        <w:rPr>
          <w:bCs/>
          <w:i/>
          <w:color w:val="000000"/>
          <w:sz w:val="20"/>
          <w:szCs w:val="20"/>
        </w:rPr>
        <w:t>S</w:t>
      </w:r>
      <w:r w:rsidRPr="00D5786E">
        <w:rPr>
          <w:bCs/>
          <w:i/>
          <w:color w:val="000000"/>
          <w:sz w:val="20"/>
          <w:szCs w:val="20"/>
        </w:rPr>
        <w:t>avivaldyb</w:t>
      </w:r>
      <w:r w:rsidR="005E789B">
        <w:rPr>
          <w:bCs/>
          <w:i/>
          <w:color w:val="000000"/>
          <w:sz w:val="20"/>
          <w:szCs w:val="20"/>
        </w:rPr>
        <w:t>ei</w:t>
      </w:r>
      <w:r w:rsidRPr="00D5786E">
        <w:rPr>
          <w:bCs/>
          <w:i/>
          <w:color w:val="000000"/>
          <w:sz w:val="20"/>
          <w:szCs w:val="20"/>
        </w:rPr>
        <w:t xml:space="preserve"> pavald</w:t>
      </w:r>
      <w:r w:rsidR="005E789B">
        <w:rPr>
          <w:bCs/>
          <w:i/>
          <w:color w:val="000000"/>
          <w:sz w:val="20"/>
          <w:szCs w:val="20"/>
        </w:rPr>
        <w:t>ži</w:t>
      </w:r>
      <w:r w:rsidRPr="00D5786E">
        <w:rPr>
          <w:bCs/>
          <w:i/>
          <w:color w:val="000000"/>
          <w:sz w:val="20"/>
          <w:szCs w:val="20"/>
        </w:rPr>
        <w:t>o</w:t>
      </w:r>
      <w:r w:rsidR="005E789B">
        <w:rPr>
          <w:bCs/>
          <w:i/>
          <w:color w:val="000000"/>
          <w:sz w:val="20"/>
          <w:szCs w:val="20"/>
        </w:rPr>
        <w:t>se</w:t>
      </w:r>
      <w:r w:rsidRPr="00D5786E">
        <w:rPr>
          <w:bCs/>
          <w:i/>
          <w:color w:val="000000"/>
          <w:sz w:val="20"/>
          <w:szCs w:val="20"/>
        </w:rPr>
        <w:t xml:space="preserve"> gimnazijose besimokiusių </w:t>
      </w:r>
      <w:r w:rsidRPr="00C66152">
        <w:rPr>
          <w:bCs/>
          <w:i/>
          <w:color w:val="000000"/>
          <w:sz w:val="20"/>
          <w:szCs w:val="20"/>
        </w:rPr>
        <w:t>mokinių dalis.</w:t>
      </w:r>
      <w:r w:rsidRPr="00F71F97">
        <w:rPr>
          <w:i/>
          <w:iCs/>
          <w:color w:val="000000"/>
          <w:sz w:val="20"/>
          <w:szCs w:val="20"/>
        </w:rPr>
        <w:t xml:space="preserve"> </w:t>
      </w:r>
      <w:r w:rsidRPr="002A6771">
        <w:rPr>
          <w:i/>
          <w:iCs/>
          <w:color w:val="000000"/>
          <w:sz w:val="20"/>
          <w:szCs w:val="20"/>
        </w:rPr>
        <w:t>Šaltinis</w:t>
      </w:r>
      <w:r w:rsidR="005E789B">
        <w:rPr>
          <w:i/>
          <w:iCs/>
          <w:color w:val="000000"/>
          <w:sz w:val="20"/>
          <w:szCs w:val="20"/>
        </w:rPr>
        <w:t xml:space="preserve"> –</w:t>
      </w:r>
      <w:r w:rsidRPr="002A6771">
        <w:rPr>
          <w:i/>
          <w:iCs/>
          <w:color w:val="000000"/>
          <w:sz w:val="20"/>
          <w:szCs w:val="20"/>
        </w:rPr>
        <w:t xml:space="preserve"> </w:t>
      </w:r>
      <w:r w:rsidR="005E789B">
        <w:rPr>
          <w:i/>
          <w:iCs/>
          <w:color w:val="000000"/>
          <w:sz w:val="20"/>
          <w:szCs w:val="20"/>
        </w:rPr>
        <w:t>ŠVIS</w:t>
      </w:r>
    </w:p>
    <w:p w14:paraId="70B2154C" w14:textId="77777777" w:rsidR="00AF0921" w:rsidRPr="00AF0921" w:rsidRDefault="00AF0921" w:rsidP="001F64DE">
      <w:pPr>
        <w:tabs>
          <w:tab w:val="left" w:pos="993"/>
        </w:tabs>
        <w:jc w:val="both"/>
        <w:rPr>
          <w:b/>
          <w:i/>
          <w:color w:val="000000"/>
          <w:sz w:val="20"/>
          <w:szCs w:val="20"/>
        </w:rPr>
      </w:pPr>
    </w:p>
    <w:p w14:paraId="5E286829" w14:textId="27D629FA" w:rsidR="00A140E8" w:rsidRPr="00507DC0"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8A52C6">
        <w:rPr>
          <w:rFonts w:ascii="Times New Roman" w:hAnsi="Times New Roman" w:cs="Times New Roman"/>
        </w:rPr>
        <w:t>Įgijusių pagrindinį išsilavinimą mokinių</w:t>
      </w:r>
      <w:r w:rsidR="00BD1F8E">
        <w:rPr>
          <w:rFonts w:ascii="Times New Roman" w:hAnsi="Times New Roman" w:cs="Times New Roman"/>
        </w:rPr>
        <w:t xml:space="preserve">, besimokančių </w:t>
      </w:r>
      <w:r w:rsidR="00507DC0">
        <w:rPr>
          <w:rFonts w:ascii="Times New Roman" w:hAnsi="Times New Roman" w:cs="Times New Roman"/>
        </w:rPr>
        <w:t>S</w:t>
      </w:r>
      <w:r w:rsidR="00507DC0" w:rsidRPr="00507DC0">
        <w:rPr>
          <w:rFonts w:ascii="Times New Roman" w:hAnsi="Times New Roman" w:cs="Times New Roman"/>
        </w:rPr>
        <w:t xml:space="preserve">avivaldybei pavaldžiose </w:t>
      </w:r>
      <w:r w:rsidR="00BD1F8E">
        <w:rPr>
          <w:rFonts w:ascii="Times New Roman" w:hAnsi="Times New Roman" w:cs="Times New Roman"/>
        </w:rPr>
        <w:t xml:space="preserve">mokyklose, </w:t>
      </w:r>
      <w:r w:rsidRPr="008A52C6">
        <w:rPr>
          <w:rFonts w:ascii="Times New Roman" w:hAnsi="Times New Roman" w:cs="Times New Roman"/>
        </w:rPr>
        <w:t xml:space="preserve">skaičius ir dalis </w:t>
      </w:r>
      <w:r w:rsidR="00D5786E">
        <w:rPr>
          <w:rFonts w:ascii="Times New Roman" w:hAnsi="Times New Roman" w:cs="Times New Roman"/>
        </w:rPr>
        <w:t>nuo 2021 m. pa</w:t>
      </w:r>
      <w:r w:rsidRPr="008A52C6">
        <w:rPr>
          <w:rFonts w:ascii="Times New Roman" w:hAnsi="Times New Roman" w:cs="Times New Roman"/>
        </w:rPr>
        <w:t>didėjo</w:t>
      </w:r>
      <w:r w:rsidR="00D5786E">
        <w:rPr>
          <w:rFonts w:ascii="Times New Roman" w:hAnsi="Times New Roman" w:cs="Times New Roman"/>
        </w:rPr>
        <w:t xml:space="preserve"> ir jau ket</w:t>
      </w:r>
      <w:r w:rsidR="007F5D73">
        <w:rPr>
          <w:rFonts w:ascii="Times New Roman" w:hAnsi="Times New Roman" w:cs="Times New Roman"/>
        </w:rPr>
        <w:t>verius</w:t>
      </w:r>
      <w:r w:rsidR="00D5786E">
        <w:rPr>
          <w:rFonts w:ascii="Times New Roman" w:hAnsi="Times New Roman" w:cs="Times New Roman"/>
        </w:rPr>
        <w:t xml:space="preserve"> metus išlieka panaši</w:t>
      </w:r>
      <w:r w:rsidR="008A52C6">
        <w:rPr>
          <w:rFonts w:ascii="Times New Roman" w:hAnsi="Times New Roman" w:cs="Times New Roman"/>
        </w:rPr>
        <w:t xml:space="preserve"> </w:t>
      </w:r>
      <w:r w:rsidR="008A52C6">
        <w:rPr>
          <w:rFonts w:ascii="Times New Roman" w:hAnsi="Times New Roman" w:cs="Times New Roman"/>
          <w:color w:val="000000"/>
        </w:rPr>
        <w:t>(1</w:t>
      </w:r>
      <w:r w:rsidR="00C55A78">
        <w:rPr>
          <w:rFonts w:ascii="Times New Roman" w:hAnsi="Times New Roman" w:cs="Times New Roman"/>
          <w:color w:val="000000"/>
        </w:rPr>
        <w:t>6</w:t>
      </w:r>
      <w:r w:rsidR="008A52C6">
        <w:rPr>
          <w:rFonts w:ascii="Times New Roman" w:hAnsi="Times New Roman" w:cs="Times New Roman"/>
          <w:color w:val="000000"/>
        </w:rPr>
        <w:t xml:space="preserve"> pav.)</w:t>
      </w:r>
      <w:r w:rsidR="008A52C6" w:rsidRPr="00793E0F">
        <w:rPr>
          <w:rFonts w:ascii="Times New Roman" w:hAnsi="Times New Roman" w:cs="Times New Roman"/>
          <w:color w:val="000000"/>
        </w:rPr>
        <w:t>.</w:t>
      </w:r>
      <w:r w:rsidRPr="008A52C6">
        <w:rPr>
          <w:rFonts w:ascii="Times New Roman" w:hAnsi="Times New Roman" w:cs="Times New Roman"/>
        </w:rPr>
        <w:t xml:space="preserve"> 2021</w:t>
      </w:r>
      <w:r w:rsidR="00507DC0">
        <w:rPr>
          <w:rFonts w:ascii="Times New Roman" w:hAnsi="Times New Roman" w:cs="Times New Roman"/>
        </w:rPr>
        <w:t> </w:t>
      </w:r>
      <w:r w:rsidRPr="008A52C6">
        <w:rPr>
          <w:rFonts w:ascii="Times New Roman" w:hAnsi="Times New Roman" w:cs="Times New Roman"/>
        </w:rPr>
        <w:t>m.</w:t>
      </w:r>
      <w:r w:rsidR="008A52C6" w:rsidRPr="008A52C6">
        <w:rPr>
          <w:rFonts w:ascii="Times New Roman" w:hAnsi="Times New Roman" w:cs="Times New Roman"/>
        </w:rPr>
        <w:t xml:space="preserve"> </w:t>
      </w:r>
      <w:r w:rsidRPr="008A52C6">
        <w:rPr>
          <w:rFonts w:ascii="Times New Roman" w:hAnsi="Times New Roman" w:cs="Times New Roman"/>
        </w:rPr>
        <w:t xml:space="preserve">išsilavinimą įgijo </w:t>
      </w:r>
      <w:r w:rsidR="0080360B" w:rsidRPr="0080360B">
        <w:rPr>
          <w:rFonts w:ascii="Times New Roman" w:hAnsi="Times New Roman" w:cs="Times New Roman"/>
        </w:rPr>
        <w:t>771</w:t>
      </w:r>
      <w:r w:rsidRPr="0080360B">
        <w:rPr>
          <w:rFonts w:ascii="Times New Roman" w:hAnsi="Times New Roman" w:cs="Times New Roman"/>
        </w:rPr>
        <w:t xml:space="preserve"> mokin</w:t>
      </w:r>
      <w:r w:rsidR="00507DC0">
        <w:rPr>
          <w:rFonts w:ascii="Times New Roman" w:hAnsi="Times New Roman" w:cs="Times New Roman"/>
        </w:rPr>
        <w:t>ys</w:t>
      </w:r>
      <w:r w:rsidRPr="0080360B">
        <w:rPr>
          <w:rFonts w:ascii="Times New Roman" w:hAnsi="Times New Roman" w:cs="Times New Roman"/>
        </w:rPr>
        <w:t>, 2022 m.</w:t>
      </w:r>
      <w:r w:rsidR="008A52C6" w:rsidRPr="0080360B">
        <w:rPr>
          <w:rFonts w:ascii="Times New Roman" w:hAnsi="Times New Roman" w:cs="Times New Roman"/>
        </w:rPr>
        <w:t xml:space="preserve"> </w:t>
      </w:r>
      <w:r w:rsidR="00507DC0">
        <w:rPr>
          <w:rFonts w:ascii="Times New Roman" w:hAnsi="Times New Roman" w:cs="Times New Roman"/>
        </w:rPr>
        <w:t>–</w:t>
      </w:r>
      <w:r w:rsidRPr="0080360B">
        <w:rPr>
          <w:rFonts w:ascii="Times New Roman" w:hAnsi="Times New Roman" w:cs="Times New Roman"/>
        </w:rPr>
        <w:t xml:space="preserve"> </w:t>
      </w:r>
      <w:r w:rsidR="0080360B" w:rsidRPr="0080360B">
        <w:rPr>
          <w:rFonts w:ascii="Times New Roman" w:hAnsi="Times New Roman" w:cs="Times New Roman"/>
        </w:rPr>
        <w:t>778</w:t>
      </w:r>
      <w:r w:rsidRPr="0080360B">
        <w:rPr>
          <w:rFonts w:ascii="Times New Roman" w:hAnsi="Times New Roman" w:cs="Times New Roman"/>
        </w:rPr>
        <w:t xml:space="preserve"> mokini</w:t>
      </w:r>
      <w:r w:rsidR="00507DC0">
        <w:rPr>
          <w:rFonts w:ascii="Times New Roman" w:hAnsi="Times New Roman" w:cs="Times New Roman"/>
        </w:rPr>
        <w:t>ai</w:t>
      </w:r>
      <w:r w:rsidRPr="0080360B">
        <w:rPr>
          <w:rFonts w:ascii="Times New Roman" w:hAnsi="Times New Roman" w:cs="Times New Roman"/>
        </w:rPr>
        <w:t xml:space="preserve">, 2023 m. </w:t>
      </w:r>
      <w:r w:rsidR="00507DC0">
        <w:rPr>
          <w:rFonts w:ascii="Times New Roman" w:hAnsi="Times New Roman" w:cs="Times New Roman"/>
        </w:rPr>
        <w:t>–</w:t>
      </w:r>
      <w:r w:rsidRPr="0080360B">
        <w:rPr>
          <w:rFonts w:ascii="Times New Roman" w:hAnsi="Times New Roman" w:cs="Times New Roman"/>
        </w:rPr>
        <w:t xml:space="preserve"> </w:t>
      </w:r>
      <w:r w:rsidR="0080360B" w:rsidRPr="0080360B">
        <w:rPr>
          <w:rFonts w:ascii="Times New Roman" w:hAnsi="Times New Roman" w:cs="Times New Roman"/>
        </w:rPr>
        <w:t>713</w:t>
      </w:r>
      <w:r w:rsidRPr="0080360B">
        <w:rPr>
          <w:rFonts w:ascii="Times New Roman" w:hAnsi="Times New Roman" w:cs="Times New Roman"/>
        </w:rPr>
        <w:t xml:space="preserve"> mokinių, 2024 m.</w:t>
      </w:r>
      <w:r w:rsidR="008A52C6" w:rsidRPr="0080360B">
        <w:rPr>
          <w:rFonts w:ascii="Times New Roman" w:hAnsi="Times New Roman" w:cs="Times New Roman"/>
        </w:rPr>
        <w:t xml:space="preserve"> </w:t>
      </w:r>
      <w:r w:rsidR="00507DC0">
        <w:rPr>
          <w:rFonts w:ascii="Times New Roman" w:hAnsi="Times New Roman" w:cs="Times New Roman"/>
        </w:rPr>
        <w:t>–</w:t>
      </w:r>
      <w:r w:rsidRPr="0080360B">
        <w:rPr>
          <w:rFonts w:ascii="Times New Roman" w:hAnsi="Times New Roman" w:cs="Times New Roman"/>
        </w:rPr>
        <w:t xml:space="preserve"> </w:t>
      </w:r>
      <w:r w:rsidR="00D73F97" w:rsidRPr="0080360B">
        <w:rPr>
          <w:rFonts w:ascii="Times New Roman" w:hAnsi="Times New Roman" w:cs="Times New Roman"/>
        </w:rPr>
        <w:t>7</w:t>
      </w:r>
      <w:r w:rsidR="0080360B" w:rsidRPr="0080360B">
        <w:rPr>
          <w:rFonts w:ascii="Times New Roman" w:hAnsi="Times New Roman" w:cs="Times New Roman"/>
        </w:rPr>
        <w:t>25</w:t>
      </w:r>
      <w:r w:rsidRPr="0080360B">
        <w:rPr>
          <w:rFonts w:ascii="Times New Roman" w:hAnsi="Times New Roman" w:cs="Times New Roman"/>
        </w:rPr>
        <w:t xml:space="preserve"> mokiniai</w:t>
      </w:r>
      <w:r w:rsidR="0080360B" w:rsidRPr="0080360B">
        <w:rPr>
          <w:rFonts w:ascii="Times New Roman" w:hAnsi="Times New Roman" w:cs="Times New Roman"/>
        </w:rPr>
        <w:t xml:space="preserve">, </w:t>
      </w:r>
      <w:r w:rsidR="008A52C6" w:rsidRPr="0080360B">
        <w:rPr>
          <w:rFonts w:ascii="Times New Roman" w:hAnsi="Times New Roman" w:cs="Times New Roman"/>
        </w:rPr>
        <w:t xml:space="preserve">2025 m. </w:t>
      </w:r>
      <w:r w:rsidR="00507DC0">
        <w:rPr>
          <w:rFonts w:ascii="Times New Roman" w:hAnsi="Times New Roman" w:cs="Times New Roman"/>
        </w:rPr>
        <w:t>–</w:t>
      </w:r>
      <w:r w:rsidR="008A52C6" w:rsidRPr="0080360B">
        <w:rPr>
          <w:rFonts w:ascii="Times New Roman" w:hAnsi="Times New Roman" w:cs="Times New Roman"/>
        </w:rPr>
        <w:t xml:space="preserve"> </w:t>
      </w:r>
      <w:r w:rsidR="0080360B" w:rsidRPr="0080360B">
        <w:rPr>
          <w:rFonts w:ascii="Times New Roman" w:hAnsi="Times New Roman" w:cs="Times New Roman"/>
        </w:rPr>
        <w:t>737</w:t>
      </w:r>
      <w:r w:rsidR="008A52C6" w:rsidRPr="0080360B">
        <w:rPr>
          <w:rFonts w:ascii="Times New Roman" w:hAnsi="Times New Roman" w:cs="Times New Roman"/>
        </w:rPr>
        <w:t xml:space="preserve"> mokiniai</w:t>
      </w:r>
      <w:r w:rsidR="0080360B" w:rsidRPr="0080360B">
        <w:rPr>
          <w:rFonts w:ascii="Times New Roman" w:hAnsi="Times New Roman" w:cs="Times New Roman"/>
        </w:rPr>
        <w:t>.</w:t>
      </w:r>
      <w:r w:rsidR="008A52C6" w:rsidRPr="0080360B">
        <w:rPr>
          <w:rFonts w:ascii="Times New Roman" w:hAnsi="Times New Roman" w:cs="Times New Roman"/>
        </w:rPr>
        <w:t xml:space="preserve"> </w:t>
      </w:r>
    </w:p>
    <w:p w14:paraId="646249F7" w14:textId="77777777" w:rsidR="00507DC0" w:rsidRPr="00793E0F" w:rsidRDefault="00507DC0" w:rsidP="00507DC0">
      <w:pPr>
        <w:pStyle w:val="Sraopastraipa"/>
        <w:tabs>
          <w:tab w:val="left" w:pos="993"/>
        </w:tabs>
        <w:spacing w:after="0" w:line="240" w:lineRule="auto"/>
        <w:ind w:left="902"/>
        <w:jc w:val="both"/>
        <w:rPr>
          <w:rFonts w:ascii="Times New Roman" w:hAnsi="Times New Roman" w:cs="Times New Roman"/>
          <w:color w:val="000000"/>
        </w:rPr>
      </w:pPr>
    </w:p>
    <w:p w14:paraId="4F30D2CC" w14:textId="23D393D7" w:rsidR="00A140E8" w:rsidRPr="008A52C6" w:rsidRDefault="008A52C6" w:rsidP="001F64DE">
      <w:pPr>
        <w:jc w:val="center"/>
        <w:rPr>
          <w:color w:val="000000"/>
        </w:rPr>
      </w:pPr>
      <w:r w:rsidRPr="00793E0F">
        <w:rPr>
          <w:noProof/>
        </w:rPr>
        <w:drawing>
          <wp:inline distT="0" distB="0" distL="0" distR="0" wp14:anchorId="06DB75CD" wp14:editId="66CF8FB2">
            <wp:extent cx="3603009" cy="1692275"/>
            <wp:effectExtent l="0" t="0" r="16510" b="3175"/>
            <wp:docPr id="197327870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F13B726" w14:textId="527BFD46" w:rsidR="00A140E8" w:rsidRDefault="002C12A8" w:rsidP="001F64DE">
      <w:pPr>
        <w:ind w:left="902"/>
        <w:jc w:val="center"/>
        <w:rPr>
          <w:i/>
          <w:iCs/>
          <w:color w:val="000000"/>
          <w:sz w:val="20"/>
          <w:szCs w:val="20"/>
        </w:rPr>
      </w:pPr>
      <w:r w:rsidRPr="00D507BE">
        <w:rPr>
          <w:b/>
          <w:i/>
          <w:color w:val="000000"/>
          <w:sz w:val="20"/>
          <w:szCs w:val="20"/>
        </w:rPr>
        <w:t>1</w:t>
      </w:r>
      <w:r w:rsidR="00C55A78">
        <w:rPr>
          <w:b/>
          <w:i/>
          <w:color w:val="000000"/>
          <w:sz w:val="20"/>
          <w:szCs w:val="20"/>
        </w:rPr>
        <w:t>6</w:t>
      </w:r>
      <w:r w:rsidRPr="00D507BE">
        <w:rPr>
          <w:b/>
          <w:i/>
          <w:color w:val="000000"/>
          <w:sz w:val="20"/>
          <w:szCs w:val="20"/>
        </w:rPr>
        <w:t xml:space="preserve"> </w:t>
      </w:r>
      <w:r w:rsidR="00A140E8" w:rsidRPr="00D507BE">
        <w:rPr>
          <w:b/>
          <w:i/>
          <w:color w:val="000000"/>
          <w:sz w:val="20"/>
          <w:szCs w:val="20"/>
        </w:rPr>
        <w:t>pav.</w:t>
      </w:r>
      <w:r w:rsidR="00A140E8" w:rsidRPr="002C12A8">
        <w:rPr>
          <w:bCs/>
          <w:i/>
          <w:color w:val="000000"/>
          <w:sz w:val="20"/>
          <w:szCs w:val="20"/>
        </w:rPr>
        <w:t xml:space="preserve"> Įgijusių  pagrindinį išsilavinimą  mokinių dalis.</w:t>
      </w:r>
      <w:r w:rsidR="00F71F97" w:rsidRPr="00F71F97">
        <w:rPr>
          <w:i/>
          <w:iCs/>
          <w:color w:val="000000"/>
          <w:sz w:val="20"/>
          <w:szCs w:val="20"/>
        </w:rPr>
        <w:t xml:space="preserve"> </w:t>
      </w:r>
      <w:r w:rsidR="005E789B">
        <w:rPr>
          <w:i/>
          <w:iCs/>
          <w:color w:val="000000"/>
          <w:sz w:val="20"/>
          <w:szCs w:val="20"/>
        </w:rPr>
        <w:t>Šaltinis – ŠVIS</w:t>
      </w:r>
    </w:p>
    <w:p w14:paraId="69752953" w14:textId="77777777" w:rsidR="005E789B" w:rsidRPr="002C12A8" w:rsidRDefault="005E789B" w:rsidP="001F64DE">
      <w:pPr>
        <w:ind w:left="902"/>
        <w:jc w:val="center"/>
        <w:rPr>
          <w:bCs/>
          <w:i/>
          <w:color w:val="000000"/>
          <w:sz w:val="20"/>
          <w:szCs w:val="20"/>
        </w:rPr>
      </w:pPr>
    </w:p>
    <w:p w14:paraId="67C3A497" w14:textId="66CFB081" w:rsidR="00A140E8" w:rsidRPr="00B83F68"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iCs/>
        </w:rPr>
      </w:pPr>
      <w:r w:rsidRPr="00793E0F">
        <w:rPr>
          <w:rFonts w:ascii="Times New Roman" w:hAnsi="Times New Roman" w:cs="Times New Roman"/>
          <w:iCs/>
          <w:color w:val="000000"/>
        </w:rPr>
        <w:t xml:space="preserve">Stebint penkerių metų mokinių, baigusių pagrindinio ugdymo programą, mokymosi tęstinumą, pastebima, </w:t>
      </w:r>
      <w:r w:rsidRPr="002C12A8">
        <w:rPr>
          <w:rFonts w:ascii="Times New Roman" w:hAnsi="Times New Roman" w:cs="Times New Roman"/>
        </w:rPr>
        <w:t>kad</w:t>
      </w:r>
      <w:r w:rsidRPr="00793E0F">
        <w:rPr>
          <w:rFonts w:ascii="Times New Roman" w:hAnsi="Times New Roman" w:cs="Times New Roman"/>
          <w:iCs/>
          <w:color w:val="000000"/>
        </w:rPr>
        <w:t xml:space="preserve"> mažesnė dalis mokinių renkasi vidurinio ugdymo programą bendrojo ugdymo mokyklose: 2021 </w:t>
      </w:r>
      <w:r w:rsidR="00BA7CCD">
        <w:rPr>
          <w:rFonts w:ascii="Times New Roman" w:hAnsi="Times New Roman" w:cs="Times New Roman"/>
          <w:iCs/>
          <w:color w:val="000000"/>
        </w:rPr>
        <w:t>m</w:t>
      </w:r>
      <w:r w:rsidRPr="00793E0F">
        <w:rPr>
          <w:rFonts w:ascii="Times New Roman" w:hAnsi="Times New Roman" w:cs="Times New Roman"/>
          <w:iCs/>
          <w:color w:val="000000"/>
        </w:rPr>
        <w:t>.</w:t>
      </w:r>
      <w:r w:rsidR="00507DC0">
        <w:rPr>
          <w:rFonts w:ascii="Times New Roman" w:hAnsi="Times New Roman" w:cs="Times New Roman"/>
          <w:iCs/>
          <w:color w:val="000000"/>
        </w:rPr>
        <w:t xml:space="preserve"> –</w:t>
      </w:r>
      <w:r w:rsidRPr="00793E0F">
        <w:rPr>
          <w:rFonts w:ascii="Times New Roman" w:hAnsi="Times New Roman" w:cs="Times New Roman"/>
          <w:iCs/>
          <w:color w:val="000000"/>
        </w:rPr>
        <w:t xml:space="preserve"> 89,01</w:t>
      </w:r>
      <w:r w:rsidR="00BA7CCD">
        <w:rPr>
          <w:rFonts w:ascii="Times New Roman" w:hAnsi="Times New Roman" w:cs="Times New Roman"/>
          <w:iCs/>
          <w:color w:val="000000"/>
        </w:rPr>
        <w:t xml:space="preserve"> proc.</w:t>
      </w:r>
      <w:r w:rsidRPr="00793E0F">
        <w:rPr>
          <w:rFonts w:ascii="Times New Roman" w:hAnsi="Times New Roman" w:cs="Times New Roman"/>
          <w:iCs/>
          <w:color w:val="000000"/>
        </w:rPr>
        <w:t>, 2022 m.</w:t>
      </w:r>
      <w:r w:rsidR="00507DC0">
        <w:rPr>
          <w:rFonts w:ascii="Times New Roman" w:hAnsi="Times New Roman" w:cs="Times New Roman"/>
          <w:iCs/>
          <w:color w:val="000000"/>
        </w:rPr>
        <w:t xml:space="preserve"> –</w:t>
      </w:r>
      <w:r w:rsidRPr="00793E0F">
        <w:rPr>
          <w:rFonts w:ascii="Times New Roman" w:hAnsi="Times New Roman" w:cs="Times New Roman"/>
          <w:iCs/>
          <w:color w:val="000000"/>
        </w:rPr>
        <w:t xml:space="preserve"> 89,39</w:t>
      </w:r>
      <w:r w:rsidR="00BA7CCD">
        <w:rPr>
          <w:rFonts w:ascii="Times New Roman" w:hAnsi="Times New Roman" w:cs="Times New Roman"/>
          <w:iCs/>
          <w:color w:val="000000"/>
        </w:rPr>
        <w:t xml:space="preserve"> proc.</w:t>
      </w:r>
      <w:r w:rsidRPr="00793E0F">
        <w:rPr>
          <w:rFonts w:ascii="Times New Roman" w:hAnsi="Times New Roman" w:cs="Times New Roman"/>
          <w:iCs/>
          <w:color w:val="000000"/>
        </w:rPr>
        <w:t>, 2023 m.</w:t>
      </w:r>
      <w:r w:rsidR="00507DC0">
        <w:rPr>
          <w:rFonts w:ascii="Times New Roman" w:hAnsi="Times New Roman" w:cs="Times New Roman"/>
          <w:iCs/>
          <w:color w:val="000000"/>
        </w:rPr>
        <w:t xml:space="preserve"> –</w:t>
      </w:r>
      <w:r w:rsidRPr="00793E0F">
        <w:rPr>
          <w:rFonts w:ascii="Times New Roman" w:hAnsi="Times New Roman" w:cs="Times New Roman"/>
          <w:iCs/>
          <w:color w:val="000000"/>
        </w:rPr>
        <w:t xml:space="preserve"> 86,27</w:t>
      </w:r>
      <w:r w:rsidR="00BA7CCD">
        <w:rPr>
          <w:rFonts w:ascii="Times New Roman" w:hAnsi="Times New Roman" w:cs="Times New Roman"/>
          <w:iCs/>
          <w:color w:val="000000"/>
        </w:rPr>
        <w:t xml:space="preserve"> proc.</w:t>
      </w:r>
      <w:r w:rsidRPr="00793E0F">
        <w:rPr>
          <w:rFonts w:ascii="Times New Roman" w:hAnsi="Times New Roman" w:cs="Times New Roman"/>
          <w:iCs/>
          <w:color w:val="000000"/>
        </w:rPr>
        <w:t>, 2024 m.</w:t>
      </w:r>
      <w:r w:rsidR="00BA7CCD">
        <w:rPr>
          <w:rFonts w:ascii="Times New Roman" w:hAnsi="Times New Roman" w:cs="Times New Roman"/>
          <w:iCs/>
          <w:color w:val="000000"/>
        </w:rPr>
        <w:t xml:space="preserve"> </w:t>
      </w:r>
      <w:r w:rsidR="00507DC0">
        <w:rPr>
          <w:rFonts w:ascii="Times New Roman" w:hAnsi="Times New Roman" w:cs="Times New Roman"/>
          <w:iCs/>
          <w:color w:val="000000"/>
        </w:rPr>
        <w:t>–</w:t>
      </w:r>
      <w:r w:rsidRPr="00793E0F">
        <w:rPr>
          <w:rFonts w:ascii="Times New Roman" w:hAnsi="Times New Roman" w:cs="Times New Roman"/>
          <w:iCs/>
          <w:color w:val="000000"/>
        </w:rPr>
        <w:t xml:space="preserve"> 84,32 proc</w:t>
      </w:r>
      <w:r w:rsidR="00BA7CCD">
        <w:rPr>
          <w:rFonts w:ascii="Times New Roman" w:hAnsi="Times New Roman" w:cs="Times New Roman"/>
          <w:iCs/>
          <w:color w:val="000000"/>
        </w:rPr>
        <w:t xml:space="preserve">., </w:t>
      </w:r>
      <w:r w:rsidR="00BA7CCD" w:rsidRPr="00B83F68">
        <w:rPr>
          <w:rFonts w:ascii="Times New Roman" w:hAnsi="Times New Roman" w:cs="Times New Roman"/>
          <w:iCs/>
        </w:rPr>
        <w:t xml:space="preserve">2025 m. – </w:t>
      </w:r>
      <w:r w:rsidR="00B83F68" w:rsidRPr="00B83F68">
        <w:rPr>
          <w:rFonts w:ascii="Times New Roman" w:hAnsi="Times New Roman" w:cs="Times New Roman"/>
          <w:iCs/>
        </w:rPr>
        <w:t>8</w:t>
      </w:r>
      <w:r w:rsidR="00B83F68">
        <w:rPr>
          <w:rFonts w:ascii="Times New Roman" w:hAnsi="Times New Roman" w:cs="Times New Roman"/>
          <w:iCs/>
        </w:rPr>
        <w:t>5</w:t>
      </w:r>
      <w:r w:rsidR="00B83F68" w:rsidRPr="00B83F68">
        <w:rPr>
          <w:rFonts w:ascii="Times New Roman" w:hAnsi="Times New Roman" w:cs="Times New Roman"/>
          <w:iCs/>
        </w:rPr>
        <w:t xml:space="preserve">,24 </w:t>
      </w:r>
      <w:r w:rsidR="00BA7CCD" w:rsidRPr="00B83F68">
        <w:rPr>
          <w:rFonts w:ascii="Times New Roman" w:hAnsi="Times New Roman" w:cs="Times New Roman"/>
          <w:iCs/>
        </w:rPr>
        <w:t>proc.</w:t>
      </w:r>
      <w:r w:rsidRPr="00B83F68">
        <w:rPr>
          <w:rFonts w:ascii="Times New Roman" w:hAnsi="Times New Roman" w:cs="Times New Roman"/>
          <w:iCs/>
        </w:rPr>
        <w:t xml:space="preserve"> </w:t>
      </w:r>
      <w:r w:rsidRPr="00793E0F">
        <w:rPr>
          <w:rFonts w:ascii="Times New Roman" w:hAnsi="Times New Roman" w:cs="Times New Roman"/>
          <w:iCs/>
          <w:color w:val="000000"/>
        </w:rPr>
        <w:t>Didėja mokinių, tęsiančių mokymąsi profesinėse mokyklose, dalis: 2021 m. – 10,99</w:t>
      </w:r>
      <w:r w:rsidR="00BA7CCD">
        <w:rPr>
          <w:rFonts w:ascii="Times New Roman" w:hAnsi="Times New Roman" w:cs="Times New Roman"/>
          <w:iCs/>
          <w:color w:val="000000"/>
        </w:rPr>
        <w:t xml:space="preserve"> proc.</w:t>
      </w:r>
      <w:r w:rsidRPr="00793E0F">
        <w:rPr>
          <w:rFonts w:ascii="Times New Roman" w:hAnsi="Times New Roman" w:cs="Times New Roman"/>
          <w:iCs/>
          <w:color w:val="000000"/>
        </w:rPr>
        <w:t>, 2022 m.</w:t>
      </w:r>
      <w:r w:rsidR="00BA7CCD">
        <w:rPr>
          <w:rFonts w:ascii="Times New Roman" w:hAnsi="Times New Roman" w:cs="Times New Roman"/>
          <w:iCs/>
          <w:color w:val="000000"/>
        </w:rPr>
        <w:t xml:space="preserve"> </w:t>
      </w:r>
      <w:r w:rsidR="00507DC0">
        <w:rPr>
          <w:rFonts w:ascii="Times New Roman" w:hAnsi="Times New Roman" w:cs="Times New Roman"/>
          <w:iCs/>
          <w:color w:val="000000"/>
        </w:rPr>
        <w:t>–</w:t>
      </w:r>
      <w:r w:rsidRPr="00793E0F">
        <w:rPr>
          <w:rFonts w:ascii="Times New Roman" w:hAnsi="Times New Roman" w:cs="Times New Roman"/>
          <w:iCs/>
          <w:color w:val="000000"/>
        </w:rPr>
        <w:t xml:space="preserve"> 10,61</w:t>
      </w:r>
      <w:r w:rsidR="00BA7CCD">
        <w:rPr>
          <w:rFonts w:ascii="Times New Roman" w:hAnsi="Times New Roman" w:cs="Times New Roman"/>
          <w:iCs/>
          <w:color w:val="000000"/>
        </w:rPr>
        <w:t xml:space="preserve"> proc.</w:t>
      </w:r>
      <w:r w:rsidRPr="00793E0F">
        <w:rPr>
          <w:rFonts w:ascii="Times New Roman" w:hAnsi="Times New Roman" w:cs="Times New Roman"/>
          <w:iCs/>
          <w:color w:val="000000"/>
        </w:rPr>
        <w:t>, 2023 m.</w:t>
      </w:r>
      <w:r w:rsidR="00BA7CCD">
        <w:rPr>
          <w:rFonts w:ascii="Times New Roman" w:hAnsi="Times New Roman" w:cs="Times New Roman"/>
          <w:iCs/>
          <w:color w:val="000000"/>
        </w:rPr>
        <w:t xml:space="preserve"> </w:t>
      </w:r>
      <w:r w:rsidR="00507DC0">
        <w:rPr>
          <w:rFonts w:ascii="Times New Roman" w:hAnsi="Times New Roman" w:cs="Times New Roman"/>
          <w:iCs/>
          <w:color w:val="000000"/>
        </w:rPr>
        <w:t>–</w:t>
      </w:r>
      <w:r w:rsidRPr="00793E0F">
        <w:rPr>
          <w:rFonts w:ascii="Times New Roman" w:hAnsi="Times New Roman" w:cs="Times New Roman"/>
          <w:iCs/>
          <w:color w:val="000000"/>
        </w:rPr>
        <w:t xml:space="preserve"> 13,73</w:t>
      </w:r>
      <w:r w:rsidR="00BA7CCD">
        <w:rPr>
          <w:rFonts w:ascii="Times New Roman" w:hAnsi="Times New Roman" w:cs="Times New Roman"/>
          <w:iCs/>
          <w:color w:val="000000"/>
        </w:rPr>
        <w:t xml:space="preserve"> proc.</w:t>
      </w:r>
      <w:r w:rsidRPr="00793E0F">
        <w:rPr>
          <w:rFonts w:ascii="Times New Roman" w:hAnsi="Times New Roman" w:cs="Times New Roman"/>
          <w:iCs/>
          <w:color w:val="000000"/>
        </w:rPr>
        <w:t>, 2024 m.</w:t>
      </w:r>
      <w:r w:rsidR="00BA7CCD">
        <w:rPr>
          <w:rFonts w:ascii="Times New Roman" w:hAnsi="Times New Roman" w:cs="Times New Roman"/>
          <w:iCs/>
          <w:color w:val="000000"/>
        </w:rPr>
        <w:t xml:space="preserve"> </w:t>
      </w:r>
      <w:r w:rsidR="00507DC0">
        <w:rPr>
          <w:rFonts w:ascii="Times New Roman" w:hAnsi="Times New Roman" w:cs="Times New Roman"/>
          <w:iCs/>
          <w:color w:val="000000"/>
        </w:rPr>
        <w:t>–</w:t>
      </w:r>
      <w:r w:rsidRPr="00793E0F">
        <w:rPr>
          <w:rFonts w:ascii="Times New Roman" w:hAnsi="Times New Roman" w:cs="Times New Roman"/>
          <w:iCs/>
          <w:color w:val="000000"/>
        </w:rPr>
        <w:t xml:space="preserve"> 15,68 proc</w:t>
      </w:r>
      <w:r w:rsidR="00BA7CCD">
        <w:rPr>
          <w:rFonts w:ascii="Times New Roman" w:hAnsi="Times New Roman" w:cs="Times New Roman"/>
          <w:iCs/>
          <w:color w:val="000000"/>
        </w:rPr>
        <w:t xml:space="preserve">. ir </w:t>
      </w:r>
      <w:r w:rsidR="00BA7CCD" w:rsidRPr="00B83F68">
        <w:rPr>
          <w:rFonts w:ascii="Times New Roman" w:hAnsi="Times New Roman" w:cs="Times New Roman"/>
          <w:iCs/>
        </w:rPr>
        <w:t>2025 m.</w:t>
      </w:r>
      <w:r w:rsidR="00B83F68" w:rsidRPr="00B83F68">
        <w:rPr>
          <w:rFonts w:ascii="Times New Roman" w:hAnsi="Times New Roman" w:cs="Times New Roman"/>
          <w:iCs/>
        </w:rPr>
        <w:t xml:space="preserve"> </w:t>
      </w:r>
      <w:r w:rsidR="00507DC0">
        <w:rPr>
          <w:rFonts w:ascii="Times New Roman" w:hAnsi="Times New Roman" w:cs="Times New Roman"/>
          <w:iCs/>
        </w:rPr>
        <w:t xml:space="preserve">– </w:t>
      </w:r>
      <w:r w:rsidR="00B83F68" w:rsidRPr="00B83F68">
        <w:rPr>
          <w:rFonts w:ascii="Times New Roman" w:hAnsi="Times New Roman" w:cs="Times New Roman"/>
          <w:iCs/>
        </w:rPr>
        <w:t>14,76</w:t>
      </w:r>
      <w:r w:rsidR="00BA7CCD" w:rsidRPr="00B83F68">
        <w:rPr>
          <w:rFonts w:ascii="Times New Roman" w:hAnsi="Times New Roman" w:cs="Times New Roman"/>
          <w:iCs/>
        </w:rPr>
        <w:t xml:space="preserve"> proc.</w:t>
      </w:r>
    </w:p>
    <w:p w14:paraId="578E14FD" w14:textId="797CA2FE" w:rsidR="00A140E8" w:rsidRPr="00464527"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793E0F">
        <w:rPr>
          <w:rFonts w:ascii="Times New Roman" w:hAnsi="Times New Roman" w:cs="Times New Roman"/>
          <w:color w:val="000000"/>
        </w:rPr>
        <w:t xml:space="preserve">Brandos atestatus gavo </w:t>
      </w:r>
      <w:r w:rsidR="00BA7CCD">
        <w:rPr>
          <w:rFonts w:ascii="Times New Roman" w:hAnsi="Times New Roman" w:cs="Times New Roman"/>
          <w:color w:val="000000"/>
        </w:rPr>
        <w:t xml:space="preserve">ir vidurinį išsilavinimą įgijo </w:t>
      </w:r>
      <w:r w:rsidRPr="00793E0F">
        <w:rPr>
          <w:rFonts w:ascii="Times New Roman" w:hAnsi="Times New Roman" w:cs="Times New Roman"/>
          <w:color w:val="000000"/>
        </w:rPr>
        <w:t xml:space="preserve">2021 m. </w:t>
      </w:r>
      <w:r w:rsidR="00D5786E">
        <w:rPr>
          <w:rFonts w:ascii="Times New Roman" w:hAnsi="Times New Roman" w:cs="Times New Roman"/>
          <w:color w:val="000000"/>
        </w:rPr>
        <w:t>751</w:t>
      </w:r>
      <w:r w:rsidRPr="00793E0F">
        <w:rPr>
          <w:rFonts w:ascii="Times New Roman" w:hAnsi="Times New Roman" w:cs="Times New Roman"/>
          <w:color w:val="000000"/>
        </w:rPr>
        <w:t xml:space="preserve"> </w:t>
      </w:r>
      <w:r w:rsidR="00507DC0">
        <w:rPr>
          <w:rFonts w:ascii="Times New Roman" w:hAnsi="Times New Roman" w:cs="Times New Roman"/>
          <w:color w:val="000000"/>
        </w:rPr>
        <w:t>S</w:t>
      </w:r>
      <w:r w:rsidR="00D5786E">
        <w:rPr>
          <w:rFonts w:ascii="Times New Roman" w:hAnsi="Times New Roman" w:cs="Times New Roman"/>
          <w:color w:val="000000"/>
        </w:rPr>
        <w:t>avivaldyb</w:t>
      </w:r>
      <w:r w:rsidR="00507DC0">
        <w:rPr>
          <w:rFonts w:ascii="Times New Roman" w:hAnsi="Times New Roman" w:cs="Times New Roman"/>
          <w:color w:val="000000"/>
        </w:rPr>
        <w:t>ei</w:t>
      </w:r>
      <w:r w:rsidR="00D5786E">
        <w:rPr>
          <w:rFonts w:ascii="Times New Roman" w:hAnsi="Times New Roman" w:cs="Times New Roman"/>
          <w:color w:val="000000"/>
        </w:rPr>
        <w:t xml:space="preserve"> pavald</w:t>
      </w:r>
      <w:r w:rsidR="00507DC0">
        <w:rPr>
          <w:rFonts w:ascii="Times New Roman" w:hAnsi="Times New Roman" w:cs="Times New Roman"/>
          <w:color w:val="000000"/>
        </w:rPr>
        <w:t>žioje</w:t>
      </w:r>
      <w:r w:rsidR="00D5786E">
        <w:rPr>
          <w:rFonts w:ascii="Times New Roman" w:hAnsi="Times New Roman" w:cs="Times New Roman"/>
          <w:color w:val="000000"/>
        </w:rPr>
        <w:t xml:space="preserve"> gimnazijo</w:t>
      </w:r>
      <w:r w:rsidR="00507DC0">
        <w:rPr>
          <w:rFonts w:ascii="Times New Roman" w:hAnsi="Times New Roman" w:cs="Times New Roman"/>
          <w:color w:val="000000"/>
        </w:rPr>
        <w:t>j</w:t>
      </w:r>
      <w:r w:rsidR="00D5786E">
        <w:rPr>
          <w:rFonts w:ascii="Times New Roman" w:hAnsi="Times New Roman" w:cs="Times New Roman"/>
          <w:color w:val="000000"/>
        </w:rPr>
        <w:t xml:space="preserve">e besimokę </w:t>
      </w:r>
      <w:r w:rsidRPr="00793E0F">
        <w:rPr>
          <w:rFonts w:ascii="Times New Roman" w:hAnsi="Times New Roman" w:cs="Times New Roman"/>
          <w:color w:val="000000"/>
        </w:rPr>
        <w:t xml:space="preserve">abiturientai, </w:t>
      </w:r>
      <w:r w:rsidR="00507DC0">
        <w:rPr>
          <w:rFonts w:ascii="Times New Roman" w:hAnsi="Times New Roman" w:cs="Times New Roman"/>
          <w:color w:val="000000"/>
        </w:rPr>
        <w:t xml:space="preserve">iš kurių </w:t>
      </w:r>
      <w:r w:rsidRPr="00793E0F">
        <w:rPr>
          <w:rFonts w:ascii="Times New Roman" w:hAnsi="Times New Roman" w:cs="Times New Roman"/>
          <w:color w:val="000000"/>
        </w:rPr>
        <w:t>mokymąsi universitete tęsia 41,43</w:t>
      </w:r>
      <w:r w:rsidR="00BA7CCD">
        <w:rPr>
          <w:rFonts w:ascii="Times New Roman" w:hAnsi="Times New Roman" w:cs="Times New Roman"/>
          <w:color w:val="000000"/>
        </w:rPr>
        <w:t xml:space="preserve"> proc.</w:t>
      </w:r>
      <w:r w:rsidRPr="00793E0F">
        <w:rPr>
          <w:rFonts w:ascii="Times New Roman" w:hAnsi="Times New Roman" w:cs="Times New Roman"/>
          <w:color w:val="000000"/>
        </w:rPr>
        <w:t xml:space="preserve">, kolegijose </w:t>
      </w:r>
      <w:r w:rsidR="00507DC0">
        <w:rPr>
          <w:rFonts w:ascii="Times New Roman" w:hAnsi="Times New Roman" w:cs="Times New Roman"/>
          <w:color w:val="000000"/>
        </w:rPr>
        <w:t>–</w:t>
      </w:r>
      <w:r w:rsidRPr="00793E0F">
        <w:rPr>
          <w:rFonts w:ascii="Times New Roman" w:hAnsi="Times New Roman" w:cs="Times New Roman"/>
          <w:color w:val="000000"/>
        </w:rPr>
        <w:t xml:space="preserve"> 23,12,</w:t>
      </w:r>
      <w:r w:rsidR="00BA7CCD">
        <w:rPr>
          <w:rFonts w:ascii="Times New Roman" w:hAnsi="Times New Roman" w:cs="Times New Roman"/>
          <w:color w:val="000000"/>
        </w:rPr>
        <w:t xml:space="preserve"> proc.</w:t>
      </w:r>
      <w:r w:rsidRPr="00793E0F">
        <w:rPr>
          <w:rFonts w:ascii="Times New Roman" w:hAnsi="Times New Roman" w:cs="Times New Roman"/>
          <w:color w:val="000000"/>
        </w:rPr>
        <w:t xml:space="preserve"> profesinėse mokyklose </w:t>
      </w:r>
      <w:r w:rsidR="00507DC0">
        <w:rPr>
          <w:rFonts w:ascii="Times New Roman" w:hAnsi="Times New Roman" w:cs="Times New Roman"/>
          <w:color w:val="000000"/>
        </w:rPr>
        <w:t>–</w:t>
      </w:r>
      <w:r w:rsidRPr="00793E0F">
        <w:rPr>
          <w:rFonts w:ascii="Times New Roman" w:hAnsi="Times New Roman" w:cs="Times New Roman"/>
          <w:color w:val="000000"/>
        </w:rPr>
        <w:t xml:space="preserve"> 8,10</w:t>
      </w:r>
      <w:r w:rsidR="00BA7CCD">
        <w:rPr>
          <w:rFonts w:ascii="Times New Roman" w:hAnsi="Times New Roman" w:cs="Times New Roman"/>
          <w:color w:val="000000"/>
        </w:rPr>
        <w:t xml:space="preserve"> proc.</w:t>
      </w:r>
      <w:r w:rsidRPr="00793E0F">
        <w:rPr>
          <w:rFonts w:ascii="Times New Roman" w:hAnsi="Times New Roman" w:cs="Times New Roman"/>
          <w:color w:val="000000"/>
        </w:rPr>
        <w:t xml:space="preserve"> 2022 m. – </w:t>
      </w:r>
      <w:r w:rsidR="00D5786E">
        <w:rPr>
          <w:rFonts w:ascii="Times New Roman" w:hAnsi="Times New Roman" w:cs="Times New Roman"/>
          <w:color w:val="000000"/>
        </w:rPr>
        <w:t>655</w:t>
      </w:r>
      <w:r w:rsidRPr="00793E0F">
        <w:rPr>
          <w:rFonts w:ascii="Times New Roman" w:hAnsi="Times New Roman" w:cs="Times New Roman"/>
          <w:color w:val="000000"/>
        </w:rPr>
        <w:t> abiturientai:  </w:t>
      </w:r>
      <w:r w:rsidR="00507DC0">
        <w:rPr>
          <w:rFonts w:ascii="Times New Roman" w:hAnsi="Times New Roman" w:cs="Times New Roman"/>
          <w:color w:val="000000"/>
        </w:rPr>
        <w:t xml:space="preserve">iš kurių </w:t>
      </w:r>
      <w:r w:rsidRPr="00793E0F">
        <w:rPr>
          <w:rFonts w:ascii="Times New Roman" w:hAnsi="Times New Roman" w:cs="Times New Roman"/>
          <w:color w:val="000000"/>
        </w:rPr>
        <w:t xml:space="preserve">mokymąsi universitete tęsia </w:t>
      </w:r>
      <w:r w:rsidR="00507DC0">
        <w:rPr>
          <w:rFonts w:ascii="Times New Roman" w:hAnsi="Times New Roman" w:cs="Times New Roman"/>
          <w:color w:val="000000"/>
        </w:rPr>
        <w:t>–</w:t>
      </w:r>
      <w:r w:rsidRPr="00793E0F">
        <w:rPr>
          <w:rFonts w:ascii="Times New Roman" w:hAnsi="Times New Roman" w:cs="Times New Roman"/>
          <w:color w:val="000000"/>
        </w:rPr>
        <w:t xml:space="preserve"> 57,03 proc</w:t>
      </w:r>
      <w:r w:rsidR="00BA7CCD">
        <w:rPr>
          <w:rFonts w:ascii="Times New Roman" w:hAnsi="Times New Roman" w:cs="Times New Roman"/>
          <w:color w:val="000000"/>
        </w:rPr>
        <w:t>.</w:t>
      </w:r>
      <w:r w:rsidRPr="00793E0F">
        <w:rPr>
          <w:rFonts w:ascii="Times New Roman" w:hAnsi="Times New Roman" w:cs="Times New Roman"/>
          <w:color w:val="000000"/>
        </w:rPr>
        <w:t xml:space="preserve">, kolegijose </w:t>
      </w:r>
      <w:r w:rsidR="00507DC0">
        <w:rPr>
          <w:rFonts w:ascii="Times New Roman" w:hAnsi="Times New Roman" w:cs="Times New Roman"/>
          <w:color w:val="000000"/>
        </w:rPr>
        <w:t>–</w:t>
      </w:r>
      <w:r w:rsidRPr="00793E0F">
        <w:rPr>
          <w:rFonts w:ascii="Times New Roman" w:hAnsi="Times New Roman" w:cs="Times New Roman"/>
          <w:color w:val="000000"/>
        </w:rPr>
        <w:t xml:space="preserve"> 31,83</w:t>
      </w:r>
      <w:r w:rsidR="00BA7CCD">
        <w:rPr>
          <w:rFonts w:ascii="Times New Roman" w:hAnsi="Times New Roman" w:cs="Times New Roman"/>
          <w:color w:val="000000"/>
        </w:rPr>
        <w:t xml:space="preserve"> proc.</w:t>
      </w:r>
      <w:r w:rsidRPr="00793E0F">
        <w:rPr>
          <w:rFonts w:ascii="Times New Roman" w:hAnsi="Times New Roman" w:cs="Times New Roman"/>
          <w:color w:val="000000"/>
        </w:rPr>
        <w:t xml:space="preserve">, profesinėse </w:t>
      </w:r>
      <w:r w:rsidRPr="00BA7CCD">
        <w:rPr>
          <w:rFonts w:ascii="Times New Roman" w:hAnsi="Times New Roman" w:cs="Times New Roman"/>
          <w:iCs/>
          <w:color w:val="000000"/>
        </w:rPr>
        <w:t>mokyklose</w:t>
      </w:r>
      <w:r w:rsidRPr="00793E0F">
        <w:rPr>
          <w:rFonts w:ascii="Times New Roman" w:hAnsi="Times New Roman" w:cs="Times New Roman"/>
          <w:color w:val="000000"/>
        </w:rPr>
        <w:t xml:space="preserve"> – 11,5</w:t>
      </w:r>
      <w:r w:rsidR="00507DC0">
        <w:rPr>
          <w:rFonts w:ascii="Times New Roman" w:hAnsi="Times New Roman" w:cs="Times New Roman"/>
          <w:color w:val="000000"/>
        </w:rPr>
        <w:t> </w:t>
      </w:r>
      <w:r w:rsidRPr="00793E0F">
        <w:rPr>
          <w:rFonts w:ascii="Times New Roman" w:hAnsi="Times New Roman" w:cs="Times New Roman"/>
          <w:color w:val="000000"/>
        </w:rPr>
        <w:t xml:space="preserve">proc. </w:t>
      </w:r>
      <w:r w:rsidR="00BA7CCD">
        <w:rPr>
          <w:rFonts w:ascii="Times New Roman" w:hAnsi="Times New Roman" w:cs="Times New Roman"/>
          <w:color w:val="000000"/>
        </w:rPr>
        <w:t>2</w:t>
      </w:r>
      <w:r w:rsidRPr="00793E0F">
        <w:rPr>
          <w:rFonts w:ascii="Times New Roman" w:hAnsi="Times New Roman" w:cs="Times New Roman"/>
          <w:color w:val="000000"/>
        </w:rPr>
        <w:t xml:space="preserve">023 m. – </w:t>
      </w:r>
      <w:r w:rsidR="00D5786E">
        <w:rPr>
          <w:rFonts w:ascii="Times New Roman" w:hAnsi="Times New Roman" w:cs="Times New Roman"/>
          <w:color w:val="000000"/>
        </w:rPr>
        <w:t>731</w:t>
      </w:r>
      <w:r w:rsidR="00BA7CCD">
        <w:rPr>
          <w:rFonts w:ascii="Times New Roman" w:hAnsi="Times New Roman" w:cs="Times New Roman"/>
          <w:color w:val="000000"/>
        </w:rPr>
        <w:t xml:space="preserve"> abiturienta</w:t>
      </w:r>
      <w:r w:rsidR="00507DC0">
        <w:rPr>
          <w:rFonts w:ascii="Times New Roman" w:hAnsi="Times New Roman" w:cs="Times New Roman"/>
          <w:color w:val="000000"/>
        </w:rPr>
        <w:t>s</w:t>
      </w:r>
      <w:r w:rsidR="00BA7CCD">
        <w:rPr>
          <w:rFonts w:ascii="Times New Roman" w:hAnsi="Times New Roman" w:cs="Times New Roman"/>
          <w:color w:val="000000"/>
        </w:rPr>
        <w:t xml:space="preserve">: </w:t>
      </w:r>
      <w:r w:rsidR="00507DC0">
        <w:rPr>
          <w:rFonts w:ascii="Times New Roman" w:hAnsi="Times New Roman" w:cs="Times New Roman"/>
          <w:color w:val="000000"/>
        </w:rPr>
        <w:t xml:space="preserve">iš kurių </w:t>
      </w:r>
      <w:r w:rsidRPr="00793E0F">
        <w:rPr>
          <w:rFonts w:ascii="Times New Roman" w:hAnsi="Times New Roman" w:cs="Times New Roman"/>
          <w:color w:val="000000"/>
        </w:rPr>
        <w:t xml:space="preserve">mokymąsi universitete </w:t>
      </w:r>
      <w:r w:rsidR="00BA7CCD">
        <w:rPr>
          <w:rFonts w:ascii="Times New Roman" w:hAnsi="Times New Roman" w:cs="Times New Roman"/>
          <w:color w:val="000000"/>
        </w:rPr>
        <w:t xml:space="preserve">tęsia </w:t>
      </w:r>
      <w:r w:rsidR="00507DC0">
        <w:rPr>
          <w:rFonts w:ascii="Times New Roman" w:hAnsi="Times New Roman" w:cs="Times New Roman"/>
          <w:color w:val="000000"/>
        </w:rPr>
        <w:t xml:space="preserve">– </w:t>
      </w:r>
      <w:r w:rsidRPr="00793E0F">
        <w:rPr>
          <w:rFonts w:ascii="Times New Roman" w:hAnsi="Times New Roman" w:cs="Times New Roman"/>
          <w:color w:val="000000"/>
        </w:rPr>
        <w:t>56,55</w:t>
      </w:r>
      <w:r w:rsidR="00BA7CCD">
        <w:rPr>
          <w:rFonts w:ascii="Times New Roman" w:hAnsi="Times New Roman" w:cs="Times New Roman"/>
          <w:color w:val="000000"/>
        </w:rPr>
        <w:t xml:space="preserve"> proc.</w:t>
      </w:r>
      <w:r w:rsidRPr="00793E0F">
        <w:rPr>
          <w:rFonts w:ascii="Times New Roman" w:hAnsi="Times New Roman" w:cs="Times New Roman"/>
          <w:color w:val="000000"/>
        </w:rPr>
        <w:t xml:space="preserve">, kolegijose </w:t>
      </w:r>
      <w:r w:rsidR="00507DC0">
        <w:rPr>
          <w:rFonts w:ascii="Times New Roman" w:hAnsi="Times New Roman" w:cs="Times New Roman"/>
          <w:color w:val="000000"/>
        </w:rPr>
        <w:t>–</w:t>
      </w:r>
      <w:r w:rsidR="00BA7CCD">
        <w:rPr>
          <w:rFonts w:ascii="Times New Roman" w:hAnsi="Times New Roman" w:cs="Times New Roman"/>
          <w:color w:val="000000"/>
        </w:rPr>
        <w:t xml:space="preserve"> </w:t>
      </w:r>
      <w:r w:rsidRPr="00793E0F">
        <w:rPr>
          <w:rFonts w:ascii="Times New Roman" w:hAnsi="Times New Roman" w:cs="Times New Roman"/>
          <w:color w:val="000000"/>
        </w:rPr>
        <w:t>32,64</w:t>
      </w:r>
      <w:r w:rsidR="00BA7CCD">
        <w:rPr>
          <w:rFonts w:ascii="Times New Roman" w:hAnsi="Times New Roman" w:cs="Times New Roman"/>
          <w:color w:val="000000"/>
        </w:rPr>
        <w:t xml:space="preserve"> proc.</w:t>
      </w:r>
      <w:r w:rsidRPr="00793E0F">
        <w:rPr>
          <w:rFonts w:ascii="Times New Roman" w:hAnsi="Times New Roman" w:cs="Times New Roman"/>
          <w:color w:val="000000"/>
        </w:rPr>
        <w:t>, profesinėse mokyklose – 10,82</w:t>
      </w:r>
      <w:r w:rsidR="00BA7CCD">
        <w:rPr>
          <w:rFonts w:ascii="Times New Roman" w:hAnsi="Times New Roman" w:cs="Times New Roman"/>
          <w:color w:val="000000"/>
        </w:rPr>
        <w:t xml:space="preserve"> proc.</w:t>
      </w:r>
      <w:r w:rsidRPr="00793E0F">
        <w:rPr>
          <w:rFonts w:ascii="Times New Roman" w:hAnsi="Times New Roman" w:cs="Times New Roman"/>
          <w:color w:val="000000"/>
        </w:rPr>
        <w:t xml:space="preserve"> </w:t>
      </w:r>
      <w:r w:rsidR="00BA7CCD" w:rsidRPr="00464527">
        <w:rPr>
          <w:rFonts w:ascii="Times New Roman" w:hAnsi="Times New Roman" w:cs="Times New Roman"/>
        </w:rPr>
        <w:t>2024</w:t>
      </w:r>
      <w:r w:rsidRPr="00464527">
        <w:rPr>
          <w:rFonts w:ascii="Times New Roman" w:hAnsi="Times New Roman" w:cs="Times New Roman"/>
        </w:rPr>
        <w:t xml:space="preserve"> m. – </w:t>
      </w:r>
      <w:r w:rsidR="00D5786E" w:rsidRPr="00464527">
        <w:rPr>
          <w:rFonts w:ascii="Times New Roman" w:hAnsi="Times New Roman" w:cs="Times New Roman"/>
        </w:rPr>
        <w:t>743</w:t>
      </w:r>
      <w:r w:rsidRPr="00464527">
        <w:rPr>
          <w:rFonts w:ascii="Times New Roman" w:hAnsi="Times New Roman" w:cs="Times New Roman"/>
        </w:rPr>
        <w:t> abiturientai</w:t>
      </w:r>
      <w:r w:rsidR="00BA7CCD" w:rsidRPr="00464527">
        <w:rPr>
          <w:rFonts w:ascii="Times New Roman" w:hAnsi="Times New Roman" w:cs="Times New Roman"/>
        </w:rPr>
        <w:t>:</w:t>
      </w:r>
      <w:r w:rsidRPr="00464527">
        <w:rPr>
          <w:rFonts w:ascii="Times New Roman" w:hAnsi="Times New Roman" w:cs="Times New Roman"/>
        </w:rPr>
        <w:t xml:space="preserve"> </w:t>
      </w:r>
      <w:r w:rsidR="00507DC0">
        <w:rPr>
          <w:rFonts w:ascii="Times New Roman" w:hAnsi="Times New Roman" w:cs="Times New Roman"/>
          <w:color w:val="000000"/>
        </w:rPr>
        <w:t xml:space="preserve">iš kurių </w:t>
      </w:r>
      <w:r w:rsidRPr="00464527">
        <w:rPr>
          <w:rFonts w:ascii="Times New Roman" w:hAnsi="Times New Roman" w:cs="Times New Roman"/>
        </w:rPr>
        <w:t>mokymąsi universitetuose tęsia 57,95</w:t>
      </w:r>
      <w:r w:rsidR="00BA7CCD" w:rsidRPr="00464527">
        <w:rPr>
          <w:rFonts w:ascii="Times New Roman" w:hAnsi="Times New Roman" w:cs="Times New Roman"/>
        </w:rPr>
        <w:t xml:space="preserve"> proc.</w:t>
      </w:r>
      <w:r w:rsidRPr="00464527">
        <w:rPr>
          <w:rFonts w:ascii="Times New Roman" w:hAnsi="Times New Roman" w:cs="Times New Roman"/>
        </w:rPr>
        <w:t>, kolegijose</w:t>
      </w:r>
      <w:r w:rsidR="00BA7CCD" w:rsidRPr="00464527">
        <w:rPr>
          <w:rFonts w:ascii="Times New Roman" w:hAnsi="Times New Roman" w:cs="Times New Roman"/>
        </w:rPr>
        <w:t xml:space="preserve"> </w:t>
      </w:r>
      <w:r w:rsidR="00507DC0">
        <w:rPr>
          <w:rFonts w:ascii="Times New Roman" w:hAnsi="Times New Roman" w:cs="Times New Roman"/>
        </w:rPr>
        <w:t>–</w:t>
      </w:r>
      <w:r w:rsidRPr="00464527">
        <w:rPr>
          <w:rFonts w:ascii="Times New Roman" w:hAnsi="Times New Roman" w:cs="Times New Roman"/>
        </w:rPr>
        <w:t xml:space="preserve"> 29,71</w:t>
      </w:r>
      <w:r w:rsidR="00BA7CCD" w:rsidRPr="00464527">
        <w:rPr>
          <w:rFonts w:ascii="Times New Roman" w:hAnsi="Times New Roman" w:cs="Times New Roman"/>
        </w:rPr>
        <w:t xml:space="preserve"> proc.</w:t>
      </w:r>
      <w:r w:rsidRPr="00464527">
        <w:rPr>
          <w:rFonts w:ascii="Times New Roman" w:hAnsi="Times New Roman" w:cs="Times New Roman"/>
        </w:rPr>
        <w:t>, profesinėse mokyklose</w:t>
      </w:r>
      <w:r w:rsidR="00507DC0">
        <w:rPr>
          <w:rFonts w:ascii="Times New Roman" w:hAnsi="Times New Roman" w:cs="Times New Roman"/>
        </w:rPr>
        <w:t xml:space="preserve"> – </w:t>
      </w:r>
      <w:r w:rsidRPr="00464527">
        <w:rPr>
          <w:rFonts w:ascii="Times New Roman" w:hAnsi="Times New Roman" w:cs="Times New Roman"/>
        </w:rPr>
        <w:t xml:space="preserve"> 12,34 proc.</w:t>
      </w:r>
      <w:r w:rsidR="00B83F68" w:rsidRPr="00464527">
        <w:rPr>
          <w:rFonts w:ascii="Times New Roman" w:hAnsi="Times New Roman" w:cs="Times New Roman"/>
        </w:rPr>
        <w:t xml:space="preserve"> 2025</w:t>
      </w:r>
      <w:r w:rsidR="00507DC0">
        <w:rPr>
          <w:rFonts w:ascii="Times New Roman" w:hAnsi="Times New Roman" w:cs="Times New Roman"/>
        </w:rPr>
        <w:t> </w:t>
      </w:r>
      <w:r w:rsidR="00B83F68" w:rsidRPr="00464527">
        <w:rPr>
          <w:rFonts w:ascii="Times New Roman" w:hAnsi="Times New Roman" w:cs="Times New Roman"/>
        </w:rPr>
        <w:t xml:space="preserve">m. – </w:t>
      </w:r>
      <w:r w:rsidR="00893BE4">
        <w:rPr>
          <w:rFonts w:ascii="Times New Roman" w:hAnsi="Times New Roman" w:cs="Times New Roman"/>
        </w:rPr>
        <w:t>72</w:t>
      </w:r>
      <w:r w:rsidR="00464527">
        <w:rPr>
          <w:rFonts w:ascii="Times New Roman" w:hAnsi="Times New Roman" w:cs="Times New Roman"/>
        </w:rPr>
        <w:t>5</w:t>
      </w:r>
      <w:r w:rsidR="00B83F68" w:rsidRPr="00464527">
        <w:rPr>
          <w:rFonts w:ascii="Times New Roman" w:hAnsi="Times New Roman" w:cs="Times New Roman"/>
        </w:rPr>
        <w:t xml:space="preserve"> abiturientai: </w:t>
      </w:r>
      <w:r w:rsidR="00507DC0">
        <w:rPr>
          <w:rFonts w:ascii="Times New Roman" w:hAnsi="Times New Roman" w:cs="Times New Roman"/>
          <w:color w:val="000000"/>
        </w:rPr>
        <w:t xml:space="preserve">iš kurių </w:t>
      </w:r>
      <w:r w:rsidR="00B83F68" w:rsidRPr="00464527">
        <w:rPr>
          <w:rFonts w:ascii="Times New Roman" w:hAnsi="Times New Roman" w:cs="Times New Roman"/>
        </w:rPr>
        <w:t xml:space="preserve">mokymąsi universitetuose tęsia </w:t>
      </w:r>
      <w:r w:rsidR="00464527" w:rsidRPr="00464527">
        <w:rPr>
          <w:rFonts w:ascii="Times New Roman" w:hAnsi="Times New Roman" w:cs="Times New Roman"/>
        </w:rPr>
        <w:t>4</w:t>
      </w:r>
      <w:r w:rsidR="00893BE4">
        <w:rPr>
          <w:rFonts w:ascii="Times New Roman" w:hAnsi="Times New Roman" w:cs="Times New Roman"/>
        </w:rPr>
        <w:t>9</w:t>
      </w:r>
      <w:r w:rsidR="00464527" w:rsidRPr="00464527">
        <w:rPr>
          <w:rFonts w:ascii="Times New Roman" w:hAnsi="Times New Roman" w:cs="Times New Roman"/>
        </w:rPr>
        <w:t>,</w:t>
      </w:r>
      <w:r w:rsidR="00464527">
        <w:rPr>
          <w:rFonts w:ascii="Times New Roman" w:hAnsi="Times New Roman" w:cs="Times New Roman"/>
        </w:rPr>
        <w:t>41</w:t>
      </w:r>
      <w:r w:rsidR="00B83F68" w:rsidRPr="00464527">
        <w:rPr>
          <w:rFonts w:ascii="Times New Roman" w:hAnsi="Times New Roman" w:cs="Times New Roman"/>
        </w:rPr>
        <w:t xml:space="preserve"> proc., kolegijose </w:t>
      </w:r>
      <w:r w:rsidR="00507DC0">
        <w:rPr>
          <w:rFonts w:ascii="Times New Roman" w:hAnsi="Times New Roman" w:cs="Times New Roman"/>
        </w:rPr>
        <w:t>–</w:t>
      </w:r>
      <w:r w:rsidR="00B83F68" w:rsidRPr="00464527">
        <w:rPr>
          <w:rFonts w:ascii="Times New Roman" w:hAnsi="Times New Roman" w:cs="Times New Roman"/>
        </w:rPr>
        <w:t xml:space="preserve"> </w:t>
      </w:r>
      <w:r w:rsidR="00464527" w:rsidRPr="00464527">
        <w:rPr>
          <w:rFonts w:ascii="Times New Roman" w:hAnsi="Times New Roman" w:cs="Times New Roman"/>
        </w:rPr>
        <w:t>1</w:t>
      </w:r>
      <w:r w:rsidR="00893BE4">
        <w:rPr>
          <w:rFonts w:ascii="Times New Roman" w:hAnsi="Times New Roman" w:cs="Times New Roman"/>
        </w:rPr>
        <w:t>7</w:t>
      </w:r>
      <w:r w:rsidR="00B83F68" w:rsidRPr="00464527">
        <w:rPr>
          <w:rFonts w:ascii="Times New Roman" w:hAnsi="Times New Roman" w:cs="Times New Roman"/>
        </w:rPr>
        <w:t>,</w:t>
      </w:r>
      <w:r w:rsidR="00893BE4">
        <w:rPr>
          <w:rFonts w:ascii="Times New Roman" w:hAnsi="Times New Roman" w:cs="Times New Roman"/>
        </w:rPr>
        <w:t>23</w:t>
      </w:r>
      <w:r w:rsidR="00507DC0">
        <w:rPr>
          <w:rFonts w:ascii="Times New Roman" w:hAnsi="Times New Roman" w:cs="Times New Roman"/>
        </w:rPr>
        <w:t> </w:t>
      </w:r>
      <w:r w:rsidR="00B83F68" w:rsidRPr="00464527">
        <w:rPr>
          <w:rFonts w:ascii="Times New Roman" w:hAnsi="Times New Roman" w:cs="Times New Roman"/>
        </w:rPr>
        <w:t xml:space="preserve">proc., profesinėse mokyklose </w:t>
      </w:r>
      <w:r w:rsidR="00507DC0">
        <w:rPr>
          <w:rFonts w:ascii="Times New Roman" w:hAnsi="Times New Roman" w:cs="Times New Roman"/>
        </w:rPr>
        <w:t>–</w:t>
      </w:r>
      <w:r w:rsidR="00B83F68" w:rsidRPr="00464527">
        <w:rPr>
          <w:rFonts w:ascii="Times New Roman" w:hAnsi="Times New Roman" w:cs="Times New Roman"/>
        </w:rPr>
        <w:t xml:space="preserve"> </w:t>
      </w:r>
      <w:r w:rsidR="00464527">
        <w:rPr>
          <w:rFonts w:ascii="Times New Roman" w:hAnsi="Times New Roman" w:cs="Times New Roman"/>
        </w:rPr>
        <w:t>10</w:t>
      </w:r>
      <w:r w:rsidR="00B83F68" w:rsidRPr="00464527">
        <w:rPr>
          <w:rFonts w:ascii="Times New Roman" w:hAnsi="Times New Roman" w:cs="Times New Roman"/>
        </w:rPr>
        <w:t>,</w:t>
      </w:r>
      <w:r w:rsidR="00893BE4">
        <w:rPr>
          <w:rFonts w:ascii="Times New Roman" w:hAnsi="Times New Roman" w:cs="Times New Roman"/>
        </w:rPr>
        <w:t>8</w:t>
      </w:r>
      <w:r w:rsidR="00464527">
        <w:rPr>
          <w:rFonts w:ascii="Times New Roman" w:hAnsi="Times New Roman" w:cs="Times New Roman"/>
        </w:rPr>
        <w:t>6</w:t>
      </w:r>
      <w:r w:rsidR="00B83F68" w:rsidRPr="00464527">
        <w:rPr>
          <w:rFonts w:ascii="Times New Roman" w:hAnsi="Times New Roman" w:cs="Times New Roman"/>
        </w:rPr>
        <w:t xml:space="preserve"> proc.</w:t>
      </w:r>
    </w:p>
    <w:p w14:paraId="00C8097A" w14:textId="542B0B62" w:rsidR="00A140E8" w:rsidRPr="00793E0F" w:rsidRDefault="00A140E8"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793E0F">
        <w:rPr>
          <w:rFonts w:ascii="Times New Roman" w:hAnsi="Times New Roman" w:cs="Times New Roman"/>
          <w:color w:val="000000"/>
        </w:rPr>
        <w:t xml:space="preserve">Įgijusių vidurinį </w:t>
      </w:r>
      <w:r w:rsidRPr="00240CE5">
        <w:rPr>
          <w:rFonts w:ascii="Times New Roman" w:hAnsi="Times New Roman" w:cs="Times New Roman"/>
        </w:rPr>
        <w:t xml:space="preserve">išsilavinimą mokinių dalis per </w:t>
      </w:r>
      <w:r w:rsidR="00B10E3F" w:rsidRPr="00240CE5">
        <w:rPr>
          <w:rFonts w:ascii="Times New Roman" w:hAnsi="Times New Roman" w:cs="Times New Roman"/>
        </w:rPr>
        <w:t xml:space="preserve">ketverius </w:t>
      </w:r>
      <w:r w:rsidRPr="00240CE5">
        <w:rPr>
          <w:rFonts w:ascii="Times New Roman" w:hAnsi="Times New Roman" w:cs="Times New Roman"/>
        </w:rPr>
        <w:t>metus kilo</w:t>
      </w:r>
      <w:r w:rsidR="00B10E3F" w:rsidRPr="00240CE5">
        <w:rPr>
          <w:rFonts w:ascii="Times New Roman" w:hAnsi="Times New Roman" w:cs="Times New Roman"/>
        </w:rPr>
        <w:t>, bet 2025 m</w:t>
      </w:r>
      <w:r w:rsidR="00507DC0">
        <w:rPr>
          <w:rFonts w:ascii="Times New Roman" w:hAnsi="Times New Roman" w:cs="Times New Roman"/>
        </w:rPr>
        <w:t>.</w:t>
      </w:r>
      <w:r w:rsidR="00B10E3F" w:rsidRPr="00240CE5">
        <w:rPr>
          <w:rFonts w:ascii="Times New Roman" w:hAnsi="Times New Roman" w:cs="Times New Roman"/>
        </w:rPr>
        <w:t xml:space="preserve"> krito</w:t>
      </w:r>
      <w:r w:rsidR="00240CE5" w:rsidRPr="00240CE5">
        <w:rPr>
          <w:rFonts w:ascii="Times New Roman" w:hAnsi="Times New Roman" w:cs="Times New Roman"/>
        </w:rPr>
        <w:t xml:space="preserve"> 6,7 proc. </w:t>
      </w:r>
      <w:r w:rsidR="00D5786E" w:rsidRPr="00240CE5">
        <w:rPr>
          <w:rFonts w:ascii="Times New Roman" w:hAnsi="Times New Roman" w:cs="Times New Roman"/>
        </w:rPr>
        <w:t>(1</w:t>
      </w:r>
      <w:r w:rsidR="00C55A78">
        <w:rPr>
          <w:rFonts w:ascii="Times New Roman" w:hAnsi="Times New Roman" w:cs="Times New Roman"/>
        </w:rPr>
        <w:t>7</w:t>
      </w:r>
      <w:r w:rsidR="00D5786E" w:rsidRPr="00240CE5">
        <w:rPr>
          <w:rFonts w:ascii="Times New Roman" w:hAnsi="Times New Roman" w:cs="Times New Roman"/>
        </w:rPr>
        <w:t xml:space="preserve"> pav.).</w:t>
      </w:r>
      <w:r w:rsidR="00240CE5" w:rsidRPr="00240CE5">
        <w:rPr>
          <w:rFonts w:ascii="Times New Roman" w:hAnsi="Times New Roman" w:cs="Times New Roman"/>
        </w:rPr>
        <w:t xml:space="preserve"> Šį kritimą lėmė p</w:t>
      </w:r>
      <w:r w:rsidR="00240CE5">
        <w:rPr>
          <w:rFonts w:ascii="Times New Roman" w:hAnsi="Times New Roman" w:cs="Times New Roman"/>
          <w:color w:val="000000"/>
        </w:rPr>
        <w:t>asikeit</w:t>
      </w:r>
      <w:r w:rsidR="00EF7FD2">
        <w:rPr>
          <w:rFonts w:ascii="Times New Roman" w:hAnsi="Times New Roman" w:cs="Times New Roman"/>
          <w:color w:val="000000"/>
        </w:rPr>
        <w:t>ęs</w:t>
      </w:r>
      <w:r w:rsidR="00240CE5">
        <w:rPr>
          <w:rFonts w:ascii="Times New Roman" w:hAnsi="Times New Roman" w:cs="Times New Roman"/>
          <w:color w:val="000000"/>
        </w:rPr>
        <w:t xml:space="preserve"> valstybinių brandos egzaminų tipas ir struktūra, t. y. lietuvių kalbos ir literatūros brandos egzaminas tapo tik valstybiniu ir išliko privalomas visiems ketinantiems įgyti vidurinį išsilavinimą.</w:t>
      </w:r>
    </w:p>
    <w:p w14:paraId="15203F73" w14:textId="7658290C" w:rsidR="00A140E8" w:rsidRPr="00D5786E" w:rsidRDefault="00A140E8" w:rsidP="001F64DE">
      <w:pPr>
        <w:jc w:val="center"/>
        <w:rPr>
          <w:color w:val="000000"/>
        </w:rPr>
      </w:pPr>
      <w:r w:rsidRPr="00793E0F">
        <w:rPr>
          <w:noProof/>
        </w:rPr>
        <w:lastRenderedPageBreak/>
        <w:drawing>
          <wp:inline distT="0" distB="0" distL="0" distR="0" wp14:anchorId="32B0B3FC" wp14:editId="7F8DF553">
            <wp:extent cx="3910083" cy="2101215"/>
            <wp:effectExtent l="0" t="0" r="14605" b="13335"/>
            <wp:docPr id="1808775004"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2EE61D" w14:textId="4A1A49B3" w:rsidR="00A140E8" w:rsidRDefault="00D5786E" w:rsidP="001F64DE">
      <w:pPr>
        <w:jc w:val="center"/>
        <w:rPr>
          <w:i/>
          <w:iCs/>
          <w:color w:val="000000"/>
          <w:sz w:val="20"/>
          <w:szCs w:val="20"/>
        </w:rPr>
      </w:pPr>
      <w:r w:rsidRPr="00D507BE">
        <w:rPr>
          <w:b/>
          <w:i/>
          <w:color w:val="000000"/>
          <w:sz w:val="20"/>
          <w:szCs w:val="20"/>
        </w:rPr>
        <w:t>1</w:t>
      </w:r>
      <w:r w:rsidR="00C55A78">
        <w:rPr>
          <w:b/>
          <w:i/>
          <w:color w:val="000000"/>
          <w:sz w:val="20"/>
          <w:szCs w:val="20"/>
        </w:rPr>
        <w:t>7</w:t>
      </w:r>
      <w:r w:rsidRPr="00D507BE">
        <w:rPr>
          <w:b/>
          <w:i/>
          <w:color w:val="000000"/>
          <w:sz w:val="20"/>
          <w:szCs w:val="20"/>
        </w:rPr>
        <w:t xml:space="preserve"> </w:t>
      </w:r>
      <w:r w:rsidR="00A140E8" w:rsidRPr="00D507BE">
        <w:rPr>
          <w:b/>
          <w:i/>
          <w:color w:val="000000"/>
          <w:sz w:val="20"/>
          <w:szCs w:val="20"/>
        </w:rPr>
        <w:t>pav.</w:t>
      </w:r>
      <w:r w:rsidR="00A140E8" w:rsidRPr="00D5786E">
        <w:rPr>
          <w:bCs/>
          <w:i/>
          <w:color w:val="000000"/>
          <w:sz w:val="20"/>
          <w:szCs w:val="20"/>
        </w:rPr>
        <w:t xml:space="preserve"> Įgijusių vidurinį išsilavinimą </w:t>
      </w:r>
      <w:r w:rsidR="00507DC0">
        <w:rPr>
          <w:bCs/>
          <w:i/>
          <w:color w:val="000000"/>
          <w:sz w:val="20"/>
          <w:szCs w:val="20"/>
        </w:rPr>
        <w:t>S</w:t>
      </w:r>
      <w:r w:rsidRPr="00D5786E">
        <w:rPr>
          <w:bCs/>
          <w:i/>
          <w:color w:val="000000"/>
          <w:sz w:val="20"/>
          <w:szCs w:val="20"/>
        </w:rPr>
        <w:t>avivaldyb</w:t>
      </w:r>
      <w:r w:rsidR="00507DC0">
        <w:rPr>
          <w:bCs/>
          <w:i/>
          <w:color w:val="000000"/>
          <w:sz w:val="20"/>
          <w:szCs w:val="20"/>
        </w:rPr>
        <w:t>ei</w:t>
      </w:r>
      <w:r w:rsidRPr="00D5786E">
        <w:rPr>
          <w:bCs/>
          <w:i/>
          <w:color w:val="000000"/>
          <w:sz w:val="20"/>
          <w:szCs w:val="20"/>
        </w:rPr>
        <w:t xml:space="preserve"> pavald</w:t>
      </w:r>
      <w:r w:rsidR="00507DC0">
        <w:rPr>
          <w:bCs/>
          <w:i/>
          <w:color w:val="000000"/>
          <w:sz w:val="20"/>
          <w:szCs w:val="20"/>
        </w:rPr>
        <w:t>žiose</w:t>
      </w:r>
      <w:r w:rsidRPr="00D5786E">
        <w:rPr>
          <w:bCs/>
          <w:i/>
          <w:color w:val="000000"/>
          <w:sz w:val="20"/>
          <w:szCs w:val="20"/>
        </w:rPr>
        <w:t xml:space="preserve"> gimnazijose besimokiusių</w:t>
      </w:r>
      <w:r w:rsidR="00A140E8" w:rsidRPr="00D5786E">
        <w:rPr>
          <w:bCs/>
          <w:i/>
          <w:color w:val="000000"/>
          <w:sz w:val="20"/>
          <w:szCs w:val="20"/>
        </w:rPr>
        <w:t xml:space="preserve"> mokinių dalis.</w:t>
      </w:r>
      <w:r w:rsidR="00F71F97" w:rsidRPr="00F71F97">
        <w:rPr>
          <w:i/>
          <w:iCs/>
          <w:color w:val="000000"/>
          <w:sz w:val="20"/>
          <w:szCs w:val="20"/>
        </w:rPr>
        <w:t xml:space="preserve"> </w:t>
      </w:r>
      <w:r w:rsidR="005E789B">
        <w:rPr>
          <w:i/>
          <w:iCs/>
          <w:color w:val="000000"/>
          <w:sz w:val="20"/>
          <w:szCs w:val="20"/>
        </w:rPr>
        <w:t>Šaltinis – ŠVIS</w:t>
      </w:r>
    </w:p>
    <w:p w14:paraId="1B0ED7DB" w14:textId="77777777" w:rsidR="00507DC0" w:rsidRPr="00D5786E" w:rsidRDefault="00507DC0" w:rsidP="001F64DE">
      <w:pPr>
        <w:jc w:val="center"/>
        <w:rPr>
          <w:bCs/>
          <w:i/>
          <w:color w:val="000000"/>
          <w:sz w:val="20"/>
          <w:szCs w:val="20"/>
        </w:rPr>
      </w:pPr>
    </w:p>
    <w:p w14:paraId="03334050" w14:textId="3C595482" w:rsidR="00877B45" w:rsidRDefault="00507DC0" w:rsidP="001F64DE">
      <w:pPr>
        <w:jc w:val="center"/>
        <w:rPr>
          <w:b/>
        </w:rPr>
      </w:pPr>
      <w:bookmarkStart w:id="4" w:name="_Hlk209812863"/>
      <w:r>
        <w:rPr>
          <w:b/>
        </w:rPr>
        <w:t>TREČIASIS</w:t>
      </w:r>
      <w:r w:rsidR="00877B45">
        <w:rPr>
          <w:b/>
        </w:rPr>
        <w:t xml:space="preserve"> SKIRSNIS</w:t>
      </w:r>
    </w:p>
    <w:p w14:paraId="530D21FD" w14:textId="4CE81B78" w:rsidR="00AF0921" w:rsidRDefault="00507DC0" w:rsidP="001F64DE">
      <w:pPr>
        <w:tabs>
          <w:tab w:val="left" w:pos="993"/>
        </w:tabs>
        <w:jc w:val="center"/>
        <w:rPr>
          <w:b/>
        </w:rPr>
      </w:pPr>
      <w:r>
        <w:rPr>
          <w:b/>
        </w:rPr>
        <w:t>MOKYKLŲ ATITIKTIES KOKYBINIAMS KRITERIJAMS IR TINKLO REIKALAVIMAMS VERTINIMAS</w:t>
      </w:r>
    </w:p>
    <w:p w14:paraId="43B8912B" w14:textId="77777777" w:rsidR="00507DC0" w:rsidRDefault="00507DC0" w:rsidP="001F64DE">
      <w:pPr>
        <w:tabs>
          <w:tab w:val="left" w:pos="993"/>
        </w:tabs>
        <w:jc w:val="center"/>
        <w:rPr>
          <w:b/>
        </w:rPr>
      </w:pPr>
    </w:p>
    <w:bookmarkEnd w:id="4"/>
    <w:p w14:paraId="4349F3D9" w14:textId="4DF84077" w:rsidR="00AF0921" w:rsidRDefault="00AF0921"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E47339">
        <w:rPr>
          <w:rFonts w:ascii="Times New Roman" w:hAnsi="Times New Roman" w:cs="Times New Roman"/>
        </w:rPr>
        <w:t>202</w:t>
      </w:r>
      <w:r>
        <w:rPr>
          <w:rFonts w:ascii="Times New Roman" w:hAnsi="Times New Roman" w:cs="Times New Roman"/>
        </w:rPr>
        <w:t>1</w:t>
      </w:r>
      <w:r w:rsidRPr="003D0BE8">
        <w:rPr>
          <w:rFonts w:ascii="Times New Roman" w:hAnsi="Times New Roman" w:cs="Times New Roman"/>
        </w:rPr>
        <w:t xml:space="preserve">–2025 </w:t>
      </w:r>
      <w:r w:rsidR="00507DC0">
        <w:rPr>
          <w:rFonts w:ascii="Times New Roman" w:hAnsi="Times New Roman" w:cs="Times New Roman"/>
        </w:rPr>
        <w:t>m. m.</w:t>
      </w:r>
      <w:r w:rsidRPr="003D0BE8">
        <w:rPr>
          <w:rFonts w:ascii="Times New Roman" w:hAnsi="Times New Roman" w:cs="Times New Roman"/>
        </w:rPr>
        <w:t xml:space="preserve"> </w:t>
      </w:r>
      <w:r w:rsidRPr="00AF0921">
        <w:rPr>
          <w:rFonts w:ascii="Times New Roman" w:hAnsi="Times New Roman" w:cs="Times New Roman"/>
          <w:color w:val="000000"/>
        </w:rPr>
        <w:t>Panevėžio</w:t>
      </w:r>
      <w:r w:rsidRPr="003D0BE8">
        <w:rPr>
          <w:rFonts w:ascii="Times New Roman" w:hAnsi="Times New Roman" w:cs="Times New Roman"/>
        </w:rPr>
        <w:t xml:space="preserve"> miesto reguliavimo sričiai priklausė 2</w:t>
      </w:r>
      <w:r>
        <w:rPr>
          <w:rFonts w:ascii="Times New Roman" w:hAnsi="Times New Roman" w:cs="Times New Roman"/>
        </w:rPr>
        <w:t>2</w:t>
      </w:r>
      <w:r w:rsidRPr="003D0BE8">
        <w:rPr>
          <w:rFonts w:ascii="Times New Roman" w:hAnsi="Times New Roman" w:cs="Times New Roman"/>
        </w:rPr>
        <w:t xml:space="preserve"> bendrojo ugdymo mokyklos (</w:t>
      </w:r>
      <w:r>
        <w:rPr>
          <w:rFonts w:ascii="Times New Roman" w:hAnsi="Times New Roman" w:cs="Times New Roman"/>
        </w:rPr>
        <w:t>7</w:t>
      </w:r>
      <w:r w:rsidRPr="003D0BE8">
        <w:rPr>
          <w:rFonts w:ascii="Times New Roman" w:hAnsi="Times New Roman" w:cs="Times New Roman"/>
        </w:rPr>
        <w:t xml:space="preserve"> lentel</w:t>
      </w:r>
      <w:r>
        <w:rPr>
          <w:rFonts w:ascii="Times New Roman" w:hAnsi="Times New Roman" w:cs="Times New Roman"/>
        </w:rPr>
        <w:t>ė</w:t>
      </w:r>
      <w:r w:rsidRPr="003D0BE8">
        <w:rPr>
          <w:rFonts w:ascii="Times New Roman" w:hAnsi="Times New Roman" w:cs="Times New Roman"/>
        </w:rPr>
        <w:t>).</w:t>
      </w:r>
      <w:r>
        <w:rPr>
          <w:rFonts w:ascii="Times New Roman" w:hAnsi="Times New Roman" w:cs="Times New Roman"/>
        </w:rPr>
        <w:t xml:space="preserve"> </w:t>
      </w:r>
      <w:r w:rsidRPr="00E47339">
        <w:rPr>
          <w:rFonts w:ascii="Times New Roman" w:hAnsi="Times New Roman" w:cs="Times New Roman"/>
        </w:rPr>
        <w:t>Iš viso per 5 metus pertvarkytos</w:t>
      </w:r>
      <w:r>
        <w:rPr>
          <w:rFonts w:ascii="Times New Roman" w:hAnsi="Times New Roman" w:cs="Times New Roman"/>
        </w:rPr>
        <w:t>-reorganizuotos</w:t>
      </w:r>
      <w:r w:rsidRPr="00E47339">
        <w:rPr>
          <w:rFonts w:ascii="Times New Roman" w:hAnsi="Times New Roman" w:cs="Times New Roman"/>
        </w:rPr>
        <w:t xml:space="preserve"> 2 mokyklos</w:t>
      </w:r>
      <w:r>
        <w:rPr>
          <w:rFonts w:ascii="Times New Roman" w:hAnsi="Times New Roman" w:cs="Times New Roman"/>
        </w:rPr>
        <w:t>.</w:t>
      </w:r>
      <w:r w:rsidRPr="00E47339">
        <w:rPr>
          <w:rFonts w:ascii="Times New Roman" w:hAnsi="Times New Roman" w:cs="Times New Roman"/>
        </w:rPr>
        <w:t xml:space="preserve"> </w:t>
      </w:r>
    </w:p>
    <w:p w14:paraId="6A431C56" w14:textId="77777777" w:rsidR="00507DC0" w:rsidRPr="00E47339" w:rsidRDefault="00507DC0" w:rsidP="00507DC0">
      <w:pPr>
        <w:pStyle w:val="Sraopastraipa"/>
        <w:tabs>
          <w:tab w:val="left" w:pos="993"/>
        </w:tabs>
        <w:spacing w:after="0" w:line="240" w:lineRule="auto"/>
        <w:ind w:left="902"/>
        <w:jc w:val="both"/>
        <w:rPr>
          <w:rFonts w:ascii="Times New Roman" w:hAnsi="Times New Roman" w:cs="Times New Roman"/>
        </w:rPr>
      </w:pPr>
    </w:p>
    <w:p w14:paraId="071CB350" w14:textId="77777777" w:rsidR="00AF0921" w:rsidRPr="00E06AB2" w:rsidRDefault="00AF0921" w:rsidP="001F64DE">
      <w:pPr>
        <w:ind w:left="6480" w:firstLine="1296"/>
        <w:jc w:val="center"/>
        <w:rPr>
          <w:b/>
          <w:color w:val="000000"/>
          <w:sz w:val="20"/>
          <w:szCs w:val="20"/>
        </w:rPr>
      </w:pPr>
      <w:r w:rsidRPr="008064A7">
        <w:rPr>
          <w:b/>
          <w:color w:val="000000"/>
          <w:sz w:val="20"/>
          <w:szCs w:val="20"/>
        </w:rPr>
        <w:t xml:space="preserve">                      </w:t>
      </w:r>
      <w:r>
        <w:rPr>
          <w:b/>
          <w:color w:val="000000"/>
          <w:sz w:val="20"/>
          <w:szCs w:val="20"/>
        </w:rPr>
        <w:t>7</w:t>
      </w:r>
      <w:r w:rsidRPr="008064A7">
        <w:rPr>
          <w:b/>
          <w:color w:val="000000"/>
          <w:sz w:val="20"/>
          <w:szCs w:val="20"/>
        </w:rPr>
        <w:t xml:space="preserve"> len</w:t>
      </w:r>
      <w:r>
        <w:rPr>
          <w:b/>
          <w:color w:val="000000"/>
          <w:sz w:val="20"/>
          <w:szCs w:val="20"/>
        </w:rPr>
        <w:t>telė</w:t>
      </w:r>
    </w:p>
    <w:p w14:paraId="7317B19E" w14:textId="77777777" w:rsidR="00AF0921" w:rsidRDefault="00AF0921" w:rsidP="001F64DE">
      <w:pPr>
        <w:jc w:val="center"/>
        <w:rPr>
          <w:b/>
          <w:color w:val="000000"/>
          <w:szCs w:val="20"/>
          <w:lang w:eastAsia="zh-CN"/>
        </w:rPr>
      </w:pPr>
      <w:r>
        <w:rPr>
          <w:b/>
          <w:color w:val="000000"/>
          <w:szCs w:val="20"/>
          <w:lang w:eastAsia="zh-CN"/>
        </w:rPr>
        <w:t>Bendrojo ugdymo mokyklų</w:t>
      </w:r>
      <w:r w:rsidRPr="00452F2A">
        <w:rPr>
          <w:b/>
          <w:color w:val="000000"/>
          <w:szCs w:val="20"/>
          <w:lang w:eastAsia="zh-CN"/>
        </w:rPr>
        <w:t xml:space="preserve"> kaita 20</w:t>
      </w:r>
      <w:r>
        <w:rPr>
          <w:b/>
          <w:color w:val="000000"/>
          <w:szCs w:val="20"/>
          <w:lang w:eastAsia="zh-CN"/>
        </w:rPr>
        <w:t>21–</w:t>
      </w:r>
      <w:r w:rsidRPr="00452F2A">
        <w:rPr>
          <w:b/>
          <w:color w:val="000000"/>
          <w:szCs w:val="20"/>
          <w:lang w:eastAsia="zh-CN"/>
        </w:rPr>
        <w:t>20</w:t>
      </w:r>
      <w:r>
        <w:rPr>
          <w:b/>
          <w:color w:val="000000"/>
          <w:szCs w:val="20"/>
          <w:lang w:eastAsia="zh-CN"/>
        </w:rPr>
        <w:t>25</w:t>
      </w:r>
      <w:r w:rsidRPr="00452F2A">
        <w:rPr>
          <w:b/>
          <w:color w:val="000000"/>
          <w:szCs w:val="20"/>
          <w:lang w:eastAsia="zh-CN"/>
        </w:rPr>
        <w:t xml:space="preserve"> metais</w:t>
      </w:r>
    </w:p>
    <w:p w14:paraId="41A15F7D" w14:textId="77777777" w:rsidR="00507DC0" w:rsidRDefault="00507DC0" w:rsidP="001F64DE">
      <w:pPr>
        <w:jc w:val="center"/>
        <w:rPr>
          <w:b/>
          <w:color w:val="000000"/>
          <w:szCs w:val="20"/>
          <w:lang w:eastAsia="zh-CN"/>
        </w:rPr>
      </w:pPr>
    </w:p>
    <w:tbl>
      <w:tblPr>
        <w:tblStyle w:val="Lentelstinklelis"/>
        <w:tblW w:w="9634" w:type="dxa"/>
        <w:jc w:val="center"/>
        <w:tblLook w:val="04A0" w:firstRow="1" w:lastRow="0" w:firstColumn="1" w:lastColumn="0" w:noHBand="0" w:noVBand="1"/>
      </w:tblPr>
      <w:tblGrid>
        <w:gridCol w:w="3256"/>
        <w:gridCol w:w="1275"/>
        <w:gridCol w:w="1276"/>
        <w:gridCol w:w="1276"/>
        <w:gridCol w:w="1276"/>
        <w:gridCol w:w="1275"/>
      </w:tblGrid>
      <w:tr w:rsidR="00EE63A9" w:rsidRPr="00E47339" w14:paraId="0A2783CC" w14:textId="77777777" w:rsidTr="00EE63A9">
        <w:trPr>
          <w:jc w:val="center"/>
        </w:trPr>
        <w:tc>
          <w:tcPr>
            <w:tcW w:w="3256" w:type="dxa"/>
            <w:vAlign w:val="center"/>
          </w:tcPr>
          <w:p w14:paraId="6F05E505" w14:textId="77777777" w:rsidR="00AF0921" w:rsidRPr="00EE63A9" w:rsidRDefault="00AF0921" w:rsidP="001F64DE">
            <w:pPr>
              <w:tabs>
                <w:tab w:val="left" w:pos="993"/>
              </w:tabs>
              <w:jc w:val="center"/>
              <w:rPr>
                <w:spacing w:val="-2"/>
                <w:sz w:val="22"/>
                <w:szCs w:val="22"/>
              </w:rPr>
            </w:pPr>
            <w:r w:rsidRPr="00EE63A9">
              <w:rPr>
                <w:spacing w:val="-2"/>
                <w:sz w:val="22"/>
                <w:szCs w:val="22"/>
              </w:rPr>
              <w:t>Įstaigos tipas</w:t>
            </w:r>
          </w:p>
        </w:tc>
        <w:tc>
          <w:tcPr>
            <w:tcW w:w="1275" w:type="dxa"/>
            <w:vAlign w:val="center"/>
          </w:tcPr>
          <w:p w14:paraId="502FDCF0" w14:textId="30BAE9FA" w:rsidR="00AF0921" w:rsidRPr="00EE63A9" w:rsidRDefault="00AF0921" w:rsidP="001F64DE">
            <w:pPr>
              <w:tabs>
                <w:tab w:val="left" w:pos="993"/>
              </w:tabs>
              <w:jc w:val="center"/>
              <w:rPr>
                <w:spacing w:val="-2"/>
                <w:sz w:val="22"/>
                <w:szCs w:val="22"/>
              </w:rPr>
            </w:pPr>
            <w:r w:rsidRPr="00EE63A9">
              <w:rPr>
                <w:spacing w:val="-2"/>
                <w:sz w:val="22"/>
                <w:szCs w:val="22"/>
              </w:rPr>
              <w:t>2021</w:t>
            </w:r>
            <w:r w:rsidR="00507DC0">
              <w:rPr>
                <w:spacing w:val="-2"/>
                <w:sz w:val="22"/>
                <w:szCs w:val="22"/>
              </w:rPr>
              <w:t>–</w:t>
            </w:r>
            <w:r w:rsidRPr="00EE63A9">
              <w:rPr>
                <w:spacing w:val="-2"/>
                <w:sz w:val="22"/>
                <w:szCs w:val="22"/>
              </w:rPr>
              <w:t xml:space="preserve">2022 </w:t>
            </w:r>
          </w:p>
          <w:p w14:paraId="573BC139" w14:textId="77777777" w:rsidR="00AF0921" w:rsidRPr="00EE63A9" w:rsidRDefault="00AF0921" w:rsidP="001F64DE">
            <w:pPr>
              <w:tabs>
                <w:tab w:val="left" w:pos="993"/>
              </w:tabs>
              <w:jc w:val="center"/>
              <w:rPr>
                <w:spacing w:val="-2"/>
                <w:sz w:val="22"/>
                <w:szCs w:val="22"/>
              </w:rPr>
            </w:pPr>
            <w:r w:rsidRPr="00EE63A9">
              <w:rPr>
                <w:spacing w:val="-2"/>
                <w:sz w:val="22"/>
                <w:szCs w:val="22"/>
              </w:rPr>
              <w:t>m. m.</w:t>
            </w:r>
          </w:p>
        </w:tc>
        <w:tc>
          <w:tcPr>
            <w:tcW w:w="1276" w:type="dxa"/>
            <w:vAlign w:val="center"/>
          </w:tcPr>
          <w:p w14:paraId="2A707FF9" w14:textId="093EC6A9" w:rsidR="00AF0921" w:rsidRPr="00EE63A9" w:rsidRDefault="00AF0921" w:rsidP="001F64DE">
            <w:pPr>
              <w:tabs>
                <w:tab w:val="left" w:pos="993"/>
              </w:tabs>
              <w:jc w:val="center"/>
              <w:rPr>
                <w:spacing w:val="-2"/>
                <w:sz w:val="22"/>
                <w:szCs w:val="22"/>
              </w:rPr>
            </w:pPr>
            <w:r w:rsidRPr="00EE63A9">
              <w:rPr>
                <w:spacing w:val="-2"/>
                <w:sz w:val="22"/>
                <w:szCs w:val="22"/>
              </w:rPr>
              <w:t>2022</w:t>
            </w:r>
            <w:r w:rsidR="00507DC0">
              <w:rPr>
                <w:spacing w:val="-2"/>
                <w:sz w:val="22"/>
                <w:szCs w:val="22"/>
              </w:rPr>
              <w:t>–</w:t>
            </w:r>
            <w:r w:rsidRPr="00EE63A9">
              <w:rPr>
                <w:spacing w:val="-2"/>
                <w:sz w:val="22"/>
                <w:szCs w:val="22"/>
              </w:rPr>
              <w:t xml:space="preserve">2023 </w:t>
            </w:r>
          </w:p>
          <w:p w14:paraId="38EA4C3F" w14:textId="77777777" w:rsidR="00AF0921" w:rsidRPr="00EE63A9" w:rsidRDefault="00AF0921" w:rsidP="001F64DE">
            <w:pPr>
              <w:tabs>
                <w:tab w:val="left" w:pos="993"/>
              </w:tabs>
              <w:jc w:val="center"/>
              <w:rPr>
                <w:spacing w:val="-2"/>
                <w:sz w:val="22"/>
                <w:szCs w:val="22"/>
              </w:rPr>
            </w:pPr>
            <w:r w:rsidRPr="00EE63A9">
              <w:rPr>
                <w:spacing w:val="-2"/>
                <w:sz w:val="22"/>
                <w:szCs w:val="22"/>
              </w:rPr>
              <w:t>m. m.</w:t>
            </w:r>
          </w:p>
        </w:tc>
        <w:tc>
          <w:tcPr>
            <w:tcW w:w="1276" w:type="dxa"/>
            <w:vAlign w:val="center"/>
          </w:tcPr>
          <w:p w14:paraId="0F7BF018" w14:textId="71B01CCD" w:rsidR="00AF0921" w:rsidRPr="00EE63A9" w:rsidRDefault="00AF0921" w:rsidP="001F64DE">
            <w:pPr>
              <w:tabs>
                <w:tab w:val="left" w:pos="993"/>
              </w:tabs>
              <w:jc w:val="center"/>
              <w:rPr>
                <w:spacing w:val="-2"/>
                <w:sz w:val="22"/>
                <w:szCs w:val="22"/>
              </w:rPr>
            </w:pPr>
            <w:r w:rsidRPr="00EE63A9">
              <w:rPr>
                <w:spacing w:val="-2"/>
                <w:sz w:val="22"/>
                <w:szCs w:val="22"/>
              </w:rPr>
              <w:t>2023</w:t>
            </w:r>
            <w:r w:rsidR="00507DC0">
              <w:rPr>
                <w:spacing w:val="-2"/>
                <w:sz w:val="22"/>
                <w:szCs w:val="22"/>
              </w:rPr>
              <w:t>–</w:t>
            </w:r>
            <w:r w:rsidRPr="00EE63A9">
              <w:rPr>
                <w:spacing w:val="-2"/>
                <w:sz w:val="22"/>
                <w:szCs w:val="22"/>
              </w:rPr>
              <w:t>2024</w:t>
            </w:r>
          </w:p>
          <w:p w14:paraId="20B68F14" w14:textId="77777777" w:rsidR="00AF0921" w:rsidRPr="00EE63A9" w:rsidRDefault="00AF0921" w:rsidP="001F64DE">
            <w:pPr>
              <w:tabs>
                <w:tab w:val="left" w:pos="993"/>
              </w:tabs>
              <w:jc w:val="center"/>
              <w:rPr>
                <w:spacing w:val="-2"/>
                <w:sz w:val="22"/>
                <w:szCs w:val="22"/>
              </w:rPr>
            </w:pPr>
            <w:r w:rsidRPr="00EE63A9">
              <w:rPr>
                <w:spacing w:val="-2"/>
                <w:sz w:val="22"/>
                <w:szCs w:val="22"/>
              </w:rPr>
              <w:t>m. m.</w:t>
            </w:r>
          </w:p>
        </w:tc>
        <w:tc>
          <w:tcPr>
            <w:tcW w:w="1276" w:type="dxa"/>
            <w:vAlign w:val="center"/>
          </w:tcPr>
          <w:p w14:paraId="169BBB40" w14:textId="21F1A21E" w:rsidR="00AF0921" w:rsidRPr="00EE63A9" w:rsidRDefault="00AF0921" w:rsidP="001F64DE">
            <w:pPr>
              <w:tabs>
                <w:tab w:val="left" w:pos="993"/>
              </w:tabs>
              <w:jc w:val="center"/>
              <w:rPr>
                <w:spacing w:val="-2"/>
                <w:sz w:val="22"/>
                <w:szCs w:val="22"/>
              </w:rPr>
            </w:pPr>
            <w:r w:rsidRPr="00EE63A9">
              <w:rPr>
                <w:spacing w:val="-2"/>
                <w:sz w:val="22"/>
                <w:szCs w:val="22"/>
              </w:rPr>
              <w:t>2024</w:t>
            </w:r>
            <w:r w:rsidR="00507DC0">
              <w:rPr>
                <w:spacing w:val="-2"/>
                <w:sz w:val="22"/>
                <w:szCs w:val="22"/>
              </w:rPr>
              <w:t>–</w:t>
            </w:r>
            <w:r w:rsidRPr="00EE63A9">
              <w:rPr>
                <w:spacing w:val="-2"/>
                <w:sz w:val="22"/>
                <w:szCs w:val="22"/>
              </w:rPr>
              <w:t xml:space="preserve">2025 </w:t>
            </w:r>
          </w:p>
          <w:p w14:paraId="6F6B3694" w14:textId="77777777" w:rsidR="00AF0921" w:rsidRPr="00EE63A9" w:rsidRDefault="00AF0921" w:rsidP="001F64DE">
            <w:pPr>
              <w:tabs>
                <w:tab w:val="left" w:pos="993"/>
              </w:tabs>
              <w:jc w:val="center"/>
              <w:rPr>
                <w:spacing w:val="-2"/>
                <w:sz w:val="22"/>
                <w:szCs w:val="22"/>
              </w:rPr>
            </w:pPr>
            <w:r w:rsidRPr="00EE63A9">
              <w:rPr>
                <w:spacing w:val="-2"/>
                <w:sz w:val="22"/>
                <w:szCs w:val="22"/>
              </w:rPr>
              <w:t>m. m.</w:t>
            </w:r>
          </w:p>
        </w:tc>
        <w:tc>
          <w:tcPr>
            <w:tcW w:w="1275" w:type="dxa"/>
            <w:vAlign w:val="center"/>
          </w:tcPr>
          <w:p w14:paraId="7F19ABAC" w14:textId="6771AC89" w:rsidR="00AF0921" w:rsidRPr="00EE63A9" w:rsidRDefault="00AF0921" w:rsidP="001F64DE">
            <w:pPr>
              <w:tabs>
                <w:tab w:val="left" w:pos="993"/>
              </w:tabs>
              <w:jc w:val="center"/>
              <w:rPr>
                <w:spacing w:val="-2"/>
                <w:sz w:val="22"/>
                <w:szCs w:val="22"/>
              </w:rPr>
            </w:pPr>
            <w:r w:rsidRPr="00EE63A9">
              <w:rPr>
                <w:spacing w:val="-2"/>
                <w:sz w:val="22"/>
                <w:szCs w:val="22"/>
              </w:rPr>
              <w:t>2025</w:t>
            </w:r>
            <w:r w:rsidR="00507DC0">
              <w:rPr>
                <w:spacing w:val="-2"/>
                <w:sz w:val="22"/>
                <w:szCs w:val="22"/>
              </w:rPr>
              <w:t>–</w:t>
            </w:r>
            <w:r w:rsidRPr="00EE63A9">
              <w:rPr>
                <w:spacing w:val="-2"/>
                <w:sz w:val="22"/>
                <w:szCs w:val="22"/>
              </w:rPr>
              <w:t xml:space="preserve">2026 </w:t>
            </w:r>
          </w:p>
          <w:p w14:paraId="16DBD282" w14:textId="77777777" w:rsidR="00AF0921" w:rsidRPr="00EE63A9" w:rsidRDefault="00AF0921" w:rsidP="001F64DE">
            <w:pPr>
              <w:tabs>
                <w:tab w:val="left" w:pos="993"/>
              </w:tabs>
              <w:jc w:val="center"/>
              <w:rPr>
                <w:spacing w:val="-2"/>
                <w:sz w:val="22"/>
                <w:szCs w:val="22"/>
              </w:rPr>
            </w:pPr>
            <w:r w:rsidRPr="00EE63A9">
              <w:rPr>
                <w:spacing w:val="-2"/>
                <w:sz w:val="22"/>
                <w:szCs w:val="22"/>
              </w:rPr>
              <w:t>m. m.</w:t>
            </w:r>
          </w:p>
        </w:tc>
      </w:tr>
      <w:tr w:rsidR="00EE63A9" w:rsidRPr="00E47339" w14:paraId="70825888" w14:textId="77777777" w:rsidTr="00EE63A9">
        <w:trPr>
          <w:jc w:val="center"/>
        </w:trPr>
        <w:tc>
          <w:tcPr>
            <w:tcW w:w="3256" w:type="dxa"/>
          </w:tcPr>
          <w:p w14:paraId="28F7CFED" w14:textId="77777777" w:rsidR="00AF0921" w:rsidRPr="00EE63A9" w:rsidRDefault="00AF0921" w:rsidP="001F64DE">
            <w:pPr>
              <w:tabs>
                <w:tab w:val="left" w:pos="993"/>
              </w:tabs>
              <w:rPr>
                <w:spacing w:val="-2"/>
                <w:sz w:val="22"/>
                <w:szCs w:val="22"/>
              </w:rPr>
            </w:pPr>
            <w:r w:rsidRPr="00EE63A9">
              <w:rPr>
                <w:spacing w:val="-2"/>
                <w:sz w:val="22"/>
                <w:szCs w:val="22"/>
              </w:rPr>
              <w:t>Pradinės mokyklos</w:t>
            </w:r>
          </w:p>
        </w:tc>
        <w:tc>
          <w:tcPr>
            <w:tcW w:w="1275" w:type="dxa"/>
            <w:vAlign w:val="center"/>
          </w:tcPr>
          <w:p w14:paraId="45F06E05"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33B99520"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719AC842"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5A0191CC"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5" w:type="dxa"/>
            <w:vAlign w:val="center"/>
          </w:tcPr>
          <w:p w14:paraId="094328D6"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r>
      <w:tr w:rsidR="00EE63A9" w:rsidRPr="00E47339" w14:paraId="6D1A0D4B" w14:textId="77777777" w:rsidTr="00EE63A9">
        <w:trPr>
          <w:jc w:val="center"/>
        </w:trPr>
        <w:tc>
          <w:tcPr>
            <w:tcW w:w="3256" w:type="dxa"/>
          </w:tcPr>
          <w:p w14:paraId="538B3B7D" w14:textId="77777777" w:rsidR="00AF0921" w:rsidRPr="00EE63A9" w:rsidRDefault="00AF0921" w:rsidP="001F64DE">
            <w:pPr>
              <w:tabs>
                <w:tab w:val="left" w:pos="993"/>
              </w:tabs>
              <w:rPr>
                <w:spacing w:val="-2"/>
                <w:sz w:val="22"/>
                <w:szCs w:val="22"/>
              </w:rPr>
            </w:pPr>
            <w:r w:rsidRPr="00EE63A9">
              <w:rPr>
                <w:spacing w:val="-2"/>
                <w:sz w:val="22"/>
                <w:szCs w:val="22"/>
              </w:rPr>
              <w:t>Progimnazijos</w:t>
            </w:r>
          </w:p>
        </w:tc>
        <w:tc>
          <w:tcPr>
            <w:tcW w:w="1275" w:type="dxa"/>
            <w:vAlign w:val="center"/>
          </w:tcPr>
          <w:p w14:paraId="1F75FB69" w14:textId="77777777" w:rsidR="00AF0921" w:rsidRPr="00EE63A9" w:rsidRDefault="00AF0921" w:rsidP="001F64DE">
            <w:pPr>
              <w:tabs>
                <w:tab w:val="left" w:pos="993"/>
              </w:tabs>
              <w:jc w:val="center"/>
              <w:rPr>
                <w:spacing w:val="-2"/>
                <w:sz w:val="22"/>
                <w:szCs w:val="22"/>
              </w:rPr>
            </w:pPr>
            <w:r w:rsidRPr="00EE63A9">
              <w:rPr>
                <w:spacing w:val="-2"/>
                <w:sz w:val="22"/>
                <w:szCs w:val="22"/>
              </w:rPr>
              <w:t>10</w:t>
            </w:r>
          </w:p>
        </w:tc>
        <w:tc>
          <w:tcPr>
            <w:tcW w:w="1276" w:type="dxa"/>
            <w:vAlign w:val="center"/>
          </w:tcPr>
          <w:p w14:paraId="0C3AAC30" w14:textId="77777777" w:rsidR="00AF0921" w:rsidRPr="00EE63A9" w:rsidRDefault="00AF0921" w:rsidP="001F64DE">
            <w:pPr>
              <w:tabs>
                <w:tab w:val="left" w:pos="993"/>
              </w:tabs>
              <w:jc w:val="center"/>
              <w:rPr>
                <w:spacing w:val="-2"/>
                <w:sz w:val="22"/>
                <w:szCs w:val="22"/>
              </w:rPr>
            </w:pPr>
            <w:r w:rsidRPr="00EE63A9">
              <w:rPr>
                <w:spacing w:val="-2"/>
                <w:sz w:val="22"/>
                <w:szCs w:val="22"/>
              </w:rPr>
              <w:t>9</w:t>
            </w:r>
          </w:p>
        </w:tc>
        <w:tc>
          <w:tcPr>
            <w:tcW w:w="1276" w:type="dxa"/>
            <w:vAlign w:val="center"/>
          </w:tcPr>
          <w:p w14:paraId="41EC5407" w14:textId="77777777" w:rsidR="00AF0921" w:rsidRPr="00EE63A9" w:rsidRDefault="00AF0921" w:rsidP="001F64DE">
            <w:pPr>
              <w:tabs>
                <w:tab w:val="left" w:pos="993"/>
              </w:tabs>
              <w:jc w:val="center"/>
              <w:rPr>
                <w:spacing w:val="-2"/>
                <w:sz w:val="22"/>
                <w:szCs w:val="22"/>
              </w:rPr>
            </w:pPr>
            <w:r w:rsidRPr="00EE63A9">
              <w:rPr>
                <w:spacing w:val="-2"/>
                <w:sz w:val="22"/>
                <w:szCs w:val="22"/>
              </w:rPr>
              <w:t>9</w:t>
            </w:r>
          </w:p>
        </w:tc>
        <w:tc>
          <w:tcPr>
            <w:tcW w:w="1276" w:type="dxa"/>
            <w:vAlign w:val="center"/>
          </w:tcPr>
          <w:p w14:paraId="226058ED" w14:textId="77777777" w:rsidR="00AF0921" w:rsidRPr="00EE63A9" w:rsidRDefault="00AF0921" w:rsidP="001F64DE">
            <w:pPr>
              <w:tabs>
                <w:tab w:val="left" w:pos="993"/>
              </w:tabs>
              <w:jc w:val="center"/>
              <w:rPr>
                <w:spacing w:val="-2"/>
                <w:sz w:val="22"/>
                <w:szCs w:val="22"/>
              </w:rPr>
            </w:pPr>
            <w:r w:rsidRPr="00EE63A9">
              <w:rPr>
                <w:spacing w:val="-2"/>
                <w:sz w:val="22"/>
                <w:szCs w:val="22"/>
              </w:rPr>
              <w:t>9</w:t>
            </w:r>
          </w:p>
        </w:tc>
        <w:tc>
          <w:tcPr>
            <w:tcW w:w="1275" w:type="dxa"/>
            <w:vAlign w:val="center"/>
          </w:tcPr>
          <w:p w14:paraId="65404168" w14:textId="77777777" w:rsidR="00AF0921" w:rsidRPr="00EE63A9" w:rsidRDefault="00AF0921" w:rsidP="001F64DE">
            <w:pPr>
              <w:tabs>
                <w:tab w:val="left" w:pos="993"/>
              </w:tabs>
              <w:jc w:val="center"/>
              <w:rPr>
                <w:spacing w:val="-2"/>
                <w:sz w:val="22"/>
                <w:szCs w:val="22"/>
              </w:rPr>
            </w:pPr>
            <w:r w:rsidRPr="00EE63A9">
              <w:rPr>
                <w:spacing w:val="-2"/>
                <w:sz w:val="22"/>
                <w:szCs w:val="22"/>
              </w:rPr>
              <w:t>9</w:t>
            </w:r>
          </w:p>
        </w:tc>
      </w:tr>
      <w:tr w:rsidR="00EE63A9" w:rsidRPr="00E47339" w14:paraId="096B9EAB" w14:textId="77777777" w:rsidTr="00EE63A9">
        <w:trPr>
          <w:jc w:val="center"/>
        </w:trPr>
        <w:tc>
          <w:tcPr>
            <w:tcW w:w="3256" w:type="dxa"/>
          </w:tcPr>
          <w:p w14:paraId="1B7CE046" w14:textId="77777777" w:rsidR="00AF0921" w:rsidRPr="00EE63A9" w:rsidRDefault="00AF0921" w:rsidP="001F64DE">
            <w:pPr>
              <w:tabs>
                <w:tab w:val="left" w:pos="993"/>
              </w:tabs>
              <w:rPr>
                <w:spacing w:val="-2"/>
                <w:sz w:val="22"/>
                <w:szCs w:val="22"/>
              </w:rPr>
            </w:pPr>
            <w:r w:rsidRPr="00EE63A9">
              <w:rPr>
                <w:spacing w:val="-2"/>
                <w:sz w:val="22"/>
                <w:szCs w:val="22"/>
              </w:rPr>
              <w:t>Pagrindinės mokyklos</w:t>
            </w:r>
          </w:p>
        </w:tc>
        <w:tc>
          <w:tcPr>
            <w:tcW w:w="1275" w:type="dxa"/>
            <w:vAlign w:val="center"/>
          </w:tcPr>
          <w:p w14:paraId="20B491CF" w14:textId="77777777" w:rsidR="00AF0921" w:rsidRPr="00EE63A9" w:rsidRDefault="00AF0921" w:rsidP="001F64DE">
            <w:pPr>
              <w:tabs>
                <w:tab w:val="left" w:pos="993"/>
              </w:tabs>
              <w:jc w:val="center"/>
              <w:rPr>
                <w:spacing w:val="-2"/>
                <w:sz w:val="22"/>
                <w:szCs w:val="22"/>
              </w:rPr>
            </w:pPr>
            <w:r w:rsidRPr="00EE63A9">
              <w:rPr>
                <w:spacing w:val="-2"/>
                <w:sz w:val="22"/>
                <w:szCs w:val="22"/>
              </w:rPr>
              <w:t>2</w:t>
            </w:r>
          </w:p>
        </w:tc>
        <w:tc>
          <w:tcPr>
            <w:tcW w:w="1276" w:type="dxa"/>
            <w:vAlign w:val="center"/>
          </w:tcPr>
          <w:p w14:paraId="4A4A6467" w14:textId="77777777" w:rsidR="00AF0921" w:rsidRPr="00EE63A9" w:rsidRDefault="00AF0921" w:rsidP="001F64DE">
            <w:pPr>
              <w:tabs>
                <w:tab w:val="left" w:pos="993"/>
              </w:tabs>
              <w:jc w:val="center"/>
              <w:rPr>
                <w:spacing w:val="-2"/>
                <w:sz w:val="22"/>
                <w:szCs w:val="22"/>
              </w:rPr>
            </w:pPr>
            <w:r w:rsidRPr="00EE63A9">
              <w:rPr>
                <w:spacing w:val="-2"/>
                <w:sz w:val="22"/>
                <w:szCs w:val="22"/>
              </w:rPr>
              <w:t>2</w:t>
            </w:r>
          </w:p>
        </w:tc>
        <w:tc>
          <w:tcPr>
            <w:tcW w:w="1276" w:type="dxa"/>
            <w:vAlign w:val="center"/>
          </w:tcPr>
          <w:p w14:paraId="22FA91B8" w14:textId="77777777" w:rsidR="00AF0921" w:rsidRPr="00EE63A9" w:rsidRDefault="00AF0921" w:rsidP="001F64DE">
            <w:pPr>
              <w:tabs>
                <w:tab w:val="left" w:pos="993"/>
              </w:tabs>
              <w:jc w:val="center"/>
              <w:rPr>
                <w:spacing w:val="-2"/>
                <w:sz w:val="22"/>
                <w:szCs w:val="22"/>
              </w:rPr>
            </w:pPr>
            <w:r w:rsidRPr="00EE63A9">
              <w:rPr>
                <w:spacing w:val="-2"/>
                <w:sz w:val="22"/>
                <w:szCs w:val="22"/>
              </w:rPr>
              <w:t>2</w:t>
            </w:r>
          </w:p>
        </w:tc>
        <w:tc>
          <w:tcPr>
            <w:tcW w:w="1276" w:type="dxa"/>
            <w:vAlign w:val="center"/>
          </w:tcPr>
          <w:p w14:paraId="01B51292"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5" w:type="dxa"/>
            <w:vAlign w:val="center"/>
          </w:tcPr>
          <w:p w14:paraId="1A960C89"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r>
      <w:tr w:rsidR="00EE63A9" w:rsidRPr="00E47339" w14:paraId="237E4468" w14:textId="77777777" w:rsidTr="00EE63A9">
        <w:trPr>
          <w:jc w:val="center"/>
        </w:trPr>
        <w:tc>
          <w:tcPr>
            <w:tcW w:w="3256" w:type="dxa"/>
          </w:tcPr>
          <w:p w14:paraId="00B2C7C3" w14:textId="77777777" w:rsidR="00AF0921" w:rsidRPr="00EE63A9" w:rsidRDefault="00AF0921" w:rsidP="001F64DE">
            <w:pPr>
              <w:tabs>
                <w:tab w:val="left" w:pos="993"/>
              </w:tabs>
              <w:rPr>
                <w:spacing w:val="-2"/>
                <w:sz w:val="22"/>
                <w:szCs w:val="22"/>
              </w:rPr>
            </w:pPr>
            <w:r w:rsidRPr="00EE63A9">
              <w:rPr>
                <w:spacing w:val="-2"/>
                <w:sz w:val="22"/>
                <w:szCs w:val="22"/>
              </w:rPr>
              <w:t>Gimnazijos</w:t>
            </w:r>
          </w:p>
        </w:tc>
        <w:tc>
          <w:tcPr>
            <w:tcW w:w="1275" w:type="dxa"/>
            <w:vAlign w:val="center"/>
          </w:tcPr>
          <w:p w14:paraId="65A63BCF" w14:textId="77777777" w:rsidR="00AF0921" w:rsidRPr="00EE63A9" w:rsidRDefault="00AF0921" w:rsidP="001F64DE">
            <w:pPr>
              <w:tabs>
                <w:tab w:val="left" w:pos="993"/>
              </w:tabs>
              <w:jc w:val="center"/>
              <w:rPr>
                <w:spacing w:val="-2"/>
                <w:sz w:val="22"/>
                <w:szCs w:val="22"/>
              </w:rPr>
            </w:pPr>
            <w:r w:rsidRPr="00EE63A9">
              <w:rPr>
                <w:spacing w:val="-2"/>
                <w:sz w:val="22"/>
                <w:szCs w:val="22"/>
              </w:rPr>
              <w:t>6</w:t>
            </w:r>
          </w:p>
        </w:tc>
        <w:tc>
          <w:tcPr>
            <w:tcW w:w="1276" w:type="dxa"/>
            <w:vAlign w:val="center"/>
          </w:tcPr>
          <w:p w14:paraId="35516857" w14:textId="77777777" w:rsidR="00AF0921" w:rsidRPr="00EE63A9" w:rsidRDefault="00AF0921" w:rsidP="001F64DE">
            <w:pPr>
              <w:tabs>
                <w:tab w:val="left" w:pos="993"/>
              </w:tabs>
              <w:jc w:val="center"/>
              <w:rPr>
                <w:spacing w:val="-2"/>
                <w:sz w:val="22"/>
                <w:szCs w:val="22"/>
              </w:rPr>
            </w:pPr>
            <w:r w:rsidRPr="00EE63A9">
              <w:rPr>
                <w:spacing w:val="-2"/>
                <w:sz w:val="22"/>
                <w:szCs w:val="22"/>
              </w:rPr>
              <w:t>6</w:t>
            </w:r>
          </w:p>
        </w:tc>
        <w:tc>
          <w:tcPr>
            <w:tcW w:w="1276" w:type="dxa"/>
            <w:vAlign w:val="center"/>
          </w:tcPr>
          <w:p w14:paraId="0F1CA561" w14:textId="77777777" w:rsidR="00AF0921" w:rsidRPr="00EE63A9" w:rsidRDefault="00AF0921" w:rsidP="001F64DE">
            <w:pPr>
              <w:tabs>
                <w:tab w:val="left" w:pos="993"/>
              </w:tabs>
              <w:jc w:val="center"/>
              <w:rPr>
                <w:spacing w:val="-2"/>
                <w:sz w:val="22"/>
                <w:szCs w:val="22"/>
              </w:rPr>
            </w:pPr>
            <w:r w:rsidRPr="00EE63A9">
              <w:rPr>
                <w:spacing w:val="-2"/>
                <w:sz w:val="22"/>
                <w:szCs w:val="22"/>
              </w:rPr>
              <w:t>6</w:t>
            </w:r>
          </w:p>
        </w:tc>
        <w:tc>
          <w:tcPr>
            <w:tcW w:w="1276" w:type="dxa"/>
            <w:vAlign w:val="center"/>
          </w:tcPr>
          <w:p w14:paraId="5901308F" w14:textId="77777777" w:rsidR="00AF0921" w:rsidRPr="00EE63A9" w:rsidRDefault="00AF0921" w:rsidP="001F64DE">
            <w:pPr>
              <w:tabs>
                <w:tab w:val="left" w:pos="993"/>
              </w:tabs>
              <w:jc w:val="center"/>
              <w:rPr>
                <w:spacing w:val="-2"/>
                <w:sz w:val="22"/>
                <w:szCs w:val="22"/>
              </w:rPr>
            </w:pPr>
            <w:r w:rsidRPr="00EE63A9">
              <w:rPr>
                <w:spacing w:val="-2"/>
                <w:sz w:val="22"/>
                <w:szCs w:val="22"/>
              </w:rPr>
              <w:t>6</w:t>
            </w:r>
          </w:p>
        </w:tc>
        <w:tc>
          <w:tcPr>
            <w:tcW w:w="1275" w:type="dxa"/>
            <w:vAlign w:val="center"/>
          </w:tcPr>
          <w:p w14:paraId="1DB0D23E" w14:textId="77777777" w:rsidR="00AF0921" w:rsidRPr="00EE63A9" w:rsidRDefault="00AF0921" w:rsidP="001F64DE">
            <w:pPr>
              <w:tabs>
                <w:tab w:val="left" w:pos="993"/>
              </w:tabs>
              <w:jc w:val="center"/>
              <w:rPr>
                <w:spacing w:val="-2"/>
                <w:sz w:val="22"/>
                <w:szCs w:val="22"/>
              </w:rPr>
            </w:pPr>
            <w:r w:rsidRPr="00EE63A9">
              <w:rPr>
                <w:spacing w:val="-2"/>
                <w:sz w:val="22"/>
                <w:szCs w:val="22"/>
              </w:rPr>
              <w:t>6</w:t>
            </w:r>
          </w:p>
        </w:tc>
      </w:tr>
      <w:tr w:rsidR="00EE63A9" w:rsidRPr="00E47339" w14:paraId="2893A919" w14:textId="77777777" w:rsidTr="00EE63A9">
        <w:trPr>
          <w:jc w:val="center"/>
        </w:trPr>
        <w:tc>
          <w:tcPr>
            <w:tcW w:w="3256" w:type="dxa"/>
          </w:tcPr>
          <w:p w14:paraId="3E12FFE1" w14:textId="77777777" w:rsidR="00AF0921" w:rsidRPr="00EE63A9" w:rsidRDefault="00AF0921" w:rsidP="001F64DE">
            <w:pPr>
              <w:rPr>
                <w:spacing w:val="-2"/>
                <w:sz w:val="22"/>
                <w:szCs w:val="22"/>
              </w:rPr>
            </w:pPr>
            <w:r w:rsidRPr="00EE63A9">
              <w:rPr>
                <w:color w:val="000000"/>
                <w:sz w:val="22"/>
                <w:szCs w:val="22"/>
              </w:rPr>
              <w:t>Mokyklos-daugiafunkciai centrai</w:t>
            </w:r>
          </w:p>
        </w:tc>
        <w:tc>
          <w:tcPr>
            <w:tcW w:w="1275" w:type="dxa"/>
            <w:vAlign w:val="center"/>
          </w:tcPr>
          <w:p w14:paraId="79EF3A1E"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699599DD"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2B3CB4FD"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52F8117F"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5" w:type="dxa"/>
            <w:vAlign w:val="center"/>
          </w:tcPr>
          <w:p w14:paraId="11C408D6"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r>
      <w:tr w:rsidR="00EE63A9" w:rsidRPr="00E47339" w14:paraId="3423843B" w14:textId="77777777" w:rsidTr="00EE63A9">
        <w:trPr>
          <w:jc w:val="center"/>
        </w:trPr>
        <w:tc>
          <w:tcPr>
            <w:tcW w:w="3256" w:type="dxa"/>
          </w:tcPr>
          <w:p w14:paraId="43CAF621" w14:textId="77777777" w:rsidR="00AF0921" w:rsidRPr="00EE63A9" w:rsidRDefault="00AF0921" w:rsidP="001F64DE">
            <w:pPr>
              <w:rPr>
                <w:color w:val="000000"/>
                <w:sz w:val="22"/>
                <w:szCs w:val="22"/>
              </w:rPr>
            </w:pPr>
            <w:r w:rsidRPr="00EE63A9">
              <w:rPr>
                <w:color w:val="000000"/>
                <w:sz w:val="22"/>
                <w:szCs w:val="22"/>
              </w:rPr>
              <w:t>Suaugusiųjų mokyklos</w:t>
            </w:r>
          </w:p>
        </w:tc>
        <w:tc>
          <w:tcPr>
            <w:tcW w:w="1275" w:type="dxa"/>
            <w:vAlign w:val="center"/>
          </w:tcPr>
          <w:p w14:paraId="5C5125DB"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3026228B"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4207FC1F"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476011FE"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5" w:type="dxa"/>
            <w:vAlign w:val="center"/>
          </w:tcPr>
          <w:p w14:paraId="4B9F2A38"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r>
      <w:tr w:rsidR="00EE63A9" w:rsidRPr="00E47339" w14:paraId="0936AC1D" w14:textId="77777777" w:rsidTr="00EE63A9">
        <w:trPr>
          <w:jc w:val="center"/>
        </w:trPr>
        <w:tc>
          <w:tcPr>
            <w:tcW w:w="3256" w:type="dxa"/>
          </w:tcPr>
          <w:p w14:paraId="519495C3" w14:textId="77777777" w:rsidR="00AF0921" w:rsidRPr="00EE63A9" w:rsidRDefault="00AF0921" w:rsidP="001F64DE">
            <w:pPr>
              <w:rPr>
                <w:color w:val="000000"/>
                <w:sz w:val="22"/>
                <w:szCs w:val="22"/>
              </w:rPr>
            </w:pPr>
            <w:r w:rsidRPr="00EE63A9">
              <w:rPr>
                <w:color w:val="000000"/>
                <w:sz w:val="22"/>
                <w:szCs w:val="22"/>
              </w:rPr>
              <w:t>Specialieji ugdymo centrai</w:t>
            </w:r>
          </w:p>
        </w:tc>
        <w:tc>
          <w:tcPr>
            <w:tcW w:w="1275" w:type="dxa"/>
            <w:vAlign w:val="center"/>
          </w:tcPr>
          <w:p w14:paraId="4C423ADF"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23D95F78"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65304BFE"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6" w:type="dxa"/>
            <w:vAlign w:val="center"/>
          </w:tcPr>
          <w:p w14:paraId="08E04178"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275" w:type="dxa"/>
            <w:vAlign w:val="center"/>
          </w:tcPr>
          <w:p w14:paraId="1E3C452E"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r>
      <w:tr w:rsidR="00EE63A9" w:rsidRPr="00E47339" w14:paraId="0D920A21" w14:textId="77777777" w:rsidTr="00EE63A9">
        <w:trPr>
          <w:jc w:val="center"/>
        </w:trPr>
        <w:tc>
          <w:tcPr>
            <w:tcW w:w="3256" w:type="dxa"/>
          </w:tcPr>
          <w:p w14:paraId="11758312" w14:textId="77777777" w:rsidR="00AF0921" w:rsidRPr="00EE63A9" w:rsidRDefault="00AF0921" w:rsidP="001F64DE">
            <w:pPr>
              <w:jc w:val="right"/>
              <w:rPr>
                <w:color w:val="000000"/>
                <w:sz w:val="22"/>
                <w:szCs w:val="22"/>
              </w:rPr>
            </w:pPr>
            <w:r w:rsidRPr="00EE63A9">
              <w:rPr>
                <w:color w:val="000000"/>
                <w:sz w:val="22"/>
                <w:szCs w:val="22"/>
              </w:rPr>
              <w:t>Iš viso:</w:t>
            </w:r>
          </w:p>
        </w:tc>
        <w:tc>
          <w:tcPr>
            <w:tcW w:w="1275" w:type="dxa"/>
            <w:vAlign w:val="center"/>
          </w:tcPr>
          <w:p w14:paraId="6431F54C" w14:textId="77777777" w:rsidR="00AF0921" w:rsidRPr="00EE63A9" w:rsidRDefault="00AF0921" w:rsidP="001F64DE">
            <w:pPr>
              <w:tabs>
                <w:tab w:val="left" w:pos="993"/>
              </w:tabs>
              <w:jc w:val="center"/>
              <w:rPr>
                <w:spacing w:val="-2"/>
                <w:sz w:val="22"/>
                <w:szCs w:val="22"/>
              </w:rPr>
            </w:pPr>
            <w:r w:rsidRPr="00EE63A9">
              <w:rPr>
                <w:spacing w:val="-2"/>
                <w:sz w:val="22"/>
                <w:szCs w:val="22"/>
              </w:rPr>
              <w:t>22</w:t>
            </w:r>
          </w:p>
        </w:tc>
        <w:tc>
          <w:tcPr>
            <w:tcW w:w="1276" w:type="dxa"/>
            <w:vAlign w:val="center"/>
          </w:tcPr>
          <w:p w14:paraId="6B9C4171" w14:textId="77777777" w:rsidR="00AF0921" w:rsidRPr="00EE63A9" w:rsidRDefault="00AF0921" w:rsidP="001F64DE">
            <w:pPr>
              <w:tabs>
                <w:tab w:val="left" w:pos="993"/>
              </w:tabs>
              <w:jc w:val="center"/>
              <w:rPr>
                <w:spacing w:val="-2"/>
                <w:sz w:val="22"/>
                <w:szCs w:val="22"/>
              </w:rPr>
            </w:pPr>
            <w:r w:rsidRPr="00EE63A9">
              <w:rPr>
                <w:spacing w:val="-2"/>
                <w:sz w:val="22"/>
                <w:szCs w:val="22"/>
              </w:rPr>
              <w:t>21</w:t>
            </w:r>
          </w:p>
        </w:tc>
        <w:tc>
          <w:tcPr>
            <w:tcW w:w="1276" w:type="dxa"/>
            <w:vAlign w:val="center"/>
          </w:tcPr>
          <w:p w14:paraId="64878E46" w14:textId="77777777" w:rsidR="00AF0921" w:rsidRPr="00EE63A9" w:rsidRDefault="00AF0921" w:rsidP="001F64DE">
            <w:pPr>
              <w:tabs>
                <w:tab w:val="left" w:pos="993"/>
              </w:tabs>
              <w:jc w:val="center"/>
              <w:rPr>
                <w:spacing w:val="-2"/>
                <w:sz w:val="22"/>
                <w:szCs w:val="22"/>
              </w:rPr>
            </w:pPr>
            <w:r w:rsidRPr="00EE63A9">
              <w:rPr>
                <w:spacing w:val="-2"/>
                <w:sz w:val="22"/>
                <w:szCs w:val="22"/>
              </w:rPr>
              <w:t>21</w:t>
            </w:r>
          </w:p>
        </w:tc>
        <w:tc>
          <w:tcPr>
            <w:tcW w:w="1276" w:type="dxa"/>
            <w:vAlign w:val="center"/>
          </w:tcPr>
          <w:p w14:paraId="3F6A07F2" w14:textId="77777777" w:rsidR="00AF0921" w:rsidRPr="00EE63A9" w:rsidRDefault="00AF0921" w:rsidP="001F64DE">
            <w:pPr>
              <w:tabs>
                <w:tab w:val="left" w:pos="993"/>
              </w:tabs>
              <w:jc w:val="center"/>
              <w:rPr>
                <w:spacing w:val="-2"/>
                <w:sz w:val="22"/>
                <w:szCs w:val="22"/>
              </w:rPr>
            </w:pPr>
            <w:r w:rsidRPr="00EE63A9">
              <w:rPr>
                <w:spacing w:val="-2"/>
                <w:sz w:val="22"/>
                <w:szCs w:val="22"/>
              </w:rPr>
              <w:t>20</w:t>
            </w:r>
          </w:p>
        </w:tc>
        <w:tc>
          <w:tcPr>
            <w:tcW w:w="1275" w:type="dxa"/>
            <w:vAlign w:val="center"/>
          </w:tcPr>
          <w:p w14:paraId="61BF93B2" w14:textId="77777777" w:rsidR="00AF0921" w:rsidRPr="00EE63A9" w:rsidRDefault="00AF0921" w:rsidP="001F64DE">
            <w:pPr>
              <w:tabs>
                <w:tab w:val="left" w:pos="993"/>
              </w:tabs>
              <w:jc w:val="center"/>
              <w:rPr>
                <w:spacing w:val="-2"/>
                <w:sz w:val="22"/>
                <w:szCs w:val="22"/>
              </w:rPr>
            </w:pPr>
            <w:r w:rsidRPr="00EE63A9">
              <w:rPr>
                <w:spacing w:val="-2"/>
                <w:sz w:val="22"/>
                <w:szCs w:val="22"/>
              </w:rPr>
              <w:t>20</w:t>
            </w:r>
          </w:p>
        </w:tc>
      </w:tr>
    </w:tbl>
    <w:p w14:paraId="369B4E22" w14:textId="77777777" w:rsidR="00AF0921" w:rsidRDefault="00AF0921" w:rsidP="001F64DE">
      <w:pPr>
        <w:jc w:val="center"/>
        <w:rPr>
          <w:b/>
          <w:color w:val="000000"/>
          <w:szCs w:val="20"/>
          <w:lang w:eastAsia="zh-CN"/>
        </w:rPr>
      </w:pPr>
    </w:p>
    <w:p w14:paraId="7F114664" w14:textId="34633E78" w:rsidR="00AF0921" w:rsidRPr="0073175E" w:rsidRDefault="00910E59" w:rsidP="001F64DE">
      <w:pPr>
        <w:pStyle w:val="Sraopastraipa"/>
        <w:numPr>
          <w:ilvl w:val="0"/>
          <w:numId w:val="1"/>
        </w:numPr>
        <w:tabs>
          <w:tab w:val="left" w:pos="993"/>
        </w:tabs>
        <w:spacing w:after="0" w:line="240" w:lineRule="auto"/>
        <w:ind w:left="0" w:firstLine="902"/>
        <w:jc w:val="both"/>
        <w:rPr>
          <w:b/>
        </w:rPr>
      </w:pPr>
      <w:r w:rsidRPr="0073175E">
        <w:rPr>
          <w:rFonts w:ascii="Times New Roman" w:hAnsi="Times New Roman" w:cs="Times New Roman"/>
          <w:color w:val="000000"/>
        </w:rPr>
        <w:t xml:space="preserve">2025 m. mieste </w:t>
      </w:r>
      <w:r w:rsidRPr="0073175E">
        <w:rPr>
          <w:rFonts w:ascii="Times New Roman" w:hAnsi="Times New Roman" w:cs="Times New Roman"/>
        </w:rPr>
        <w:t>yra</w:t>
      </w:r>
      <w:r w:rsidRPr="0073175E">
        <w:rPr>
          <w:rFonts w:ascii="Times New Roman" w:hAnsi="Times New Roman" w:cs="Times New Roman"/>
          <w:color w:val="000000"/>
        </w:rPr>
        <w:t xml:space="preserve"> 1 pradinė mokykla, 9 progimnazijos, 1 pagrindinė mokykla, 6 </w:t>
      </w:r>
      <w:r w:rsidR="00507DC0">
        <w:rPr>
          <w:rFonts w:ascii="Times New Roman" w:hAnsi="Times New Roman" w:cs="Times New Roman"/>
          <w:color w:val="000000"/>
        </w:rPr>
        <w:t>S</w:t>
      </w:r>
      <w:r w:rsidRPr="0073175E">
        <w:rPr>
          <w:rFonts w:ascii="Times New Roman" w:hAnsi="Times New Roman" w:cs="Times New Roman"/>
          <w:color w:val="000000"/>
        </w:rPr>
        <w:t>avivaldyb</w:t>
      </w:r>
      <w:r w:rsidR="00507DC0">
        <w:rPr>
          <w:rFonts w:ascii="Times New Roman" w:hAnsi="Times New Roman" w:cs="Times New Roman"/>
          <w:color w:val="000000"/>
        </w:rPr>
        <w:t>ei</w:t>
      </w:r>
      <w:r w:rsidRPr="0073175E">
        <w:rPr>
          <w:rFonts w:ascii="Times New Roman" w:hAnsi="Times New Roman" w:cs="Times New Roman"/>
          <w:color w:val="000000"/>
        </w:rPr>
        <w:t xml:space="preserve"> </w:t>
      </w:r>
      <w:r w:rsidRPr="0073175E">
        <w:rPr>
          <w:rFonts w:ascii="Times New Roman" w:hAnsi="Times New Roman" w:cs="Times New Roman"/>
        </w:rPr>
        <w:t>pavald</w:t>
      </w:r>
      <w:r w:rsidR="00507DC0">
        <w:rPr>
          <w:rFonts w:ascii="Times New Roman" w:hAnsi="Times New Roman" w:cs="Times New Roman"/>
        </w:rPr>
        <w:t>žios</w:t>
      </w:r>
      <w:r w:rsidRPr="0073175E">
        <w:rPr>
          <w:rFonts w:ascii="Times New Roman" w:hAnsi="Times New Roman" w:cs="Times New Roman"/>
          <w:color w:val="000000"/>
        </w:rPr>
        <w:t xml:space="preserve"> gimnazijos, 1 mokykla-daugiafunkcis centras, 1 ugdymo centras, 1 </w:t>
      </w:r>
      <w:r w:rsidR="00383081">
        <w:rPr>
          <w:rFonts w:ascii="Times New Roman" w:hAnsi="Times New Roman" w:cs="Times New Roman"/>
          <w:color w:val="000000"/>
        </w:rPr>
        <w:t xml:space="preserve">suaugusiųjų mokymo </w:t>
      </w:r>
      <w:r w:rsidRPr="0073175E">
        <w:rPr>
          <w:rFonts w:ascii="Times New Roman" w:hAnsi="Times New Roman" w:cs="Times New Roman"/>
          <w:color w:val="000000"/>
        </w:rPr>
        <w:t>centras, 2 švietimo pagalbos įstaigos (</w:t>
      </w:r>
      <w:r w:rsidR="00507DC0">
        <w:rPr>
          <w:rFonts w:ascii="Times New Roman" w:hAnsi="Times New Roman" w:cs="Times New Roman"/>
          <w:color w:val="000000"/>
        </w:rPr>
        <w:t>P</w:t>
      </w:r>
      <w:r w:rsidRPr="0073175E">
        <w:rPr>
          <w:rFonts w:ascii="Times New Roman" w:hAnsi="Times New Roman" w:cs="Times New Roman"/>
          <w:color w:val="000000"/>
        </w:rPr>
        <w:t xml:space="preserve">edagoginė psichologinė tarnyba ir  </w:t>
      </w:r>
      <w:r w:rsidR="00507DC0">
        <w:rPr>
          <w:rFonts w:ascii="Times New Roman" w:hAnsi="Times New Roman" w:cs="Times New Roman"/>
          <w:color w:val="000000"/>
        </w:rPr>
        <w:t>P</w:t>
      </w:r>
      <w:r w:rsidRPr="0073175E">
        <w:rPr>
          <w:rFonts w:ascii="Times New Roman" w:hAnsi="Times New Roman" w:cs="Times New Roman"/>
          <w:color w:val="000000"/>
        </w:rPr>
        <w:t xml:space="preserve">edagogų švietimo centras). </w:t>
      </w:r>
      <w:r w:rsidR="00507DC0">
        <w:rPr>
          <w:rFonts w:ascii="Times New Roman" w:hAnsi="Times New Roman" w:cs="Times New Roman"/>
          <w:color w:val="000000"/>
        </w:rPr>
        <w:t>20</w:t>
      </w:r>
      <w:r w:rsidR="0073175E" w:rsidRPr="0073175E">
        <w:rPr>
          <w:rFonts w:ascii="Times New Roman" w:hAnsi="Times New Roman" w:cs="Times New Roman"/>
          <w:color w:val="000000"/>
        </w:rPr>
        <w:t xml:space="preserve"> Savivaldybės mokyklų </w:t>
      </w:r>
      <w:r w:rsidR="0073175E">
        <w:rPr>
          <w:rFonts w:ascii="Times New Roman" w:hAnsi="Times New Roman" w:cs="Times New Roman"/>
          <w:color w:val="000000"/>
        </w:rPr>
        <w:t xml:space="preserve">vykdo </w:t>
      </w:r>
      <w:r w:rsidR="00AF0921" w:rsidRPr="0073175E">
        <w:rPr>
          <w:rFonts w:ascii="Times New Roman" w:hAnsi="Times New Roman" w:cs="Times New Roman"/>
        </w:rPr>
        <w:t>bendrojo</w:t>
      </w:r>
      <w:r w:rsidR="00AF0921" w:rsidRPr="0073175E">
        <w:rPr>
          <w:rFonts w:ascii="Times New Roman" w:hAnsi="Times New Roman" w:cs="Times New Roman"/>
          <w:color w:val="000000"/>
        </w:rPr>
        <w:t xml:space="preserve"> ugdymo programas (žr. 8 lentelė)</w:t>
      </w:r>
      <w:r w:rsidR="00573754">
        <w:rPr>
          <w:rFonts w:ascii="Times New Roman" w:hAnsi="Times New Roman" w:cs="Times New Roman"/>
          <w:color w:val="000000"/>
        </w:rPr>
        <w:t xml:space="preserve"> ir </w:t>
      </w:r>
      <w:r w:rsidR="00573754" w:rsidRPr="00464527">
        <w:rPr>
          <w:rFonts w:ascii="Times New Roman" w:hAnsi="Times New Roman" w:cs="Times New Roman"/>
          <w:color w:val="000000"/>
        </w:rPr>
        <w:t>visos</w:t>
      </w:r>
      <w:r w:rsidR="00573754">
        <w:rPr>
          <w:rFonts w:ascii="Times New Roman" w:hAnsi="Times New Roman" w:cs="Times New Roman"/>
          <w:color w:val="000000"/>
        </w:rPr>
        <w:t xml:space="preserve"> turi </w:t>
      </w:r>
      <w:r w:rsidR="00573754" w:rsidRPr="00573754">
        <w:rPr>
          <w:rFonts w:ascii="Times New Roman" w:hAnsi="Times New Roman" w:cs="Times New Roman"/>
          <w:color w:val="000000"/>
        </w:rPr>
        <w:t>galiojantį leidimą – higienos pasą</w:t>
      </w:r>
      <w:r w:rsidR="00573754">
        <w:rPr>
          <w:rFonts w:ascii="Times New Roman" w:hAnsi="Times New Roman" w:cs="Times New Roman"/>
          <w:color w:val="000000"/>
        </w:rPr>
        <w:t xml:space="preserve"> (2 priedas 2 kriterijus 2.1 kiekybinė reikšmė)</w:t>
      </w:r>
      <w:r w:rsidR="00D72348">
        <w:rPr>
          <w:rFonts w:ascii="Times New Roman" w:hAnsi="Times New Roman" w:cs="Times New Roman"/>
          <w:color w:val="000000"/>
        </w:rPr>
        <w:t xml:space="preserve">, </w:t>
      </w:r>
      <w:r w:rsidR="00507DC0">
        <w:rPr>
          <w:rFonts w:ascii="Times New Roman" w:hAnsi="Times New Roman" w:cs="Times New Roman"/>
          <w:color w:val="000000"/>
        </w:rPr>
        <w:t xml:space="preserve">jose </w:t>
      </w:r>
      <w:r w:rsidR="00D72348" w:rsidRPr="00D72348">
        <w:rPr>
          <w:rFonts w:ascii="Times New Roman" w:hAnsi="Times New Roman" w:cs="Times New Roman"/>
          <w:color w:val="000000"/>
        </w:rPr>
        <w:t>mokosi ne mažiau kaip 60 mokinių, išskyrus specialią</w:t>
      </w:r>
      <w:r w:rsidR="00D72348">
        <w:rPr>
          <w:rFonts w:ascii="Times New Roman" w:hAnsi="Times New Roman" w:cs="Times New Roman"/>
          <w:color w:val="000000"/>
        </w:rPr>
        <w:t>ją</w:t>
      </w:r>
      <w:r w:rsidR="00D72348" w:rsidRPr="00D72348">
        <w:rPr>
          <w:rFonts w:ascii="Times New Roman" w:hAnsi="Times New Roman" w:cs="Times New Roman"/>
          <w:color w:val="000000"/>
        </w:rPr>
        <w:t xml:space="preserve"> mokykl</w:t>
      </w:r>
      <w:r w:rsidR="00D72348">
        <w:rPr>
          <w:rFonts w:ascii="Times New Roman" w:hAnsi="Times New Roman" w:cs="Times New Roman"/>
          <w:color w:val="000000"/>
        </w:rPr>
        <w:t>ą</w:t>
      </w:r>
      <w:r w:rsidR="00D72348" w:rsidRPr="00D72348">
        <w:rPr>
          <w:rFonts w:ascii="Times New Roman" w:hAnsi="Times New Roman" w:cs="Times New Roman"/>
          <w:color w:val="000000"/>
        </w:rPr>
        <w:t>-daugiafunkc</w:t>
      </w:r>
      <w:r w:rsidR="00D72348">
        <w:rPr>
          <w:rFonts w:ascii="Times New Roman" w:hAnsi="Times New Roman" w:cs="Times New Roman"/>
          <w:color w:val="000000"/>
        </w:rPr>
        <w:t>į</w:t>
      </w:r>
      <w:r w:rsidR="00D72348" w:rsidRPr="00D72348">
        <w:rPr>
          <w:rFonts w:ascii="Times New Roman" w:hAnsi="Times New Roman" w:cs="Times New Roman"/>
          <w:color w:val="000000"/>
        </w:rPr>
        <w:t xml:space="preserve"> centr</w:t>
      </w:r>
      <w:r w:rsidR="00D72348">
        <w:rPr>
          <w:rFonts w:ascii="Times New Roman" w:hAnsi="Times New Roman" w:cs="Times New Roman"/>
          <w:color w:val="000000"/>
        </w:rPr>
        <w:t>ą (2 priedas 7 kriterijus).</w:t>
      </w:r>
    </w:p>
    <w:p w14:paraId="0FF8A5D9" w14:textId="0561CAC7" w:rsidR="00AF0921" w:rsidRPr="00AF0921" w:rsidRDefault="00AF0921" w:rsidP="001F64DE">
      <w:pPr>
        <w:jc w:val="right"/>
        <w:rPr>
          <w:b/>
          <w:color w:val="000000"/>
          <w:sz w:val="20"/>
          <w:szCs w:val="20"/>
        </w:rPr>
      </w:pPr>
      <w:r w:rsidRPr="00AF0921">
        <w:rPr>
          <w:b/>
          <w:color w:val="000000"/>
          <w:sz w:val="20"/>
          <w:szCs w:val="20"/>
        </w:rPr>
        <w:t xml:space="preserve">                      </w:t>
      </w:r>
      <w:r>
        <w:rPr>
          <w:b/>
          <w:color w:val="000000"/>
          <w:sz w:val="20"/>
          <w:szCs w:val="20"/>
        </w:rPr>
        <w:t>8</w:t>
      </w:r>
      <w:r w:rsidRPr="00AF0921">
        <w:rPr>
          <w:b/>
          <w:color w:val="000000"/>
          <w:sz w:val="20"/>
          <w:szCs w:val="20"/>
        </w:rPr>
        <w:t xml:space="preserve"> lentelė</w:t>
      </w:r>
    </w:p>
    <w:p w14:paraId="6C26DEFA" w14:textId="3CC70B0A" w:rsidR="00AF0921" w:rsidRDefault="00AF0921" w:rsidP="001F64DE">
      <w:pPr>
        <w:jc w:val="center"/>
        <w:rPr>
          <w:b/>
          <w:color w:val="000000"/>
          <w:szCs w:val="20"/>
          <w:lang w:eastAsia="zh-CN"/>
        </w:rPr>
      </w:pPr>
      <w:r w:rsidRPr="00AF0921">
        <w:rPr>
          <w:b/>
          <w:color w:val="000000"/>
          <w:szCs w:val="20"/>
          <w:lang w:eastAsia="zh-CN"/>
        </w:rPr>
        <w:t>Savivaldybė</w:t>
      </w:r>
      <w:r w:rsidR="00507DC0">
        <w:rPr>
          <w:b/>
          <w:color w:val="000000"/>
          <w:szCs w:val="20"/>
          <w:lang w:eastAsia="zh-CN"/>
        </w:rPr>
        <w:t>s</w:t>
      </w:r>
      <w:r w:rsidRPr="00AF0921">
        <w:rPr>
          <w:b/>
          <w:color w:val="000000"/>
          <w:szCs w:val="20"/>
          <w:lang w:eastAsia="zh-CN"/>
        </w:rPr>
        <w:t xml:space="preserve"> bendrojo ugdymo mokyklų įgyvendinamos ugdymo programos</w:t>
      </w:r>
    </w:p>
    <w:p w14:paraId="27CBC859" w14:textId="77777777" w:rsidR="00507DC0" w:rsidRPr="00AF0921" w:rsidRDefault="00507DC0" w:rsidP="001F64DE">
      <w:pPr>
        <w:jc w:val="center"/>
        <w:rPr>
          <w:b/>
          <w:color w:val="000000"/>
          <w:szCs w:val="20"/>
          <w:lang w:eastAsia="zh-CN"/>
        </w:rPr>
      </w:pPr>
    </w:p>
    <w:tbl>
      <w:tblPr>
        <w:tblStyle w:val="Lentelstinklelis"/>
        <w:tblW w:w="0" w:type="auto"/>
        <w:jc w:val="center"/>
        <w:tblLook w:val="04A0" w:firstRow="1" w:lastRow="0" w:firstColumn="1" w:lastColumn="0" w:noHBand="0" w:noVBand="1"/>
      </w:tblPr>
      <w:tblGrid>
        <w:gridCol w:w="712"/>
        <w:gridCol w:w="1752"/>
        <w:gridCol w:w="4477"/>
        <w:gridCol w:w="2469"/>
      </w:tblGrid>
      <w:tr w:rsidR="00AF0921" w:rsidRPr="0073175E" w14:paraId="7A5D3E86" w14:textId="77777777" w:rsidTr="00507DC0">
        <w:trPr>
          <w:jc w:val="center"/>
        </w:trPr>
        <w:tc>
          <w:tcPr>
            <w:tcW w:w="712" w:type="dxa"/>
            <w:vAlign w:val="center"/>
          </w:tcPr>
          <w:p w14:paraId="2A4520D8" w14:textId="77777777" w:rsidR="00AF0921" w:rsidRPr="00EE63A9" w:rsidRDefault="00AF0921" w:rsidP="001F64DE">
            <w:pPr>
              <w:tabs>
                <w:tab w:val="left" w:pos="993"/>
              </w:tabs>
              <w:ind w:left="142"/>
              <w:jc w:val="center"/>
              <w:rPr>
                <w:b/>
                <w:sz w:val="22"/>
                <w:szCs w:val="22"/>
              </w:rPr>
            </w:pPr>
            <w:r w:rsidRPr="00EE63A9">
              <w:rPr>
                <w:b/>
                <w:sz w:val="22"/>
                <w:szCs w:val="22"/>
              </w:rPr>
              <w:t>Eil. Nr.</w:t>
            </w:r>
          </w:p>
        </w:tc>
        <w:tc>
          <w:tcPr>
            <w:tcW w:w="1752" w:type="dxa"/>
            <w:vAlign w:val="center"/>
          </w:tcPr>
          <w:p w14:paraId="3909DA68" w14:textId="77777777" w:rsidR="00AF0921" w:rsidRPr="00EE63A9" w:rsidRDefault="00AF0921" w:rsidP="001F64DE">
            <w:pPr>
              <w:tabs>
                <w:tab w:val="left" w:pos="993"/>
              </w:tabs>
              <w:ind w:left="142"/>
              <w:jc w:val="center"/>
              <w:rPr>
                <w:b/>
                <w:sz w:val="22"/>
                <w:szCs w:val="22"/>
              </w:rPr>
            </w:pPr>
            <w:r w:rsidRPr="00EE63A9">
              <w:rPr>
                <w:b/>
                <w:sz w:val="22"/>
                <w:szCs w:val="22"/>
              </w:rPr>
              <w:t>Mokyklos pavadinimas</w:t>
            </w:r>
          </w:p>
        </w:tc>
        <w:tc>
          <w:tcPr>
            <w:tcW w:w="4477" w:type="dxa"/>
            <w:vAlign w:val="center"/>
          </w:tcPr>
          <w:p w14:paraId="4A0C9CC0" w14:textId="77777777" w:rsidR="00AF0921" w:rsidRPr="00EE63A9" w:rsidRDefault="00AF0921" w:rsidP="001F64DE">
            <w:pPr>
              <w:tabs>
                <w:tab w:val="left" w:pos="993"/>
              </w:tabs>
              <w:ind w:left="142"/>
              <w:jc w:val="center"/>
              <w:rPr>
                <w:b/>
                <w:sz w:val="22"/>
                <w:szCs w:val="22"/>
              </w:rPr>
            </w:pPr>
            <w:r w:rsidRPr="00EE63A9">
              <w:rPr>
                <w:b/>
                <w:sz w:val="22"/>
                <w:szCs w:val="22"/>
              </w:rPr>
              <w:t>Vykdomos programos</w:t>
            </w:r>
          </w:p>
        </w:tc>
        <w:tc>
          <w:tcPr>
            <w:tcW w:w="2469" w:type="dxa"/>
            <w:vAlign w:val="center"/>
          </w:tcPr>
          <w:p w14:paraId="60E64AD7" w14:textId="77777777" w:rsidR="00AF0921" w:rsidRPr="00EE63A9" w:rsidRDefault="00AF0921" w:rsidP="001F64DE">
            <w:pPr>
              <w:tabs>
                <w:tab w:val="left" w:pos="993"/>
              </w:tabs>
              <w:ind w:left="142"/>
              <w:jc w:val="center"/>
              <w:rPr>
                <w:b/>
                <w:sz w:val="22"/>
                <w:szCs w:val="22"/>
              </w:rPr>
            </w:pPr>
            <w:r w:rsidRPr="00EE63A9">
              <w:rPr>
                <w:b/>
                <w:sz w:val="22"/>
                <w:szCs w:val="22"/>
              </w:rPr>
              <w:t>Mokinių skaičius</w:t>
            </w:r>
          </w:p>
          <w:p w14:paraId="7DD1F2D1" w14:textId="77777777" w:rsidR="00AF0921" w:rsidRPr="00EE63A9" w:rsidRDefault="00AF0921" w:rsidP="001F64DE">
            <w:pPr>
              <w:tabs>
                <w:tab w:val="left" w:pos="993"/>
              </w:tabs>
              <w:ind w:left="142"/>
              <w:jc w:val="center"/>
              <w:rPr>
                <w:b/>
                <w:sz w:val="22"/>
                <w:szCs w:val="22"/>
              </w:rPr>
            </w:pPr>
            <w:r w:rsidRPr="00EE63A9">
              <w:rPr>
                <w:b/>
                <w:sz w:val="22"/>
                <w:szCs w:val="22"/>
              </w:rPr>
              <w:t>(2025 m. rugsėjo 1 d.)</w:t>
            </w:r>
          </w:p>
        </w:tc>
      </w:tr>
      <w:tr w:rsidR="00AF0921" w:rsidRPr="0073175E" w14:paraId="73F86021" w14:textId="77777777" w:rsidTr="00507DC0">
        <w:trPr>
          <w:jc w:val="center"/>
        </w:trPr>
        <w:tc>
          <w:tcPr>
            <w:tcW w:w="712" w:type="dxa"/>
            <w:vAlign w:val="center"/>
          </w:tcPr>
          <w:p w14:paraId="66348B98" w14:textId="77777777" w:rsidR="00AF0921" w:rsidRPr="00EE63A9" w:rsidRDefault="00AF0921" w:rsidP="001F64DE">
            <w:pPr>
              <w:tabs>
                <w:tab w:val="left" w:pos="993"/>
              </w:tabs>
              <w:jc w:val="center"/>
              <w:rPr>
                <w:spacing w:val="-2"/>
                <w:sz w:val="22"/>
                <w:szCs w:val="22"/>
              </w:rPr>
            </w:pPr>
            <w:r w:rsidRPr="00EE63A9">
              <w:rPr>
                <w:spacing w:val="-2"/>
                <w:sz w:val="22"/>
                <w:szCs w:val="22"/>
              </w:rPr>
              <w:t>1.</w:t>
            </w:r>
          </w:p>
        </w:tc>
        <w:tc>
          <w:tcPr>
            <w:tcW w:w="1752" w:type="dxa"/>
            <w:vAlign w:val="center"/>
          </w:tcPr>
          <w:p w14:paraId="08DC3C3C" w14:textId="77777777" w:rsidR="00AF0921" w:rsidRPr="00EE63A9" w:rsidRDefault="00AF0921" w:rsidP="001F64DE">
            <w:pPr>
              <w:tabs>
                <w:tab w:val="left" w:pos="993"/>
              </w:tabs>
              <w:rPr>
                <w:spacing w:val="-2"/>
                <w:sz w:val="22"/>
                <w:szCs w:val="22"/>
              </w:rPr>
            </w:pPr>
            <w:r w:rsidRPr="00EE63A9">
              <w:rPr>
                <w:spacing w:val="-2"/>
                <w:sz w:val="22"/>
                <w:szCs w:val="22"/>
              </w:rPr>
              <w:t>Pradinė mokykla</w:t>
            </w:r>
          </w:p>
        </w:tc>
        <w:tc>
          <w:tcPr>
            <w:tcW w:w="4477" w:type="dxa"/>
          </w:tcPr>
          <w:p w14:paraId="03FF8080" w14:textId="5D295FB4"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neformaliojo vaikų švietimo program</w:t>
            </w:r>
            <w:r w:rsidR="00744101">
              <w:rPr>
                <w:spacing w:val="-2"/>
                <w:sz w:val="22"/>
                <w:szCs w:val="22"/>
              </w:rPr>
              <w:t>os</w:t>
            </w:r>
          </w:p>
        </w:tc>
        <w:tc>
          <w:tcPr>
            <w:tcW w:w="2469" w:type="dxa"/>
            <w:vAlign w:val="center"/>
          </w:tcPr>
          <w:p w14:paraId="7BF1528A" w14:textId="77777777" w:rsidR="00AF0921" w:rsidRPr="00EE63A9" w:rsidRDefault="00AF0921" w:rsidP="001F64DE">
            <w:pPr>
              <w:tabs>
                <w:tab w:val="left" w:pos="993"/>
              </w:tabs>
              <w:jc w:val="center"/>
              <w:rPr>
                <w:bCs/>
                <w:sz w:val="22"/>
                <w:szCs w:val="22"/>
              </w:rPr>
            </w:pPr>
            <w:r w:rsidRPr="00EE63A9">
              <w:rPr>
                <w:bCs/>
                <w:sz w:val="22"/>
                <w:szCs w:val="22"/>
              </w:rPr>
              <w:t>345</w:t>
            </w:r>
          </w:p>
        </w:tc>
      </w:tr>
      <w:tr w:rsidR="00AF0921" w:rsidRPr="0073175E" w14:paraId="7D7C6A0A" w14:textId="77777777" w:rsidTr="00507DC0">
        <w:trPr>
          <w:jc w:val="center"/>
        </w:trPr>
        <w:tc>
          <w:tcPr>
            <w:tcW w:w="712" w:type="dxa"/>
            <w:vAlign w:val="center"/>
          </w:tcPr>
          <w:p w14:paraId="1A8CD6B0" w14:textId="77777777" w:rsidR="00AF0921" w:rsidRPr="00EE63A9" w:rsidRDefault="00AF0921" w:rsidP="001F64DE">
            <w:pPr>
              <w:tabs>
                <w:tab w:val="left" w:pos="993"/>
              </w:tabs>
              <w:jc w:val="center"/>
              <w:rPr>
                <w:spacing w:val="-2"/>
                <w:sz w:val="22"/>
                <w:szCs w:val="22"/>
              </w:rPr>
            </w:pPr>
            <w:r w:rsidRPr="00EE63A9">
              <w:rPr>
                <w:spacing w:val="-2"/>
                <w:sz w:val="22"/>
                <w:szCs w:val="22"/>
              </w:rPr>
              <w:t>2.</w:t>
            </w:r>
          </w:p>
        </w:tc>
        <w:tc>
          <w:tcPr>
            <w:tcW w:w="1752" w:type="dxa"/>
            <w:vAlign w:val="center"/>
          </w:tcPr>
          <w:p w14:paraId="2814EBCA" w14:textId="77777777" w:rsidR="00AF0921" w:rsidRPr="00EE63A9" w:rsidRDefault="00AF0921" w:rsidP="001F64DE">
            <w:pPr>
              <w:tabs>
                <w:tab w:val="left" w:pos="993"/>
              </w:tabs>
              <w:rPr>
                <w:spacing w:val="-2"/>
                <w:sz w:val="22"/>
                <w:szCs w:val="22"/>
              </w:rPr>
            </w:pPr>
            <w:r w:rsidRPr="00EE63A9">
              <w:rPr>
                <w:spacing w:val="-2"/>
                <w:sz w:val="22"/>
                <w:szCs w:val="22"/>
              </w:rPr>
              <w:t>Mykolo Karkos pagrindinė mokykla</w:t>
            </w:r>
          </w:p>
        </w:tc>
        <w:tc>
          <w:tcPr>
            <w:tcW w:w="4477" w:type="dxa"/>
          </w:tcPr>
          <w:p w14:paraId="45A673A8" w14:textId="7190B39A"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dalies, pagrindinio ugdymo individualizuot</w:t>
            </w:r>
            <w:r w:rsidR="00744101">
              <w:rPr>
                <w:spacing w:val="-2"/>
                <w:sz w:val="22"/>
                <w:szCs w:val="22"/>
              </w:rPr>
              <w:t>a</w:t>
            </w:r>
            <w:r w:rsidRPr="00EE63A9">
              <w:rPr>
                <w:spacing w:val="-2"/>
                <w:sz w:val="22"/>
                <w:szCs w:val="22"/>
              </w:rPr>
              <w:t xml:space="preserve"> pirmosios ir antrosios dalies, neformaliojo vaikų švietimo program</w:t>
            </w:r>
            <w:r w:rsidR="00744101">
              <w:rPr>
                <w:spacing w:val="-2"/>
                <w:sz w:val="22"/>
                <w:szCs w:val="22"/>
              </w:rPr>
              <w:t>o</w:t>
            </w:r>
            <w:r w:rsidRPr="00EE63A9">
              <w:rPr>
                <w:spacing w:val="-2"/>
                <w:sz w:val="22"/>
                <w:szCs w:val="22"/>
              </w:rPr>
              <w:t>s</w:t>
            </w:r>
          </w:p>
        </w:tc>
        <w:tc>
          <w:tcPr>
            <w:tcW w:w="2469" w:type="dxa"/>
            <w:vAlign w:val="center"/>
          </w:tcPr>
          <w:p w14:paraId="1DAFD49E" w14:textId="77777777" w:rsidR="00AF0921" w:rsidRPr="00EE63A9" w:rsidRDefault="00AF0921" w:rsidP="001F64DE">
            <w:pPr>
              <w:tabs>
                <w:tab w:val="left" w:pos="993"/>
              </w:tabs>
              <w:jc w:val="center"/>
              <w:rPr>
                <w:bCs/>
                <w:sz w:val="22"/>
                <w:szCs w:val="22"/>
              </w:rPr>
            </w:pPr>
            <w:r w:rsidRPr="00EE63A9">
              <w:rPr>
                <w:bCs/>
                <w:sz w:val="22"/>
                <w:szCs w:val="22"/>
              </w:rPr>
              <w:t>482</w:t>
            </w:r>
          </w:p>
        </w:tc>
      </w:tr>
      <w:tr w:rsidR="00AF0921" w:rsidRPr="0073175E" w14:paraId="5AB63120" w14:textId="77777777" w:rsidTr="00507DC0">
        <w:trPr>
          <w:jc w:val="center"/>
        </w:trPr>
        <w:tc>
          <w:tcPr>
            <w:tcW w:w="712" w:type="dxa"/>
            <w:vAlign w:val="center"/>
          </w:tcPr>
          <w:p w14:paraId="28FD0E20" w14:textId="77777777" w:rsidR="00AF0921" w:rsidRPr="00EE63A9" w:rsidRDefault="00AF0921" w:rsidP="001F64DE">
            <w:pPr>
              <w:tabs>
                <w:tab w:val="left" w:pos="993"/>
              </w:tabs>
              <w:jc w:val="center"/>
              <w:rPr>
                <w:spacing w:val="-2"/>
                <w:sz w:val="22"/>
                <w:szCs w:val="22"/>
              </w:rPr>
            </w:pPr>
            <w:r w:rsidRPr="00EE63A9">
              <w:rPr>
                <w:spacing w:val="-2"/>
                <w:sz w:val="22"/>
                <w:szCs w:val="22"/>
              </w:rPr>
              <w:t>3.</w:t>
            </w:r>
          </w:p>
        </w:tc>
        <w:tc>
          <w:tcPr>
            <w:tcW w:w="1752" w:type="dxa"/>
            <w:vAlign w:val="center"/>
          </w:tcPr>
          <w:p w14:paraId="0F13AB48" w14:textId="1F055DFC" w:rsidR="00AF0921" w:rsidRPr="00EE63A9" w:rsidRDefault="00AF0921" w:rsidP="001F64DE">
            <w:pPr>
              <w:tabs>
                <w:tab w:val="left" w:pos="993"/>
              </w:tabs>
              <w:rPr>
                <w:spacing w:val="-2"/>
                <w:sz w:val="22"/>
                <w:szCs w:val="22"/>
              </w:rPr>
            </w:pPr>
            <w:r w:rsidRPr="00EE63A9">
              <w:rPr>
                <w:spacing w:val="-2"/>
                <w:sz w:val="22"/>
                <w:szCs w:val="22"/>
              </w:rPr>
              <w:t>„Vilties</w:t>
            </w:r>
            <w:r w:rsidR="00507DC0">
              <w:rPr>
                <w:spacing w:val="-2"/>
                <w:sz w:val="22"/>
                <w:szCs w:val="22"/>
              </w:rPr>
              <w:t>“</w:t>
            </w:r>
            <w:r w:rsidRPr="00EE63A9">
              <w:rPr>
                <w:spacing w:val="-2"/>
                <w:sz w:val="22"/>
                <w:szCs w:val="22"/>
              </w:rPr>
              <w:t xml:space="preserve"> progimnazija</w:t>
            </w:r>
          </w:p>
        </w:tc>
        <w:tc>
          <w:tcPr>
            <w:tcW w:w="4477" w:type="dxa"/>
          </w:tcPr>
          <w:p w14:paraId="009EB1D7" w14:textId="69041C8A"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xml:space="preserve">, pagrindinio ugdymo pirmosios </w:t>
            </w:r>
            <w:r w:rsidRPr="00EE63A9">
              <w:rPr>
                <w:spacing w:val="-2"/>
                <w:sz w:val="22"/>
                <w:szCs w:val="22"/>
              </w:rPr>
              <w:lastRenderedPageBreak/>
              <w:t>dalies, pagrindinio ugdymo individualizuot</w:t>
            </w:r>
            <w:r w:rsidR="00744101">
              <w:rPr>
                <w:spacing w:val="-2"/>
                <w:sz w:val="22"/>
                <w:szCs w:val="22"/>
              </w:rPr>
              <w:t>a</w:t>
            </w:r>
            <w:r w:rsidRPr="00EE63A9">
              <w:rPr>
                <w:spacing w:val="-2"/>
                <w:sz w:val="22"/>
                <w:szCs w:val="22"/>
              </w:rPr>
              <w:t xml:space="preserve"> pirmosios dalies, neformaliojo vaikų švietimo program</w:t>
            </w:r>
            <w:r w:rsidR="00744101">
              <w:rPr>
                <w:spacing w:val="-2"/>
                <w:sz w:val="22"/>
                <w:szCs w:val="22"/>
              </w:rPr>
              <w:t>o</w:t>
            </w:r>
            <w:r w:rsidRPr="00EE63A9">
              <w:rPr>
                <w:spacing w:val="-2"/>
                <w:sz w:val="22"/>
                <w:szCs w:val="22"/>
              </w:rPr>
              <w:t>s</w:t>
            </w:r>
          </w:p>
        </w:tc>
        <w:tc>
          <w:tcPr>
            <w:tcW w:w="2469" w:type="dxa"/>
            <w:vAlign w:val="center"/>
          </w:tcPr>
          <w:p w14:paraId="63193FEC" w14:textId="77777777" w:rsidR="00AF0921" w:rsidRPr="00EE63A9" w:rsidRDefault="00AF0921" w:rsidP="001F64DE">
            <w:pPr>
              <w:tabs>
                <w:tab w:val="left" w:pos="993"/>
              </w:tabs>
              <w:jc w:val="center"/>
              <w:rPr>
                <w:b/>
                <w:sz w:val="22"/>
                <w:szCs w:val="22"/>
              </w:rPr>
            </w:pPr>
            <w:r w:rsidRPr="00EE63A9">
              <w:rPr>
                <w:spacing w:val="-2"/>
                <w:sz w:val="22"/>
                <w:szCs w:val="22"/>
              </w:rPr>
              <w:lastRenderedPageBreak/>
              <w:t>732</w:t>
            </w:r>
          </w:p>
        </w:tc>
      </w:tr>
      <w:tr w:rsidR="00AF0921" w:rsidRPr="0073175E" w14:paraId="0CBDE578" w14:textId="77777777" w:rsidTr="00507DC0">
        <w:trPr>
          <w:jc w:val="center"/>
        </w:trPr>
        <w:tc>
          <w:tcPr>
            <w:tcW w:w="712" w:type="dxa"/>
            <w:vAlign w:val="center"/>
          </w:tcPr>
          <w:p w14:paraId="1A878F9D" w14:textId="77777777" w:rsidR="00AF0921" w:rsidRPr="00EE63A9" w:rsidRDefault="00AF0921" w:rsidP="001F64DE">
            <w:pPr>
              <w:tabs>
                <w:tab w:val="left" w:pos="993"/>
              </w:tabs>
              <w:jc w:val="center"/>
              <w:rPr>
                <w:spacing w:val="-2"/>
                <w:sz w:val="22"/>
                <w:szCs w:val="22"/>
              </w:rPr>
            </w:pPr>
            <w:r w:rsidRPr="00EE63A9">
              <w:rPr>
                <w:spacing w:val="-2"/>
                <w:sz w:val="22"/>
                <w:szCs w:val="22"/>
              </w:rPr>
              <w:t>4.</w:t>
            </w:r>
          </w:p>
        </w:tc>
        <w:tc>
          <w:tcPr>
            <w:tcW w:w="1752" w:type="dxa"/>
            <w:vAlign w:val="center"/>
          </w:tcPr>
          <w:p w14:paraId="5D9D3E98" w14:textId="77777777" w:rsidR="00AF0921" w:rsidRPr="00EE63A9" w:rsidRDefault="00AF0921" w:rsidP="001F64DE">
            <w:pPr>
              <w:tabs>
                <w:tab w:val="left" w:pos="993"/>
              </w:tabs>
              <w:rPr>
                <w:spacing w:val="-2"/>
                <w:sz w:val="22"/>
                <w:szCs w:val="22"/>
              </w:rPr>
            </w:pPr>
            <w:r w:rsidRPr="00EE63A9">
              <w:rPr>
                <w:spacing w:val="-2"/>
                <w:sz w:val="22"/>
                <w:szCs w:val="22"/>
              </w:rPr>
              <w:t>Beržų progimnazija</w:t>
            </w:r>
          </w:p>
        </w:tc>
        <w:tc>
          <w:tcPr>
            <w:tcW w:w="4477" w:type="dxa"/>
          </w:tcPr>
          <w:p w14:paraId="74772EC6" w14:textId="664E368B"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dalies, pagrindinio ugdymo individualizuot</w:t>
            </w:r>
            <w:r w:rsidR="00744101">
              <w:rPr>
                <w:spacing w:val="-2"/>
                <w:sz w:val="22"/>
                <w:szCs w:val="22"/>
              </w:rPr>
              <w:t>a</w:t>
            </w:r>
            <w:r w:rsidRPr="00EE63A9">
              <w:rPr>
                <w:spacing w:val="-2"/>
                <w:sz w:val="22"/>
                <w:szCs w:val="22"/>
              </w:rPr>
              <w:t xml:space="preserve"> pirmosios dalies, neformaliojo vaikų švietimo program</w:t>
            </w:r>
            <w:r w:rsidR="00744101">
              <w:rPr>
                <w:spacing w:val="-2"/>
                <w:sz w:val="22"/>
                <w:szCs w:val="22"/>
              </w:rPr>
              <w:t>o</w:t>
            </w:r>
            <w:r w:rsidRPr="00EE63A9">
              <w:rPr>
                <w:spacing w:val="-2"/>
                <w:sz w:val="22"/>
                <w:szCs w:val="22"/>
              </w:rPr>
              <w:t>s</w:t>
            </w:r>
          </w:p>
        </w:tc>
        <w:tc>
          <w:tcPr>
            <w:tcW w:w="2469" w:type="dxa"/>
            <w:vAlign w:val="center"/>
          </w:tcPr>
          <w:p w14:paraId="1B4A4ECE" w14:textId="77777777" w:rsidR="00AF0921" w:rsidRPr="00EE63A9" w:rsidRDefault="00AF0921" w:rsidP="001F64DE">
            <w:pPr>
              <w:tabs>
                <w:tab w:val="left" w:pos="993"/>
              </w:tabs>
              <w:jc w:val="center"/>
              <w:rPr>
                <w:b/>
                <w:sz w:val="22"/>
                <w:szCs w:val="22"/>
              </w:rPr>
            </w:pPr>
            <w:r w:rsidRPr="00EE63A9">
              <w:rPr>
                <w:spacing w:val="-2"/>
                <w:sz w:val="22"/>
                <w:szCs w:val="22"/>
              </w:rPr>
              <w:t>223</w:t>
            </w:r>
          </w:p>
        </w:tc>
      </w:tr>
      <w:tr w:rsidR="00AF0921" w:rsidRPr="0073175E" w14:paraId="053F4284" w14:textId="77777777" w:rsidTr="00507DC0">
        <w:trPr>
          <w:jc w:val="center"/>
        </w:trPr>
        <w:tc>
          <w:tcPr>
            <w:tcW w:w="712" w:type="dxa"/>
            <w:vAlign w:val="center"/>
          </w:tcPr>
          <w:p w14:paraId="6C18DBA5" w14:textId="77777777" w:rsidR="00AF0921" w:rsidRPr="00EE63A9" w:rsidRDefault="00AF0921" w:rsidP="001F64DE">
            <w:pPr>
              <w:tabs>
                <w:tab w:val="left" w:pos="993"/>
              </w:tabs>
              <w:jc w:val="center"/>
              <w:rPr>
                <w:spacing w:val="-2"/>
                <w:sz w:val="22"/>
                <w:szCs w:val="22"/>
              </w:rPr>
            </w:pPr>
            <w:r w:rsidRPr="00EE63A9">
              <w:rPr>
                <w:spacing w:val="-2"/>
                <w:sz w:val="22"/>
                <w:szCs w:val="22"/>
              </w:rPr>
              <w:t>5.</w:t>
            </w:r>
          </w:p>
        </w:tc>
        <w:tc>
          <w:tcPr>
            <w:tcW w:w="1752" w:type="dxa"/>
            <w:vAlign w:val="center"/>
          </w:tcPr>
          <w:p w14:paraId="10AF4BD8" w14:textId="42C08A8E" w:rsidR="00AF0921" w:rsidRPr="00EE63A9" w:rsidRDefault="00AF0921" w:rsidP="001F64DE">
            <w:pPr>
              <w:tabs>
                <w:tab w:val="left" w:pos="993"/>
              </w:tabs>
              <w:rPr>
                <w:spacing w:val="-2"/>
                <w:sz w:val="22"/>
                <w:szCs w:val="22"/>
              </w:rPr>
            </w:pPr>
            <w:r w:rsidRPr="00EE63A9">
              <w:rPr>
                <w:spacing w:val="-2"/>
                <w:sz w:val="22"/>
                <w:szCs w:val="22"/>
              </w:rPr>
              <w:t>„Ąžuolo</w:t>
            </w:r>
            <w:r w:rsidR="00507DC0">
              <w:rPr>
                <w:spacing w:val="-2"/>
                <w:sz w:val="22"/>
                <w:szCs w:val="22"/>
              </w:rPr>
              <w:t>“</w:t>
            </w:r>
            <w:r w:rsidRPr="00EE63A9">
              <w:rPr>
                <w:spacing w:val="-2"/>
                <w:sz w:val="22"/>
                <w:szCs w:val="22"/>
              </w:rPr>
              <w:t xml:space="preserve"> progimnazija</w:t>
            </w:r>
          </w:p>
        </w:tc>
        <w:tc>
          <w:tcPr>
            <w:tcW w:w="4477" w:type="dxa"/>
          </w:tcPr>
          <w:p w14:paraId="2FFD5D89" w14:textId="18AC510D"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dalies, pagrindinio ugdymo individualizuot</w:t>
            </w:r>
            <w:r w:rsidR="00744101">
              <w:rPr>
                <w:spacing w:val="-2"/>
                <w:sz w:val="22"/>
                <w:szCs w:val="22"/>
              </w:rPr>
              <w:t>a</w:t>
            </w:r>
            <w:r w:rsidRPr="00EE63A9">
              <w:rPr>
                <w:spacing w:val="-2"/>
                <w:sz w:val="22"/>
                <w:szCs w:val="22"/>
              </w:rPr>
              <w:t xml:space="preserve"> pirmosios dalies, neformaliojo vaikų švietimo program</w:t>
            </w:r>
            <w:r w:rsidR="00744101">
              <w:rPr>
                <w:spacing w:val="-2"/>
                <w:sz w:val="22"/>
                <w:szCs w:val="22"/>
              </w:rPr>
              <w:t>o</w:t>
            </w:r>
            <w:r w:rsidRPr="00EE63A9">
              <w:rPr>
                <w:spacing w:val="-2"/>
                <w:sz w:val="22"/>
                <w:szCs w:val="22"/>
              </w:rPr>
              <w:t>s</w:t>
            </w:r>
          </w:p>
        </w:tc>
        <w:tc>
          <w:tcPr>
            <w:tcW w:w="2469" w:type="dxa"/>
            <w:vAlign w:val="center"/>
          </w:tcPr>
          <w:p w14:paraId="25FA0FDC" w14:textId="77777777" w:rsidR="00AF0921" w:rsidRPr="00EE63A9" w:rsidRDefault="00AF0921" w:rsidP="001F64DE">
            <w:pPr>
              <w:tabs>
                <w:tab w:val="left" w:pos="993"/>
              </w:tabs>
              <w:jc w:val="center"/>
              <w:rPr>
                <w:b/>
                <w:sz w:val="22"/>
                <w:szCs w:val="22"/>
              </w:rPr>
            </w:pPr>
            <w:r w:rsidRPr="00EE63A9">
              <w:rPr>
                <w:spacing w:val="-2"/>
                <w:sz w:val="22"/>
                <w:szCs w:val="22"/>
              </w:rPr>
              <w:t>544</w:t>
            </w:r>
          </w:p>
        </w:tc>
      </w:tr>
      <w:tr w:rsidR="00AF0921" w:rsidRPr="0073175E" w14:paraId="72FBFA56" w14:textId="77777777" w:rsidTr="00507DC0">
        <w:trPr>
          <w:jc w:val="center"/>
        </w:trPr>
        <w:tc>
          <w:tcPr>
            <w:tcW w:w="712" w:type="dxa"/>
            <w:vAlign w:val="center"/>
          </w:tcPr>
          <w:p w14:paraId="66E78264" w14:textId="77777777" w:rsidR="00AF0921" w:rsidRPr="00EE63A9" w:rsidRDefault="00AF0921" w:rsidP="001F64DE">
            <w:pPr>
              <w:tabs>
                <w:tab w:val="left" w:pos="993"/>
              </w:tabs>
              <w:jc w:val="center"/>
              <w:rPr>
                <w:spacing w:val="-2"/>
                <w:sz w:val="22"/>
                <w:szCs w:val="22"/>
              </w:rPr>
            </w:pPr>
            <w:r w:rsidRPr="00EE63A9">
              <w:rPr>
                <w:spacing w:val="-2"/>
                <w:sz w:val="22"/>
                <w:szCs w:val="22"/>
              </w:rPr>
              <w:t>6.</w:t>
            </w:r>
          </w:p>
        </w:tc>
        <w:tc>
          <w:tcPr>
            <w:tcW w:w="1752" w:type="dxa"/>
            <w:vAlign w:val="center"/>
          </w:tcPr>
          <w:p w14:paraId="5A821842" w14:textId="77777777" w:rsidR="00AF0921" w:rsidRPr="00EE63A9" w:rsidRDefault="00AF0921" w:rsidP="001F64DE">
            <w:pPr>
              <w:tabs>
                <w:tab w:val="left" w:pos="993"/>
              </w:tabs>
              <w:rPr>
                <w:spacing w:val="-2"/>
                <w:sz w:val="22"/>
                <w:szCs w:val="22"/>
              </w:rPr>
            </w:pPr>
            <w:r w:rsidRPr="00EE63A9">
              <w:rPr>
                <w:spacing w:val="-2"/>
                <w:sz w:val="22"/>
                <w:szCs w:val="22"/>
              </w:rPr>
              <w:t>Rožyno progimnazija</w:t>
            </w:r>
          </w:p>
        </w:tc>
        <w:tc>
          <w:tcPr>
            <w:tcW w:w="4477" w:type="dxa"/>
          </w:tcPr>
          <w:p w14:paraId="4BE98553" w14:textId="1CAF02A2"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dalies, pagrindinio ugdymo individualizuot</w:t>
            </w:r>
            <w:r w:rsidR="00744101">
              <w:rPr>
                <w:spacing w:val="-2"/>
                <w:sz w:val="22"/>
                <w:szCs w:val="22"/>
              </w:rPr>
              <w:t>a</w:t>
            </w:r>
            <w:r w:rsidRPr="00EE63A9">
              <w:rPr>
                <w:spacing w:val="-2"/>
                <w:sz w:val="22"/>
                <w:szCs w:val="22"/>
              </w:rPr>
              <w:t xml:space="preserve"> pirmosios dalies, neformaliojo vaikų švietimo program</w:t>
            </w:r>
            <w:r w:rsidR="00744101">
              <w:rPr>
                <w:spacing w:val="-2"/>
                <w:sz w:val="22"/>
                <w:szCs w:val="22"/>
              </w:rPr>
              <w:t>o</w:t>
            </w:r>
            <w:r w:rsidRPr="00EE63A9">
              <w:rPr>
                <w:spacing w:val="-2"/>
                <w:sz w:val="22"/>
                <w:szCs w:val="22"/>
              </w:rPr>
              <w:t>s</w:t>
            </w:r>
          </w:p>
        </w:tc>
        <w:tc>
          <w:tcPr>
            <w:tcW w:w="2469" w:type="dxa"/>
            <w:vAlign w:val="center"/>
          </w:tcPr>
          <w:p w14:paraId="58ACA9D3" w14:textId="77777777" w:rsidR="00AF0921" w:rsidRPr="00EE63A9" w:rsidRDefault="00AF0921" w:rsidP="001F64DE">
            <w:pPr>
              <w:tabs>
                <w:tab w:val="left" w:pos="993"/>
              </w:tabs>
              <w:jc w:val="center"/>
              <w:rPr>
                <w:b/>
                <w:sz w:val="22"/>
                <w:szCs w:val="22"/>
              </w:rPr>
            </w:pPr>
            <w:r w:rsidRPr="00EE63A9">
              <w:rPr>
                <w:spacing w:val="-2"/>
                <w:sz w:val="22"/>
                <w:szCs w:val="22"/>
              </w:rPr>
              <w:t>446</w:t>
            </w:r>
          </w:p>
        </w:tc>
      </w:tr>
      <w:tr w:rsidR="00AF0921" w:rsidRPr="0073175E" w14:paraId="35EB79D6" w14:textId="77777777" w:rsidTr="00507DC0">
        <w:trPr>
          <w:jc w:val="center"/>
        </w:trPr>
        <w:tc>
          <w:tcPr>
            <w:tcW w:w="712" w:type="dxa"/>
            <w:vAlign w:val="center"/>
          </w:tcPr>
          <w:p w14:paraId="47BFAAA8" w14:textId="77777777" w:rsidR="00AF0921" w:rsidRPr="00EE63A9" w:rsidRDefault="00AF0921" w:rsidP="001F64DE">
            <w:pPr>
              <w:tabs>
                <w:tab w:val="left" w:pos="993"/>
              </w:tabs>
              <w:jc w:val="center"/>
              <w:rPr>
                <w:spacing w:val="-2"/>
                <w:sz w:val="22"/>
                <w:szCs w:val="22"/>
              </w:rPr>
            </w:pPr>
            <w:r w:rsidRPr="00EE63A9">
              <w:rPr>
                <w:spacing w:val="-2"/>
                <w:sz w:val="22"/>
                <w:szCs w:val="22"/>
              </w:rPr>
              <w:t>7.</w:t>
            </w:r>
          </w:p>
        </w:tc>
        <w:tc>
          <w:tcPr>
            <w:tcW w:w="1752" w:type="dxa"/>
            <w:vAlign w:val="center"/>
          </w:tcPr>
          <w:p w14:paraId="1F02BAC9" w14:textId="39CE3102" w:rsidR="00AF0921" w:rsidRPr="00EE63A9" w:rsidRDefault="00AF0921" w:rsidP="001F64DE">
            <w:pPr>
              <w:tabs>
                <w:tab w:val="left" w:pos="993"/>
              </w:tabs>
              <w:rPr>
                <w:spacing w:val="-2"/>
                <w:sz w:val="22"/>
                <w:szCs w:val="22"/>
              </w:rPr>
            </w:pPr>
            <w:r w:rsidRPr="00EE63A9">
              <w:rPr>
                <w:spacing w:val="-2"/>
                <w:sz w:val="22"/>
                <w:szCs w:val="22"/>
              </w:rPr>
              <w:t>„Saulėtekio</w:t>
            </w:r>
            <w:r w:rsidR="00507DC0">
              <w:rPr>
                <w:spacing w:val="-2"/>
                <w:sz w:val="22"/>
                <w:szCs w:val="22"/>
              </w:rPr>
              <w:t>“</w:t>
            </w:r>
            <w:r w:rsidRPr="00EE63A9">
              <w:rPr>
                <w:spacing w:val="-2"/>
                <w:sz w:val="22"/>
                <w:szCs w:val="22"/>
              </w:rPr>
              <w:t xml:space="preserve"> progimnazija</w:t>
            </w:r>
          </w:p>
        </w:tc>
        <w:tc>
          <w:tcPr>
            <w:tcW w:w="4477" w:type="dxa"/>
          </w:tcPr>
          <w:p w14:paraId="46C47CFF" w14:textId="7AB39D0D"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dalies, pagrindinio ugdymo individualizuot</w:t>
            </w:r>
            <w:r w:rsidR="00744101">
              <w:rPr>
                <w:spacing w:val="-2"/>
                <w:sz w:val="22"/>
                <w:szCs w:val="22"/>
              </w:rPr>
              <w:t>a</w:t>
            </w:r>
            <w:r w:rsidRPr="00EE63A9">
              <w:rPr>
                <w:spacing w:val="-2"/>
                <w:sz w:val="22"/>
                <w:szCs w:val="22"/>
              </w:rPr>
              <w:t xml:space="preserve"> pirmosios dalies, neformaliojo vaikų švietimo program</w:t>
            </w:r>
            <w:r w:rsidR="00744101">
              <w:rPr>
                <w:spacing w:val="-2"/>
                <w:sz w:val="22"/>
                <w:szCs w:val="22"/>
              </w:rPr>
              <w:t>o</w:t>
            </w:r>
            <w:r w:rsidRPr="00EE63A9">
              <w:rPr>
                <w:spacing w:val="-2"/>
                <w:sz w:val="22"/>
                <w:szCs w:val="22"/>
              </w:rPr>
              <w:t>s</w:t>
            </w:r>
          </w:p>
        </w:tc>
        <w:tc>
          <w:tcPr>
            <w:tcW w:w="2469" w:type="dxa"/>
            <w:vAlign w:val="center"/>
          </w:tcPr>
          <w:p w14:paraId="7AFC2384" w14:textId="77777777" w:rsidR="00AF0921" w:rsidRPr="00EE63A9" w:rsidRDefault="00AF0921" w:rsidP="001F64DE">
            <w:pPr>
              <w:tabs>
                <w:tab w:val="left" w:pos="993"/>
              </w:tabs>
              <w:jc w:val="center"/>
              <w:rPr>
                <w:b/>
                <w:sz w:val="22"/>
                <w:szCs w:val="22"/>
              </w:rPr>
            </w:pPr>
            <w:r w:rsidRPr="00EE63A9">
              <w:rPr>
                <w:spacing w:val="-2"/>
                <w:sz w:val="22"/>
                <w:szCs w:val="22"/>
              </w:rPr>
              <w:t>712</w:t>
            </w:r>
          </w:p>
        </w:tc>
      </w:tr>
      <w:tr w:rsidR="00AF0921" w:rsidRPr="0073175E" w14:paraId="3A957EAE" w14:textId="77777777" w:rsidTr="00507DC0">
        <w:trPr>
          <w:jc w:val="center"/>
        </w:trPr>
        <w:tc>
          <w:tcPr>
            <w:tcW w:w="712" w:type="dxa"/>
            <w:vAlign w:val="center"/>
          </w:tcPr>
          <w:p w14:paraId="25ADDC63" w14:textId="77777777" w:rsidR="00AF0921" w:rsidRPr="00EE63A9" w:rsidRDefault="00AF0921" w:rsidP="001F64DE">
            <w:pPr>
              <w:tabs>
                <w:tab w:val="left" w:pos="993"/>
              </w:tabs>
              <w:jc w:val="center"/>
              <w:rPr>
                <w:spacing w:val="-2"/>
                <w:sz w:val="22"/>
                <w:szCs w:val="22"/>
              </w:rPr>
            </w:pPr>
            <w:r w:rsidRPr="00EE63A9">
              <w:rPr>
                <w:spacing w:val="-2"/>
                <w:sz w:val="22"/>
                <w:szCs w:val="22"/>
              </w:rPr>
              <w:t>8.</w:t>
            </w:r>
          </w:p>
        </w:tc>
        <w:tc>
          <w:tcPr>
            <w:tcW w:w="1752" w:type="dxa"/>
            <w:vAlign w:val="center"/>
          </w:tcPr>
          <w:p w14:paraId="19EC8D0C" w14:textId="2FE3896A" w:rsidR="00AF0921" w:rsidRPr="00EE63A9" w:rsidRDefault="00AF0921" w:rsidP="001F64DE">
            <w:pPr>
              <w:tabs>
                <w:tab w:val="left" w:pos="993"/>
              </w:tabs>
              <w:rPr>
                <w:spacing w:val="-2"/>
                <w:sz w:val="22"/>
                <w:szCs w:val="22"/>
              </w:rPr>
            </w:pPr>
            <w:r w:rsidRPr="00EE63A9">
              <w:rPr>
                <w:spacing w:val="-2"/>
                <w:sz w:val="22"/>
                <w:szCs w:val="22"/>
              </w:rPr>
              <w:t>„Žemynos</w:t>
            </w:r>
            <w:r w:rsidR="00507DC0">
              <w:rPr>
                <w:spacing w:val="-2"/>
                <w:sz w:val="22"/>
                <w:szCs w:val="22"/>
              </w:rPr>
              <w:t>“</w:t>
            </w:r>
            <w:r w:rsidRPr="00EE63A9">
              <w:rPr>
                <w:spacing w:val="-2"/>
                <w:sz w:val="22"/>
                <w:szCs w:val="22"/>
              </w:rPr>
              <w:t xml:space="preserve"> progimnazija</w:t>
            </w:r>
          </w:p>
        </w:tc>
        <w:tc>
          <w:tcPr>
            <w:tcW w:w="4477" w:type="dxa"/>
          </w:tcPr>
          <w:p w14:paraId="22EBB8FD" w14:textId="38EAF12E"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dalies, pagrindinio ugdymo individualizuot</w:t>
            </w:r>
            <w:r w:rsidR="00744101">
              <w:rPr>
                <w:spacing w:val="-2"/>
                <w:sz w:val="22"/>
                <w:szCs w:val="22"/>
              </w:rPr>
              <w:t>a</w:t>
            </w:r>
            <w:r w:rsidRPr="00EE63A9">
              <w:rPr>
                <w:spacing w:val="-2"/>
                <w:sz w:val="22"/>
                <w:szCs w:val="22"/>
              </w:rPr>
              <w:t xml:space="preserve"> pirmosios dalies, neformaliojo vaikų švietimo, formalųjį švietimą papildan</w:t>
            </w:r>
            <w:r w:rsidR="00744101">
              <w:rPr>
                <w:spacing w:val="-2"/>
                <w:sz w:val="22"/>
                <w:szCs w:val="22"/>
              </w:rPr>
              <w:t>ti</w:t>
            </w:r>
            <w:r w:rsidRPr="00EE63A9">
              <w:rPr>
                <w:spacing w:val="-2"/>
                <w:sz w:val="22"/>
                <w:szCs w:val="22"/>
              </w:rPr>
              <w:t xml:space="preserve"> sportinio ugdymo plaukimo sporto šakos program</w:t>
            </w:r>
            <w:r w:rsidR="00744101">
              <w:rPr>
                <w:spacing w:val="-2"/>
                <w:sz w:val="22"/>
                <w:szCs w:val="22"/>
              </w:rPr>
              <w:t>o</w:t>
            </w:r>
            <w:r w:rsidRPr="00EE63A9">
              <w:rPr>
                <w:spacing w:val="-2"/>
                <w:sz w:val="22"/>
                <w:szCs w:val="22"/>
              </w:rPr>
              <w:t>s</w:t>
            </w:r>
          </w:p>
        </w:tc>
        <w:tc>
          <w:tcPr>
            <w:tcW w:w="2469" w:type="dxa"/>
            <w:vAlign w:val="center"/>
          </w:tcPr>
          <w:p w14:paraId="48247B28" w14:textId="77777777" w:rsidR="00AF0921" w:rsidRPr="00EE63A9" w:rsidRDefault="00AF0921" w:rsidP="001F64DE">
            <w:pPr>
              <w:tabs>
                <w:tab w:val="left" w:pos="993"/>
              </w:tabs>
              <w:jc w:val="center"/>
              <w:rPr>
                <w:b/>
                <w:sz w:val="22"/>
                <w:szCs w:val="22"/>
              </w:rPr>
            </w:pPr>
            <w:r w:rsidRPr="00EE63A9">
              <w:rPr>
                <w:spacing w:val="-2"/>
                <w:sz w:val="22"/>
                <w:szCs w:val="22"/>
              </w:rPr>
              <w:t>662</w:t>
            </w:r>
          </w:p>
        </w:tc>
      </w:tr>
      <w:tr w:rsidR="00AF0921" w:rsidRPr="0073175E" w14:paraId="3C6FBACF" w14:textId="77777777" w:rsidTr="00507DC0">
        <w:trPr>
          <w:jc w:val="center"/>
        </w:trPr>
        <w:tc>
          <w:tcPr>
            <w:tcW w:w="712" w:type="dxa"/>
            <w:vAlign w:val="center"/>
          </w:tcPr>
          <w:p w14:paraId="1429A830" w14:textId="77777777" w:rsidR="00AF0921" w:rsidRPr="00EE63A9" w:rsidRDefault="00AF0921" w:rsidP="001F64DE">
            <w:pPr>
              <w:tabs>
                <w:tab w:val="left" w:pos="993"/>
              </w:tabs>
              <w:jc w:val="center"/>
              <w:rPr>
                <w:spacing w:val="-2"/>
                <w:sz w:val="22"/>
                <w:szCs w:val="22"/>
              </w:rPr>
            </w:pPr>
            <w:r w:rsidRPr="00EE63A9">
              <w:rPr>
                <w:spacing w:val="-2"/>
                <w:sz w:val="22"/>
                <w:szCs w:val="22"/>
              </w:rPr>
              <w:t>9.</w:t>
            </w:r>
          </w:p>
        </w:tc>
        <w:tc>
          <w:tcPr>
            <w:tcW w:w="1752" w:type="dxa"/>
            <w:vAlign w:val="center"/>
          </w:tcPr>
          <w:p w14:paraId="1D25FE26" w14:textId="354FF610" w:rsidR="00AF0921" w:rsidRPr="00EE63A9" w:rsidRDefault="00AF0921" w:rsidP="001F64DE">
            <w:pPr>
              <w:tabs>
                <w:tab w:val="left" w:pos="993"/>
              </w:tabs>
              <w:rPr>
                <w:spacing w:val="-2"/>
                <w:sz w:val="22"/>
                <w:szCs w:val="22"/>
              </w:rPr>
            </w:pPr>
            <w:r w:rsidRPr="00EE63A9">
              <w:rPr>
                <w:spacing w:val="-2"/>
                <w:sz w:val="22"/>
                <w:szCs w:val="22"/>
              </w:rPr>
              <w:t>„Vyturio</w:t>
            </w:r>
            <w:r w:rsidR="00507DC0">
              <w:rPr>
                <w:spacing w:val="-2"/>
                <w:sz w:val="22"/>
                <w:szCs w:val="22"/>
              </w:rPr>
              <w:t>“</w:t>
            </w:r>
            <w:r w:rsidRPr="00EE63A9">
              <w:rPr>
                <w:spacing w:val="-2"/>
                <w:sz w:val="22"/>
                <w:szCs w:val="22"/>
              </w:rPr>
              <w:t xml:space="preserve"> progimnazija</w:t>
            </w:r>
          </w:p>
        </w:tc>
        <w:tc>
          <w:tcPr>
            <w:tcW w:w="4477" w:type="dxa"/>
          </w:tcPr>
          <w:p w14:paraId="5593C0EF" w14:textId="2684BF00"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dalies, pagrindinio ugdymo individualizuot</w:t>
            </w:r>
            <w:r w:rsidR="00744101">
              <w:rPr>
                <w:spacing w:val="-2"/>
                <w:sz w:val="22"/>
                <w:szCs w:val="22"/>
              </w:rPr>
              <w:t>a</w:t>
            </w:r>
            <w:r w:rsidRPr="00EE63A9">
              <w:rPr>
                <w:spacing w:val="-2"/>
                <w:sz w:val="22"/>
                <w:szCs w:val="22"/>
              </w:rPr>
              <w:t xml:space="preserve"> pirmosios dalies, neformaliojo vaikų švietimo program</w:t>
            </w:r>
            <w:r w:rsidR="00744101">
              <w:rPr>
                <w:spacing w:val="-2"/>
                <w:sz w:val="22"/>
                <w:szCs w:val="22"/>
              </w:rPr>
              <w:t>o</w:t>
            </w:r>
            <w:r w:rsidRPr="00EE63A9">
              <w:rPr>
                <w:spacing w:val="-2"/>
                <w:sz w:val="22"/>
                <w:szCs w:val="22"/>
              </w:rPr>
              <w:t>s</w:t>
            </w:r>
          </w:p>
        </w:tc>
        <w:tc>
          <w:tcPr>
            <w:tcW w:w="2469" w:type="dxa"/>
            <w:vAlign w:val="center"/>
          </w:tcPr>
          <w:p w14:paraId="205D7575" w14:textId="77777777" w:rsidR="00AF0921" w:rsidRPr="00EE63A9" w:rsidRDefault="00AF0921" w:rsidP="001F64DE">
            <w:pPr>
              <w:tabs>
                <w:tab w:val="left" w:pos="993"/>
              </w:tabs>
              <w:jc w:val="center"/>
              <w:rPr>
                <w:b/>
                <w:sz w:val="22"/>
                <w:szCs w:val="22"/>
              </w:rPr>
            </w:pPr>
            <w:r w:rsidRPr="00EE63A9">
              <w:rPr>
                <w:spacing w:val="-2"/>
                <w:sz w:val="22"/>
                <w:szCs w:val="22"/>
              </w:rPr>
              <w:t>670</w:t>
            </w:r>
          </w:p>
        </w:tc>
      </w:tr>
      <w:tr w:rsidR="00AF0921" w:rsidRPr="0073175E" w14:paraId="599AA93D" w14:textId="77777777" w:rsidTr="00507DC0">
        <w:trPr>
          <w:jc w:val="center"/>
        </w:trPr>
        <w:tc>
          <w:tcPr>
            <w:tcW w:w="712" w:type="dxa"/>
            <w:vAlign w:val="center"/>
          </w:tcPr>
          <w:p w14:paraId="255E5E9C" w14:textId="77777777" w:rsidR="00AF0921" w:rsidRPr="00EE63A9" w:rsidRDefault="00AF0921" w:rsidP="001F64DE">
            <w:pPr>
              <w:tabs>
                <w:tab w:val="left" w:pos="993"/>
              </w:tabs>
              <w:jc w:val="center"/>
              <w:rPr>
                <w:spacing w:val="-2"/>
                <w:sz w:val="22"/>
                <w:szCs w:val="22"/>
              </w:rPr>
            </w:pPr>
            <w:r w:rsidRPr="00EE63A9">
              <w:rPr>
                <w:spacing w:val="-2"/>
                <w:sz w:val="22"/>
                <w:szCs w:val="22"/>
              </w:rPr>
              <w:t>10.</w:t>
            </w:r>
          </w:p>
        </w:tc>
        <w:tc>
          <w:tcPr>
            <w:tcW w:w="1752" w:type="dxa"/>
            <w:vAlign w:val="center"/>
          </w:tcPr>
          <w:p w14:paraId="30603E1F" w14:textId="477CB465" w:rsidR="00AF0921" w:rsidRPr="00EE63A9" w:rsidRDefault="00AF0921" w:rsidP="001F64DE">
            <w:pPr>
              <w:tabs>
                <w:tab w:val="left" w:pos="993"/>
              </w:tabs>
              <w:rPr>
                <w:spacing w:val="-2"/>
                <w:sz w:val="22"/>
                <w:szCs w:val="22"/>
              </w:rPr>
            </w:pPr>
            <w:r w:rsidRPr="00EE63A9">
              <w:rPr>
                <w:spacing w:val="-2"/>
                <w:sz w:val="22"/>
                <w:szCs w:val="22"/>
              </w:rPr>
              <w:t>„Šaltinio</w:t>
            </w:r>
            <w:r w:rsidR="00507DC0">
              <w:rPr>
                <w:spacing w:val="-2"/>
                <w:sz w:val="22"/>
                <w:szCs w:val="22"/>
              </w:rPr>
              <w:t>“</w:t>
            </w:r>
            <w:r w:rsidRPr="00EE63A9">
              <w:rPr>
                <w:spacing w:val="-2"/>
                <w:sz w:val="22"/>
                <w:szCs w:val="22"/>
              </w:rPr>
              <w:t xml:space="preserve"> progimnazija</w:t>
            </w:r>
          </w:p>
        </w:tc>
        <w:tc>
          <w:tcPr>
            <w:tcW w:w="4477" w:type="dxa"/>
          </w:tcPr>
          <w:p w14:paraId="773BEE9F" w14:textId="121FAD66"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dalies, pagrindinio ugdymo individualizuot</w:t>
            </w:r>
            <w:r w:rsidR="00744101">
              <w:rPr>
                <w:spacing w:val="-2"/>
                <w:sz w:val="22"/>
                <w:szCs w:val="22"/>
              </w:rPr>
              <w:t xml:space="preserve">a </w:t>
            </w:r>
            <w:r w:rsidRPr="00EE63A9">
              <w:rPr>
                <w:spacing w:val="-2"/>
                <w:sz w:val="22"/>
                <w:szCs w:val="22"/>
              </w:rPr>
              <w:t>pirmosios dalies, neformaliojo vaikų švietimo program</w:t>
            </w:r>
            <w:r w:rsidR="00744101">
              <w:rPr>
                <w:spacing w:val="-2"/>
                <w:sz w:val="22"/>
                <w:szCs w:val="22"/>
              </w:rPr>
              <w:t>o</w:t>
            </w:r>
            <w:r w:rsidRPr="00EE63A9">
              <w:rPr>
                <w:spacing w:val="-2"/>
                <w:sz w:val="22"/>
                <w:szCs w:val="22"/>
              </w:rPr>
              <w:t>s</w:t>
            </w:r>
          </w:p>
        </w:tc>
        <w:tc>
          <w:tcPr>
            <w:tcW w:w="2469" w:type="dxa"/>
            <w:vAlign w:val="center"/>
          </w:tcPr>
          <w:p w14:paraId="513E2EEA" w14:textId="77777777" w:rsidR="00AF0921" w:rsidRPr="00EE63A9" w:rsidRDefault="00AF0921" w:rsidP="001F64DE">
            <w:pPr>
              <w:tabs>
                <w:tab w:val="left" w:pos="993"/>
              </w:tabs>
              <w:jc w:val="center"/>
              <w:rPr>
                <w:b/>
                <w:sz w:val="22"/>
                <w:szCs w:val="22"/>
              </w:rPr>
            </w:pPr>
            <w:r w:rsidRPr="00EE63A9">
              <w:rPr>
                <w:spacing w:val="-2"/>
                <w:sz w:val="22"/>
                <w:szCs w:val="22"/>
              </w:rPr>
              <w:t>540</w:t>
            </w:r>
          </w:p>
        </w:tc>
      </w:tr>
      <w:tr w:rsidR="00AF0921" w:rsidRPr="0073175E" w14:paraId="78DD7F6B" w14:textId="77777777" w:rsidTr="00507DC0">
        <w:trPr>
          <w:jc w:val="center"/>
        </w:trPr>
        <w:tc>
          <w:tcPr>
            <w:tcW w:w="712" w:type="dxa"/>
            <w:vAlign w:val="center"/>
          </w:tcPr>
          <w:p w14:paraId="1D5B6806" w14:textId="77777777" w:rsidR="00AF0921" w:rsidRPr="00EE63A9" w:rsidRDefault="00AF0921" w:rsidP="001F64DE">
            <w:pPr>
              <w:tabs>
                <w:tab w:val="left" w:pos="993"/>
              </w:tabs>
              <w:jc w:val="center"/>
              <w:rPr>
                <w:spacing w:val="-2"/>
                <w:sz w:val="22"/>
                <w:szCs w:val="22"/>
              </w:rPr>
            </w:pPr>
            <w:r w:rsidRPr="00EE63A9">
              <w:rPr>
                <w:spacing w:val="-2"/>
                <w:sz w:val="22"/>
                <w:szCs w:val="22"/>
              </w:rPr>
              <w:t>11.</w:t>
            </w:r>
          </w:p>
        </w:tc>
        <w:tc>
          <w:tcPr>
            <w:tcW w:w="1752" w:type="dxa"/>
            <w:vAlign w:val="center"/>
          </w:tcPr>
          <w:p w14:paraId="56B26002" w14:textId="77777777" w:rsidR="00AF0921" w:rsidRPr="00EE63A9" w:rsidRDefault="00AF0921" w:rsidP="001F64DE">
            <w:pPr>
              <w:tabs>
                <w:tab w:val="left" w:pos="993"/>
              </w:tabs>
              <w:rPr>
                <w:spacing w:val="-2"/>
                <w:sz w:val="22"/>
                <w:szCs w:val="22"/>
              </w:rPr>
            </w:pPr>
            <w:r w:rsidRPr="00EE63A9">
              <w:rPr>
                <w:spacing w:val="-2"/>
                <w:sz w:val="22"/>
                <w:szCs w:val="22"/>
              </w:rPr>
              <w:t>Alfonso Lipniūno progimnazija</w:t>
            </w:r>
          </w:p>
        </w:tc>
        <w:tc>
          <w:tcPr>
            <w:tcW w:w="4477" w:type="dxa"/>
          </w:tcPr>
          <w:p w14:paraId="1419FE8D" w14:textId="294555A5"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dalies, pagrindinio ugdymo individualizuot</w:t>
            </w:r>
            <w:r w:rsidR="00744101">
              <w:rPr>
                <w:spacing w:val="-2"/>
                <w:sz w:val="22"/>
                <w:szCs w:val="22"/>
              </w:rPr>
              <w:t>a</w:t>
            </w:r>
            <w:r w:rsidRPr="00EE63A9">
              <w:rPr>
                <w:spacing w:val="-2"/>
                <w:sz w:val="22"/>
                <w:szCs w:val="22"/>
              </w:rPr>
              <w:t xml:space="preserve"> pirmosios dalies, neformaliojo vaikų švietimo program</w:t>
            </w:r>
            <w:r w:rsidR="00744101">
              <w:rPr>
                <w:spacing w:val="-2"/>
                <w:sz w:val="22"/>
                <w:szCs w:val="22"/>
              </w:rPr>
              <w:t>o</w:t>
            </w:r>
            <w:r w:rsidRPr="00EE63A9">
              <w:rPr>
                <w:spacing w:val="-2"/>
                <w:sz w:val="22"/>
                <w:szCs w:val="22"/>
              </w:rPr>
              <w:t>s</w:t>
            </w:r>
          </w:p>
        </w:tc>
        <w:tc>
          <w:tcPr>
            <w:tcW w:w="2469" w:type="dxa"/>
            <w:vAlign w:val="center"/>
          </w:tcPr>
          <w:p w14:paraId="44472830" w14:textId="77777777" w:rsidR="00AF0921" w:rsidRPr="00EE63A9" w:rsidRDefault="00AF0921" w:rsidP="001F64DE">
            <w:pPr>
              <w:tabs>
                <w:tab w:val="left" w:pos="993"/>
              </w:tabs>
              <w:jc w:val="center"/>
              <w:rPr>
                <w:sz w:val="22"/>
                <w:szCs w:val="22"/>
              </w:rPr>
            </w:pPr>
            <w:r w:rsidRPr="00EE63A9">
              <w:rPr>
                <w:spacing w:val="-2"/>
                <w:sz w:val="22"/>
                <w:szCs w:val="22"/>
              </w:rPr>
              <w:t>355</w:t>
            </w:r>
          </w:p>
        </w:tc>
      </w:tr>
      <w:tr w:rsidR="00AF0921" w:rsidRPr="0073175E" w14:paraId="2D587FBC" w14:textId="77777777" w:rsidTr="00507DC0">
        <w:trPr>
          <w:jc w:val="center"/>
        </w:trPr>
        <w:tc>
          <w:tcPr>
            <w:tcW w:w="712" w:type="dxa"/>
            <w:vAlign w:val="center"/>
          </w:tcPr>
          <w:p w14:paraId="646E1EBC" w14:textId="77777777" w:rsidR="00AF0921" w:rsidRPr="00EE63A9" w:rsidRDefault="00AF0921" w:rsidP="001F64DE">
            <w:pPr>
              <w:tabs>
                <w:tab w:val="left" w:pos="993"/>
              </w:tabs>
              <w:jc w:val="center"/>
              <w:rPr>
                <w:spacing w:val="-2"/>
                <w:sz w:val="22"/>
                <w:szCs w:val="22"/>
              </w:rPr>
            </w:pPr>
            <w:r w:rsidRPr="00EE63A9">
              <w:rPr>
                <w:spacing w:val="-2"/>
                <w:sz w:val="22"/>
                <w:szCs w:val="22"/>
              </w:rPr>
              <w:t>12.</w:t>
            </w:r>
          </w:p>
        </w:tc>
        <w:tc>
          <w:tcPr>
            <w:tcW w:w="1752" w:type="dxa"/>
            <w:vAlign w:val="center"/>
          </w:tcPr>
          <w:p w14:paraId="6F9DFDAB" w14:textId="77777777" w:rsidR="00AF0921" w:rsidRPr="00EE63A9" w:rsidRDefault="00AF0921" w:rsidP="001F64DE">
            <w:pPr>
              <w:tabs>
                <w:tab w:val="left" w:pos="993"/>
              </w:tabs>
              <w:rPr>
                <w:spacing w:val="-2"/>
                <w:sz w:val="22"/>
                <w:szCs w:val="22"/>
              </w:rPr>
            </w:pPr>
            <w:r w:rsidRPr="00EE63A9">
              <w:rPr>
                <w:spacing w:val="-2"/>
                <w:sz w:val="22"/>
                <w:szCs w:val="22"/>
              </w:rPr>
              <w:t>Vytauto Žemkalnio gimnazija</w:t>
            </w:r>
          </w:p>
        </w:tc>
        <w:tc>
          <w:tcPr>
            <w:tcW w:w="4477" w:type="dxa"/>
          </w:tcPr>
          <w:p w14:paraId="1B196E21" w14:textId="507E3F03" w:rsidR="00AF0921" w:rsidRPr="00EE63A9" w:rsidRDefault="00AF0921" w:rsidP="001F64DE">
            <w:pPr>
              <w:tabs>
                <w:tab w:val="left" w:pos="993"/>
              </w:tabs>
              <w:rPr>
                <w:spacing w:val="-2"/>
                <w:sz w:val="22"/>
                <w:szCs w:val="22"/>
              </w:rPr>
            </w:pPr>
            <w:r w:rsidRPr="00EE63A9">
              <w:rPr>
                <w:spacing w:val="-2"/>
                <w:sz w:val="22"/>
                <w:szCs w:val="22"/>
              </w:rPr>
              <w:t>Pradinio ugdymo, pradinio ugdymo individualizuot</w:t>
            </w:r>
            <w:r w:rsidR="00744101">
              <w:rPr>
                <w:spacing w:val="-2"/>
                <w:sz w:val="22"/>
                <w:szCs w:val="22"/>
              </w:rPr>
              <w:t>a</w:t>
            </w:r>
            <w:r w:rsidRPr="00EE63A9">
              <w:rPr>
                <w:spacing w:val="-2"/>
                <w:sz w:val="22"/>
                <w:szCs w:val="22"/>
              </w:rPr>
              <w:t>, pagrindinio ugdymo pirmosios ir antrosios dalių, pagrindinio ugdymo individualizuot</w:t>
            </w:r>
            <w:r w:rsidR="00744101">
              <w:rPr>
                <w:spacing w:val="-2"/>
                <w:sz w:val="22"/>
                <w:szCs w:val="22"/>
              </w:rPr>
              <w:t>a</w:t>
            </w:r>
            <w:r w:rsidRPr="00EE63A9">
              <w:rPr>
                <w:spacing w:val="-2"/>
                <w:sz w:val="22"/>
                <w:szCs w:val="22"/>
              </w:rPr>
              <w:t xml:space="preserve"> pirmosios ir antrosios dalių, vidurinio ugdymo ir neformaliojo vaikų švietimo program</w:t>
            </w:r>
            <w:r w:rsidR="00744101">
              <w:rPr>
                <w:spacing w:val="-2"/>
                <w:sz w:val="22"/>
                <w:szCs w:val="22"/>
              </w:rPr>
              <w:t>o</w:t>
            </w:r>
            <w:r w:rsidRPr="00EE63A9">
              <w:rPr>
                <w:spacing w:val="-2"/>
                <w:sz w:val="22"/>
                <w:szCs w:val="22"/>
              </w:rPr>
              <w:t>s</w:t>
            </w:r>
          </w:p>
        </w:tc>
        <w:tc>
          <w:tcPr>
            <w:tcW w:w="2469" w:type="dxa"/>
            <w:vAlign w:val="center"/>
          </w:tcPr>
          <w:p w14:paraId="39A295C5" w14:textId="77777777" w:rsidR="00AF0921" w:rsidRPr="00EE63A9" w:rsidRDefault="00AF0921" w:rsidP="001F64DE">
            <w:pPr>
              <w:tabs>
                <w:tab w:val="left" w:pos="993"/>
              </w:tabs>
              <w:jc w:val="center"/>
              <w:rPr>
                <w:sz w:val="22"/>
                <w:szCs w:val="22"/>
              </w:rPr>
            </w:pPr>
            <w:r w:rsidRPr="00EE63A9">
              <w:rPr>
                <w:spacing w:val="-2"/>
                <w:sz w:val="22"/>
                <w:szCs w:val="22"/>
              </w:rPr>
              <w:t>624</w:t>
            </w:r>
          </w:p>
        </w:tc>
      </w:tr>
      <w:tr w:rsidR="00AF0921" w:rsidRPr="0073175E" w14:paraId="79AEDB46" w14:textId="77777777" w:rsidTr="00507DC0">
        <w:trPr>
          <w:jc w:val="center"/>
        </w:trPr>
        <w:tc>
          <w:tcPr>
            <w:tcW w:w="712" w:type="dxa"/>
            <w:vAlign w:val="center"/>
          </w:tcPr>
          <w:p w14:paraId="3729089E" w14:textId="77777777" w:rsidR="00AF0921" w:rsidRPr="00EE63A9" w:rsidRDefault="00AF0921" w:rsidP="001F64DE">
            <w:pPr>
              <w:tabs>
                <w:tab w:val="left" w:pos="993"/>
              </w:tabs>
              <w:jc w:val="center"/>
              <w:rPr>
                <w:spacing w:val="-2"/>
                <w:sz w:val="22"/>
                <w:szCs w:val="22"/>
              </w:rPr>
            </w:pPr>
            <w:r w:rsidRPr="00EE63A9">
              <w:rPr>
                <w:spacing w:val="-2"/>
                <w:sz w:val="22"/>
                <w:szCs w:val="22"/>
              </w:rPr>
              <w:t>13.</w:t>
            </w:r>
          </w:p>
        </w:tc>
        <w:tc>
          <w:tcPr>
            <w:tcW w:w="1752" w:type="dxa"/>
            <w:vAlign w:val="center"/>
          </w:tcPr>
          <w:p w14:paraId="3C3C6D84" w14:textId="77777777" w:rsidR="00AF0921" w:rsidRPr="00EE63A9" w:rsidRDefault="00AF0921" w:rsidP="001F64DE">
            <w:pPr>
              <w:tabs>
                <w:tab w:val="left" w:pos="993"/>
              </w:tabs>
              <w:rPr>
                <w:spacing w:val="-2"/>
                <w:sz w:val="22"/>
                <w:szCs w:val="22"/>
              </w:rPr>
            </w:pPr>
            <w:r w:rsidRPr="00EE63A9">
              <w:rPr>
                <w:spacing w:val="-2"/>
                <w:sz w:val="22"/>
                <w:szCs w:val="22"/>
              </w:rPr>
              <w:t>Juozo Balčikonio gimnazija</w:t>
            </w:r>
          </w:p>
        </w:tc>
        <w:tc>
          <w:tcPr>
            <w:tcW w:w="4477" w:type="dxa"/>
          </w:tcPr>
          <w:p w14:paraId="75422BCE" w14:textId="0AB310F4" w:rsidR="00AF0921" w:rsidRPr="00EE63A9" w:rsidRDefault="00AF0921" w:rsidP="001F64DE">
            <w:pPr>
              <w:tabs>
                <w:tab w:val="left" w:pos="993"/>
              </w:tabs>
              <w:rPr>
                <w:spacing w:val="-2"/>
                <w:sz w:val="22"/>
                <w:szCs w:val="22"/>
              </w:rPr>
            </w:pPr>
            <w:r w:rsidRPr="00EE63A9">
              <w:rPr>
                <w:spacing w:val="-2"/>
                <w:sz w:val="22"/>
                <w:szCs w:val="22"/>
              </w:rPr>
              <w:t>Pagrindinio ugdymo antrosios dalies program</w:t>
            </w:r>
            <w:r w:rsidR="00744101">
              <w:rPr>
                <w:spacing w:val="-2"/>
                <w:sz w:val="22"/>
                <w:szCs w:val="22"/>
              </w:rPr>
              <w:t>a</w:t>
            </w:r>
            <w:r w:rsidRPr="00EE63A9">
              <w:rPr>
                <w:spacing w:val="-2"/>
                <w:sz w:val="22"/>
                <w:szCs w:val="22"/>
              </w:rPr>
              <w:t>, vidurinio ugdymo program</w:t>
            </w:r>
            <w:r w:rsidR="00744101">
              <w:rPr>
                <w:spacing w:val="-2"/>
                <w:sz w:val="22"/>
                <w:szCs w:val="22"/>
              </w:rPr>
              <w:t>a</w:t>
            </w:r>
            <w:r w:rsidRPr="00EE63A9">
              <w:rPr>
                <w:spacing w:val="-2"/>
                <w:sz w:val="22"/>
                <w:szCs w:val="22"/>
              </w:rPr>
              <w:t xml:space="preserve"> ir neformaliojo vaikų švietimo program</w:t>
            </w:r>
            <w:r w:rsidR="00744101">
              <w:rPr>
                <w:spacing w:val="-2"/>
                <w:sz w:val="22"/>
                <w:szCs w:val="22"/>
              </w:rPr>
              <w:t>o</w:t>
            </w:r>
            <w:r w:rsidRPr="00EE63A9">
              <w:rPr>
                <w:spacing w:val="-2"/>
                <w:sz w:val="22"/>
                <w:szCs w:val="22"/>
              </w:rPr>
              <w:t>s</w:t>
            </w:r>
          </w:p>
        </w:tc>
        <w:tc>
          <w:tcPr>
            <w:tcW w:w="2469" w:type="dxa"/>
            <w:vAlign w:val="center"/>
          </w:tcPr>
          <w:p w14:paraId="06976949" w14:textId="77777777" w:rsidR="00AF0921" w:rsidRPr="00EE63A9" w:rsidRDefault="00AF0921" w:rsidP="001F64DE">
            <w:pPr>
              <w:tabs>
                <w:tab w:val="left" w:pos="993"/>
              </w:tabs>
              <w:jc w:val="center"/>
              <w:rPr>
                <w:sz w:val="22"/>
                <w:szCs w:val="22"/>
              </w:rPr>
            </w:pPr>
            <w:r w:rsidRPr="00EE63A9">
              <w:rPr>
                <w:spacing w:val="-2"/>
                <w:sz w:val="22"/>
                <w:szCs w:val="22"/>
              </w:rPr>
              <w:t>664</w:t>
            </w:r>
          </w:p>
        </w:tc>
      </w:tr>
      <w:tr w:rsidR="00AF0921" w:rsidRPr="0073175E" w14:paraId="442F7266" w14:textId="77777777" w:rsidTr="00507DC0">
        <w:trPr>
          <w:jc w:val="center"/>
        </w:trPr>
        <w:tc>
          <w:tcPr>
            <w:tcW w:w="712" w:type="dxa"/>
            <w:vAlign w:val="center"/>
          </w:tcPr>
          <w:p w14:paraId="441F10C1" w14:textId="77777777" w:rsidR="00AF0921" w:rsidRPr="00EE63A9" w:rsidRDefault="00AF0921" w:rsidP="001F64DE">
            <w:pPr>
              <w:tabs>
                <w:tab w:val="left" w:pos="993"/>
              </w:tabs>
              <w:jc w:val="center"/>
              <w:rPr>
                <w:spacing w:val="-2"/>
                <w:sz w:val="22"/>
                <w:szCs w:val="22"/>
              </w:rPr>
            </w:pPr>
            <w:r w:rsidRPr="00EE63A9">
              <w:rPr>
                <w:spacing w:val="-2"/>
                <w:sz w:val="22"/>
                <w:szCs w:val="22"/>
              </w:rPr>
              <w:t>14.</w:t>
            </w:r>
          </w:p>
        </w:tc>
        <w:tc>
          <w:tcPr>
            <w:tcW w:w="1752" w:type="dxa"/>
            <w:vAlign w:val="center"/>
          </w:tcPr>
          <w:p w14:paraId="76D28D8F" w14:textId="318A916E" w:rsidR="00AF0921" w:rsidRPr="00EE63A9" w:rsidRDefault="00AF0921" w:rsidP="001F64DE">
            <w:pPr>
              <w:tabs>
                <w:tab w:val="left" w:pos="993"/>
              </w:tabs>
              <w:rPr>
                <w:spacing w:val="-2"/>
                <w:sz w:val="22"/>
                <w:szCs w:val="22"/>
              </w:rPr>
            </w:pPr>
            <w:r w:rsidRPr="00EE63A9">
              <w:rPr>
                <w:spacing w:val="-2"/>
                <w:sz w:val="22"/>
                <w:szCs w:val="22"/>
              </w:rPr>
              <w:t>„Minties</w:t>
            </w:r>
            <w:r w:rsidR="004D4610">
              <w:rPr>
                <w:spacing w:val="-2"/>
                <w:sz w:val="22"/>
                <w:szCs w:val="22"/>
              </w:rPr>
              <w:t>“</w:t>
            </w:r>
            <w:r w:rsidRPr="00EE63A9">
              <w:rPr>
                <w:spacing w:val="-2"/>
                <w:sz w:val="22"/>
                <w:szCs w:val="22"/>
              </w:rPr>
              <w:t xml:space="preserve"> inžinerijos gimnazija</w:t>
            </w:r>
          </w:p>
        </w:tc>
        <w:tc>
          <w:tcPr>
            <w:tcW w:w="4477" w:type="dxa"/>
          </w:tcPr>
          <w:p w14:paraId="068D91CD" w14:textId="2161C436" w:rsidR="00AF0921" w:rsidRPr="00EE63A9" w:rsidRDefault="00AF0921" w:rsidP="001F64DE">
            <w:pPr>
              <w:tabs>
                <w:tab w:val="left" w:pos="993"/>
              </w:tabs>
              <w:rPr>
                <w:spacing w:val="-2"/>
                <w:sz w:val="22"/>
                <w:szCs w:val="22"/>
              </w:rPr>
            </w:pPr>
            <w:r w:rsidRPr="00EE63A9">
              <w:rPr>
                <w:spacing w:val="-2"/>
                <w:sz w:val="22"/>
                <w:szCs w:val="22"/>
              </w:rPr>
              <w:t>Pagrindinio ugdymo antrosios dalies program</w:t>
            </w:r>
            <w:r w:rsidR="00744101">
              <w:rPr>
                <w:spacing w:val="-2"/>
                <w:sz w:val="22"/>
                <w:szCs w:val="22"/>
              </w:rPr>
              <w:t>a</w:t>
            </w:r>
            <w:r w:rsidRPr="00EE63A9">
              <w:rPr>
                <w:spacing w:val="-2"/>
                <w:sz w:val="22"/>
                <w:szCs w:val="22"/>
              </w:rPr>
              <w:t>, pagrindinio ugdymo individualizuot</w:t>
            </w:r>
            <w:r w:rsidR="00744101">
              <w:rPr>
                <w:spacing w:val="-2"/>
                <w:sz w:val="22"/>
                <w:szCs w:val="22"/>
              </w:rPr>
              <w:t>a</w:t>
            </w:r>
            <w:r w:rsidRPr="00EE63A9">
              <w:rPr>
                <w:spacing w:val="-2"/>
                <w:sz w:val="22"/>
                <w:szCs w:val="22"/>
              </w:rPr>
              <w:t xml:space="preserve"> antrosios dalies program</w:t>
            </w:r>
            <w:r w:rsidR="00744101">
              <w:rPr>
                <w:spacing w:val="-2"/>
                <w:sz w:val="22"/>
                <w:szCs w:val="22"/>
              </w:rPr>
              <w:t>a</w:t>
            </w:r>
            <w:r w:rsidRPr="00EE63A9">
              <w:rPr>
                <w:spacing w:val="-2"/>
                <w:sz w:val="22"/>
                <w:szCs w:val="22"/>
              </w:rPr>
              <w:t xml:space="preserve"> vidurinio ugdymo program</w:t>
            </w:r>
            <w:r w:rsidR="00744101">
              <w:rPr>
                <w:spacing w:val="-2"/>
                <w:sz w:val="22"/>
                <w:szCs w:val="22"/>
              </w:rPr>
              <w:t>a</w:t>
            </w:r>
            <w:r w:rsidRPr="00EE63A9">
              <w:rPr>
                <w:spacing w:val="-2"/>
                <w:sz w:val="22"/>
                <w:szCs w:val="22"/>
              </w:rPr>
              <w:t xml:space="preserve"> ir neformaliojo vaikų švietimo program</w:t>
            </w:r>
            <w:r w:rsidR="00744101">
              <w:rPr>
                <w:spacing w:val="-2"/>
                <w:sz w:val="22"/>
                <w:szCs w:val="22"/>
              </w:rPr>
              <w:t>o</w:t>
            </w:r>
            <w:r w:rsidRPr="00EE63A9">
              <w:rPr>
                <w:spacing w:val="-2"/>
                <w:sz w:val="22"/>
                <w:szCs w:val="22"/>
              </w:rPr>
              <w:t>s</w:t>
            </w:r>
          </w:p>
        </w:tc>
        <w:tc>
          <w:tcPr>
            <w:tcW w:w="2469" w:type="dxa"/>
            <w:vAlign w:val="center"/>
          </w:tcPr>
          <w:p w14:paraId="001F19DA" w14:textId="77777777" w:rsidR="00AF0921" w:rsidRPr="00EE63A9" w:rsidRDefault="00AF0921" w:rsidP="001F64DE">
            <w:pPr>
              <w:tabs>
                <w:tab w:val="left" w:pos="993"/>
              </w:tabs>
              <w:jc w:val="center"/>
              <w:rPr>
                <w:sz w:val="22"/>
                <w:szCs w:val="22"/>
              </w:rPr>
            </w:pPr>
            <w:r w:rsidRPr="00EE63A9">
              <w:rPr>
                <w:spacing w:val="-2"/>
                <w:sz w:val="22"/>
                <w:szCs w:val="22"/>
              </w:rPr>
              <w:t>488</w:t>
            </w:r>
          </w:p>
        </w:tc>
      </w:tr>
      <w:tr w:rsidR="00AF0921" w:rsidRPr="0073175E" w14:paraId="4B9610E9" w14:textId="77777777" w:rsidTr="00507DC0">
        <w:trPr>
          <w:jc w:val="center"/>
        </w:trPr>
        <w:tc>
          <w:tcPr>
            <w:tcW w:w="712" w:type="dxa"/>
            <w:vAlign w:val="center"/>
          </w:tcPr>
          <w:p w14:paraId="6B44815B" w14:textId="77777777" w:rsidR="00AF0921" w:rsidRPr="00EE63A9" w:rsidRDefault="00AF0921" w:rsidP="001F64DE">
            <w:pPr>
              <w:tabs>
                <w:tab w:val="left" w:pos="993"/>
              </w:tabs>
              <w:jc w:val="center"/>
              <w:rPr>
                <w:spacing w:val="-2"/>
                <w:sz w:val="22"/>
                <w:szCs w:val="22"/>
              </w:rPr>
            </w:pPr>
            <w:r w:rsidRPr="00EE63A9">
              <w:rPr>
                <w:spacing w:val="-2"/>
                <w:sz w:val="22"/>
                <w:szCs w:val="22"/>
              </w:rPr>
              <w:lastRenderedPageBreak/>
              <w:t>15.</w:t>
            </w:r>
          </w:p>
        </w:tc>
        <w:tc>
          <w:tcPr>
            <w:tcW w:w="1752" w:type="dxa"/>
            <w:vAlign w:val="center"/>
          </w:tcPr>
          <w:p w14:paraId="3E23612B" w14:textId="77777777" w:rsidR="00AF0921" w:rsidRPr="00EE63A9" w:rsidRDefault="00AF0921" w:rsidP="001F64DE">
            <w:pPr>
              <w:tabs>
                <w:tab w:val="left" w:pos="993"/>
              </w:tabs>
              <w:rPr>
                <w:spacing w:val="-2"/>
                <w:sz w:val="22"/>
                <w:szCs w:val="22"/>
              </w:rPr>
            </w:pPr>
            <w:r w:rsidRPr="00EE63A9">
              <w:rPr>
                <w:spacing w:val="-2"/>
                <w:sz w:val="22"/>
                <w:szCs w:val="22"/>
              </w:rPr>
              <w:t>Juozo Miltinio gimnazija</w:t>
            </w:r>
          </w:p>
        </w:tc>
        <w:tc>
          <w:tcPr>
            <w:tcW w:w="4477" w:type="dxa"/>
          </w:tcPr>
          <w:p w14:paraId="6E5371AE" w14:textId="50098EC4" w:rsidR="00AF0921" w:rsidRPr="00EE63A9" w:rsidRDefault="00AF0921" w:rsidP="001F64DE">
            <w:pPr>
              <w:tabs>
                <w:tab w:val="left" w:pos="993"/>
              </w:tabs>
              <w:rPr>
                <w:spacing w:val="-2"/>
                <w:sz w:val="22"/>
                <w:szCs w:val="22"/>
              </w:rPr>
            </w:pPr>
            <w:r w:rsidRPr="00EE63A9">
              <w:rPr>
                <w:spacing w:val="-2"/>
                <w:sz w:val="22"/>
                <w:szCs w:val="22"/>
              </w:rPr>
              <w:t>Pagrindinio ugdymo antrosios dalies program</w:t>
            </w:r>
            <w:r w:rsidR="00744101">
              <w:rPr>
                <w:spacing w:val="-2"/>
                <w:sz w:val="22"/>
                <w:szCs w:val="22"/>
              </w:rPr>
              <w:t>a</w:t>
            </w:r>
            <w:r w:rsidRPr="00EE63A9">
              <w:rPr>
                <w:spacing w:val="-2"/>
                <w:sz w:val="22"/>
                <w:szCs w:val="22"/>
              </w:rPr>
              <w:t>, vidurinio ugdymo program</w:t>
            </w:r>
            <w:r w:rsidR="00744101">
              <w:rPr>
                <w:spacing w:val="-2"/>
                <w:sz w:val="22"/>
                <w:szCs w:val="22"/>
              </w:rPr>
              <w:t>a</w:t>
            </w:r>
            <w:r w:rsidRPr="00EE63A9">
              <w:rPr>
                <w:spacing w:val="-2"/>
                <w:sz w:val="22"/>
                <w:szCs w:val="22"/>
              </w:rPr>
              <w:t xml:space="preserve"> ir neformaliojo vaikų švietimo program</w:t>
            </w:r>
            <w:r w:rsidR="00744101">
              <w:rPr>
                <w:spacing w:val="-2"/>
                <w:sz w:val="22"/>
                <w:szCs w:val="22"/>
              </w:rPr>
              <w:t>os</w:t>
            </w:r>
          </w:p>
        </w:tc>
        <w:tc>
          <w:tcPr>
            <w:tcW w:w="2469" w:type="dxa"/>
            <w:vAlign w:val="center"/>
          </w:tcPr>
          <w:p w14:paraId="123D0FDB" w14:textId="77777777" w:rsidR="00AF0921" w:rsidRPr="00EE63A9" w:rsidRDefault="00AF0921" w:rsidP="001F64DE">
            <w:pPr>
              <w:tabs>
                <w:tab w:val="left" w:pos="993"/>
              </w:tabs>
              <w:jc w:val="center"/>
              <w:rPr>
                <w:sz w:val="22"/>
                <w:szCs w:val="22"/>
              </w:rPr>
            </w:pPr>
            <w:r w:rsidRPr="00EE63A9">
              <w:rPr>
                <w:spacing w:val="-2"/>
                <w:sz w:val="22"/>
                <w:szCs w:val="22"/>
              </w:rPr>
              <w:t>667</w:t>
            </w:r>
          </w:p>
        </w:tc>
      </w:tr>
      <w:tr w:rsidR="00AF0921" w:rsidRPr="0073175E" w14:paraId="3D15F647" w14:textId="77777777" w:rsidTr="00507DC0">
        <w:trPr>
          <w:jc w:val="center"/>
        </w:trPr>
        <w:tc>
          <w:tcPr>
            <w:tcW w:w="712" w:type="dxa"/>
            <w:vAlign w:val="center"/>
          </w:tcPr>
          <w:p w14:paraId="57139801" w14:textId="77777777" w:rsidR="00AF0921" w:rsidRPr="00EE63A9" w:rsidRDefault="00AF0921" w:rsidP="001F64DE">
            <w:pPr>
              <w:tabs>
                <w:tab w:val="left" w:pos="993"/>
              </w:tabs>
              <w:jc w:val="center"/>
              <w:rPr>
                <w:spacing w:val="-2"/>
                <w:sz w:val="22"/>
                <w:szCs w:val="22"/>
              </w:rPr>
            </w:pPr>
            <w:r w:rsidRPr="00EE63A9">
              <w:rPr>
                <w:spacing w:val="-2"/>
                <w:sz w:val="22"/>
                <w:szCs w:val="22"/>
              </w:rPr>
              <w:t>16.</w:t>
            </w:r>
          </w:p>
        </w:tc>
        <w:tc>
          <w:tcPr>
            <w:tcW w:w="1752" w:type="dxa"/>
            <w:vAlign w:val="center"/>
          </w:tcPr>
          <w:p w14:paraId="25BB44A4" w14:textId="77777777" w:rsidR="00AF0921" w:rsidRPr="00EE63A9" w:rsidRDefault="00AF0921" w:rsidP="001F64DE">
            <w:pPr>
              <w:tabs>
                <w:tab w:val="left" w:pos="993"/>
              </w:tabs>
              <w:rPr>
                <w:spacing w:val="-2"/>
                <w:sz w:val="22"/>
                <w:szCs w:val="22"/>
              </w:rPr>
            </w:pPr>
            <w:r w:rsidRPr="00EE63A9">
              <w:rPr>
                <w:spacing w:val="-2"/>
                <w:sz w:val="22"/>
                <w:szCs w:val="22"/>
              </w:rPr>
              <w:t>5-oji gimnazija</w:t>
            </w:r>
          </w:p>
        </w:tc>
        <w:tc>
          <w:tcPr>
            <w:tcW w:w="4477" w:type="dxa"/>
          </w:tcPr>
          <w:p w14:paraId="1C451F19" w14:textId="688B84D6" w:rsidR="00AF0921" w:rsidRPr="00EE63A9" w:rsidRDefault="00AF0921" w:rsidP="001F64DE">
            <w:pPr>
              <w:tabs>
                <w:tab w:val="left" w:pos="993"/>
              </w:tabs>
              <w:rPr>
                <w:spacing w:val="-2"/>
                <w:sz w:val="22"/>
                <w:szCs w:val="22"/>
              </w:rPr>
            </w:pPr>
            <w:r w:rsidRPr="00EE63A9">
              <w:rPr>
                <w:spacing w:val="-2"/>
                <w:sz w:val="22"/>
                <w:szCs w:val="22"/>
              </w:rPr>
              <w:t>Pagrindinio ugdymo antrosios dalies program</w:t>
            </w:r>
            <w:r w:rsidR="00744101">
              <w:rPr>
                <w:spacing w:val="-2"/>
                <w:sz w:val="22"/>
                <w:szCs w:val="22"/>
              </w:rPr>
              <w:t>a</w:t>
            </w:r>
            <w:r w:rsidRPr="00EE63A9">
              <w:rPr>
                <w:spacing w:val="-2"/>
                <w:sz w:val="22"/>
                <w:szCs w:val="22"/>
              </w:rPr>
              <w:t>, vidurinio ugdymo program</w:t>
            </w:r>
            <w:r w:rsidR="00744101">
              <w:rPr>
                <w:spacing w:val="-2"/>
                <w:sz w:val="22"/>
                <w:szCs w:val="22"/>
              </w:rPr>
              <w:t>a</w:t>
            </w:r>
            <w:r w:rsidRPr="00EE63A9">
              <w:rPr>
                <w:spacing w:val="-2"/>
                <w:sz w:val="22"/>
                <w:szCs w:val="22"/>
              </w:rPr>
              <w:t xml:space="preserve"> ir neformaliojo vaikų švietimo program</w:t>
            </w:r>
            <w:r w:rsidR="00744101">
              <w:rPr>
                <w:spacing w:val="-2"/>
                <w:sz w:val="22"/>
                <w:szCs w:val="22"/>
              </w:rPr>
              <w:t>o</w:t>
            </w:r>
            <w:r w:rsidRPr="00EE63A9">
              <w:rPr>
                <w:spacing w:val="-2"/>
                <w:sz w:val="22"/>
                <w:szCs w:val="22"/>
              </w:rPr>
              <w:t>s</w:t>
            </w:r>
          </w:p>
        </w:tc>
        <w:tc>
          <w:tcPr>
            <w:tcW w:w="2469" w:type="dxa"/>
            <w:vAlign w:val="center"/>
          </w:tcPr>
          <w:p w14:paraId="22C6BB8E" w14:textId="77777777" w:rsidR="00AF0921" w:rsidRPr="00EE63A9" w:rsidRDefault="00AF0921" w:rsidP="001F64DE">
            <w:pPr>
              <w:tabs>
                <w:tab w:val="left" w:pos="993"/>
              </w:tabs>
              <w:jc w:val="center"/>
              <w:rPr>
                <w:sz w:val="22"/>
                <w:szCs w:val="22"/>
              </w:rPr>
            </w:pPr>
            <w:r w:rsidRPr="00EE63A9">
              <w:rPr>
                <w:spacing w:val="-2"/>
                <w:sz w:val="22"/>
                <w:szCs w:val="22"/>
              </w:rPr>
              <w:t>657</w:t>
            </w:r>
          </w:p>
        </w:tc>
      </w:tr>
      <w:tr w:rsidR="00AF0921" w:rsidRPr="0073175E" w14:paraId="4285FFB8" w14:textId="77777777" w:rsidTr="00507DC0">
        <w:trPr>
          <w:jc w:val="center"/>
        </w:trPr>
        <w:tc>
          <w:tcPr>
            <w:tcW w:w="712" w:type="dxa"/>
            <w:vAlign w:val="center"/>
          </w:tcPr>
          <w:p w14:paraId="0E95C468" w14:textId="77777777" w:rsidR="00AF0921" w:rsidRPr="00EE63A9" w:rsidRDefault="00AF0921" w:rsidP="001F64DE">
            <w:pPr>
              <w:tabs>
                <w:tab w:val="left" w:pos="993"/>
              </w:tabs>
              <w:jc w:val="center"/>
              <w:rPr>
                <w:spacing w:val="-2"/>
                <w:sz w:val="22"/>
                <w:szCs w:val="22"/>
              </w:rPr>
            </w:pPr>
            <w:r w:rsidRPr="00EE63A9">
              <w:rPr>
                <w:spacing w:val="-2"/>
                <w:sz w:val="22"/>
                <w:szCs w:val="22"/>
              </w:rPr>
              <w:t>17.</w:t>
            </w:r>
          </w:p>
        </w:tc>
        <w:tc>
          <w:tcPr>
            <w:tcW w:w="1752" w:type="dxa"/>
            <w:vAlign w:val="center"/>
          </w:tcPr>
          <w:p w14:paraId="229C8F9E" w14:textId="77777777" w:rsidR="00AF0921" w:rsidRPr="00EE63A9" w:rsidRDefault="00AF0921" w:rsidP="001F64DE">
            <w:pPr>
              <w:tabs>
                <w:tab w:val="left" w:pos="993"/>
              </w:tabs>
              <w:rPr>
                <w:spacing w:val="-2"/>
                <w:sz w:val="22"/>
                <w:szCs w:val="22"/>
              </w:rPr>
            </w:pPr>
            <w:r w:rsidRPr="00EE63A9">
              <w:rPr>
                <w:spacing w:val="-2"/>
                <w:sz w:val="22"/>
                <w:szCs w:val="22"/>
              </w:rPr>
              <w:t>Raimundo Sargūno sporto gimnazija</w:t>
            </w:r>
          </w:p>
        </w:tc>
        <w:tc>
          <w:tcPr>
            <w:tcW w:w="4477" w:type="dxa"/>
          </w:tcPr>
          <w:p w14:paraId="6B3E5EF6" w14:textId="0D3B9D84" w:rsidR="00AF0921" w:rsidRPr="00EE63A9" w:rsidRDefault="00AF0921" w:rsidP="001F64DE">
            <w:pPr>
              <w:tabs>
                <w:tab w:val="left" w:pos="993"/>
              </w:tabs>
              <w:rPr>
                <w:spacing w:val="-2"/>
                <w:sz w:val="22"/>
                <w:szCs w:val="22"/>
              </w:rPr>
            </w:pPr>
            <w:r w:rsidRPr="00EE63A9">
              <w:rPr>
                <w:spacing w:val="-2"/>
                <w:sz w:val="22"/>
                <w:szCs w:val="22"/>
              </w:rPr>
              <w:t>Pagrindinio ugdymo kartu su sporto ugdymu program</w:t>
            </w:r>
            <w:r w:rsidR="00744101">
              <w:rPr>
                <w:spacing w:val="-2"/>
                <w:sz w:val="22"/>
                <w:szCs w:val="22"/>
              </w:rPr>
              <w:t>a</w:t>
            </w:r>
            <w:r w:rsidRPr="00EE63A9">
              <w:rPr>
                <w:spacing w:val="-2"/>
                <w:sz w:val="22"/>
                <w:szCs w:val="22"/>
              </w:rPr>
              <w:t>, vidurinio ugdymo kartu su sporto ugdymo program</w:t>
            </w:r>
            <w:r w:rsidR="00744101">
              <w:rPr>
                <w:spacing w:val="-2"/>
                <w:sz w:val="22"/>
                <w:szCs w:val="22"/>
              </w:rPr>
              <w:t>a</w:t>
            </w:r>
            <w:r w:rsidRPr="00EE63A9">
              <w:rPr>
                <w:spacing w:val="-2"/>
                <w:sz w:val="22"/>
                <w:szCs w:val="22"/>
              </w:rPr>
              <w:t>, neformaliojo vaikų švietimo program</w:t>
            </w:r>
            <w:r w:rsidR="00744101">
              <w:rPr>
                <w:spacing w:val="-2"/>
                <w:sz w:val="22"/>
                <w:szCs w:val="22"/>
              </w:rPr>
              <w:t>o</w:t>
            </w:r>
            <w:r w:rsidRPr="00EE63A9">
              <w:rPr>
                <w:spacing w:val="-2"/>
                <w:sz w:val="22"/>
                <w:szCs w:val="22"/>
              </w:rPr>
              <w:t>s</w:t>
            </w:r>
          </w:p>
        </w:tc>
        <w:tc>
          <w:tcPr>
            <w:tcW w:w="2469" w:type="dxa"/>
            <w:vAlign w:val="center"/>
          </w:tcPr>
          <w:p w14:paraId="52CDF6E8" w14:textId="77777777" w:rsidR="00AF0921" w:rsidRPr="00EE63A9" w:rsidRDefault="00AF0921" w:rsidP="001F64DE">
            <w:pPr>
              <w:tabs>
                <w:tab w:val="left" w:pos="993"/>
              </w:tabs>
              <w:jc w:val="center"/>
              <w:rPr>
                <w:sz w:val="22"/>
                <w:szCs w:val="22"/>
              </w:rPr>
            </w:pPr>
            <w:r w:rsidRPr="00EE63A9">
              <w:rPr>
                <w:spacing w:val="-2"/>
                <w:sz w:val="22"/>
                <w:szCs w:val="22"/>
              </w:rPr>
              <w:t>211</w:t>
            </w:r>
          </w:p>
        </w:tc>
      </w:tr>
      <w:tr w:rsidR="00AF0921" w:rsidRPr="0073175E" w14:paraId="27CBAD37" w14:textId="77777777" w:rsidTr="00507DC0">
        <w:trPr>
          <w:jc w:val="center"/>
        </w:trPr>
        <w:tc>
          <w:tcPr>
            <w:tcW w:w="712" w:type="dxa"/>
            <w:vAlign w:val="center"/>
          </w:tcPr>
          <w:p w14:paraId="29AFFCBA" w14:textId="77777777" w:rsidR="00AF0921" w:rsidRPr="00EE63A9" w:rsidRDefault="00AF0921" w:rsidP="001F64DE">
            <w:pPr>
              <w:tabs>
                <w:tab w:val="left" w:pos="993"/>
              </w:tabs>
              <w:jc w:val="center"/>
              <w:rPr>
                <w:spacing w:val="-2"/>
                <w:sz w:val="22"/>
                <w:szCs w:val="22"/>
              </w:rPr>
            </w:pPr>
            <w:r w:rsidRPr="00EE63A9">
              <w:rPr>
                <w:spacing w:val="-2"/>
                <w:sz w:val="22"/>
                <w:szCs w:val="22"/>
              </w:rPr>
              <w:t>18.</w:t>
            </w:r>
          </w:p>
        </w:tc>
        <w:tc>
          <w:tcPr>
            <w:tcW w:w="1752" w:type="dxa"/>
            <w:vAlign w:val="center"/>
          </w:tcPr>
          <w:p w14:paraId="5F7F3EF7" w14:textId="3D48BF52" w:rsidR="00AF0921" w:rsidRPr="00EE63A9" w:rsidRDefault="00AF0921" w:rsidP="001F64DE">
            <w:pPr>
              <w:tabs>
                <w:tab w:val="left" w:pos="993"/>
              </w:tabs>
              <w:rPr>
                <w:spacing w:val="-2"/>
                <w:sz w:val="22"/>
                <w:szCs w:val="22"/>
              </w:rPr>
            </w:pPr>
            <w:r w:rsidRPr="00EE63A9">
              <w:rPr>
                <w:spacing w:val="-2"/>
                <w:sz w:val="22"/>
                <w:szCs w:val="22"/>
              </w:rPr>
              <w:t>„Šviesos</w:t>
            </w:r>
            <w:r w:rsidR="004D4610">
              <w:rPr>
                <w:spacing w:val="-2"/>
                <w:sz w:val="22"/>
                <w:szCs w:val="22"/>
              </w:rPr>
              <w:t>“</w:t>
            </w:r>
            <w:r w:rsidRPr="00EE63A9">
              <w:rPr>
                <w:spacing w:val="-2"/>
                <w:sz w:val="22"/>
                <w:szCs w:val="22"/>
              </w:rPr>
              <w:t xml:space="preserve"> ugdymo centras</w:t>
            </w:r>
          </w:p>
        </w:tc>
        <w:tc>
          <w:tcPr>
            <w:tcW w:w="4477" w:type="dxa"/>
          </w:tcPr>
          <w:p w14:paraId="2F9F69F1" w14:textId="3C5B7C55" w:rsidR="00AF0921" w:rsidRPr="00EE63A9" w:rsidRDefault="00AF0921" w:rsidP="001F64DE">
            <w:pPr>
              <w:tabs>
                <w:tab w:val="left" w:pos="993"/>
              </w:tabs>
              <w:rPr>
                <w:spacing w:val="-2"/>
                <w:sz w:val="22"/>
                <w:szCs w:val="22"/>
              </w:rPr>
            </w:pPr>
            <w:r w:rsidRPr="00EE63A9">
              <w:rPr>
                <w:spacing w:val="-2"/>
                <w:sz w:val="22"/>
                <w:szCs w:val="22"/>
              </w:rPr>
              <w:t>Pradinio ugdymo individualizuot</w:t>
            </w:r>
            <w:r w:rsidR="00744101">
              <w:rPr>
                <w:spacing w:val="-2"/>
                <w:sz w:val="22"/>
                <w:szCs w:val="22"/>
              </w:rPr>
              <w:t>a</w:t>
            </w:r>
            <w:r w:rsidRPr="00EE63A9">
              <w:rPr>
                <w:spacing w:val="-2"/>
                <w:sz w:val="22"/>
                <w:szCs w:val="22"/>
              </w:rPr>
              <w:t>, pagrindinio ugdymo individualizuot</w:t>
            </w:r>
            <w:r w:rsidR="00744101">
              <w:rPr>
                <w:spacing w:val="-2"/>
                <w:sz w:val="22"/>
                <w:szCs w:val="22"/>
              </w:rPr>
              <w:t>a</w:t>
            </w:r>
            <w:r w:rsidRPr="00EE63A9">
              <w:rPr>
                <w:spacing w:val="-2"/>
                <w:sz w:val="22"/>
                <w:szCs w:val="22"/>
              </w:rPr>
              <w:t xml:space="preserve"> socialinių įgūdžių ugdymo, neformaliojo vaikų švietimo program</w:t>
            </w:r>
            <w:r w:rsidR="00744101">
              <w:rPr>
                <w:spacing w:val="-2"/>
                <w:sz w:val="22"/>
                <w:szCs w:val="22"/>
              </w:rPr>
              <w:t>o</w:t>
            </w:r>
            <w:r w:rsidRPr="00EE63A9">
              <w:rPr>
                <w:spacing w:val="-2"/>
                <w:sz w:val="22"/>
                <w:szCs w:val="22"/>
              </w:rPr>
              <w:t>s</w:t>
            </w:r>
          </w:p>
        </w:tc>
        <w:tc>
          <w:tcPr>
            <w:tcW w:w="2469" w:type="dxa"/>
            <w:vAlign w:val="center"/>
          </w:tcPr>
          <w:p w14:paraId="11AFFEB9" w14:textId="77777777" w:rsidR="00AF0921" w:rsidRPr="00EE63A9" w:rsidRDefault="00AF0921" w:rsidP="001F64DE">
            <w:pPr>
              <w:tabs>
                <w:tab w:val="left" w:pos="993"/>
              </w:tabs>
              <w:jc w:val="center"/>
              <w:rPr>
                <w:sz w:val="22"/>
                <w:szCs w:val="22"/>
              </w:rPr>
            </w:pPr>
            <w:r w:rsidRPr="00EE63A9">
              <w:rPr>
                <w:spacing w:val="-2"/>
                <w:sz w:val="22"/>
                <w:szCs w:val="22"/>
              </w:rPr>
              <w:t>125</w:t>
            </w:r>
          </w:p>
        </w:tc>
      </w:tr>
      <w:tr w:rsidR="00AF0921" w:rsidRPr="0073175E" w14:paraId="08F1D0DA" w14:textId="77777777" w:rsidTr="00507DC0">
        <w:trPr>
          <w:jc w:val="center"/>
        </w:trPr>
        <w:tc>
          <w:tcPr>
            <w:tcW w:w="712" w:type="dxa"/>
            <w:vAlign w:val="center"/>
          </w:tcPr>
          <w:p w14:paraId="4BC0DEB0" w14:textId="77777777" w:rsidR="00AF0921" w:rsidRPr="00EE63A9" w:rsidRDefault="00AF0921" w:rsidP="001F64DE">
            <w:pPr>
              <w:tabs>
                <w:tab w:val="left" w:pos="993"/>
              </w:tabs>
              <w:jc w:val="center"/>
              <w:rPr>
                <w:spacing w:val="-2"/>
                <w:sz w:val="22"/>
                <w:szCs w:val="22"/>
              </w:rPr>
            </w:pPr>
            <w:r w:rsidRPr="00EE63A9">
              <w:rPr>
                <w:spacing w:val="-2"/>
                <w:sz w:val="22"/>
                <w:szCs w:val="22"/>
              </w:rPr>
              <w:t>19.</w:t>
            </w:r>
          </w:p>
        </w:tc>
        <w:tc>
          <w:tcPr>
            <w:tcW w:w="1752" w:type="dxa"/>
            <w:vAlign w:val="center"/>
          </w:tcPr>
          <w:p w14:paraId="412BD942" w14:textId="77777777" w:rsidR="00AF0921" w:rsidRPr="00EE63A9" w:rsidRDefault="00AF0921" w:rsidP="001F64DE">
            <w:pPr>
              <w:tabs>
                <w:tab w:val="left" w:pos="993"/>
              </w:tabs>
              <w:rPr>
                <w:spacing w:val="-2"/>
                <w:sz w:val="22"/>
                <w:szCs w:val="22"/>
              </w:rPr>
            </w:pPr>
            <w:r w:rsidRPr="00EE63A9">
              <w:rPr>
                <w:spacing w:val="-2"/>
                <w:sz w:val="22"/>
                <w:szCs w:val="22"/>
              </w:rPr>
              <w:t>Panevėžio specialioji mokykla-daugiafunkcis centras</w:t>
            </w:r>
          </w:p>
        </w:tc>
        <w:tc>
          <w:tcPr>
            <w:tcW w:w="4477" w:type="dxa"/>
          </w:tcPr>
          <w:p w14:paraId="4A3A9237" w14:textId="751D1E98" w:rsidR="00AF0921" w:rsidRPr="00EE63A9" w:rsidRDefault="00AF0921" w:rsidP="001F64DE">
            <w:pPr>
              <w:tabs>
                <w:tab w:val="left" w:pos="993"/>
              </w:tabs>
              <w:rPr>
                <w:spacing w:val="-2"/>
                <w:sz w:val="22"/>
                <w:szCs w:val="22"/>
              </w:rPr>
            </w:pPr>
            <w:r w:rsidRPr="00EE63A9">
              <w:rPr>
                <w:spacing w:val="-2"/>
                <w:sz w:val="22"/>
                <w:szCs w:val="22"/>
              </w:rPr>
              <w:t>Ikimokyklinio ugdymo, priešmokyklinio ugdymo, pradinio ugdymo individualizuot</w:t>
            </w:r>
            <w:r w:rsidR="00744101">
              <w:rPr>
                <w:spacing w:val="-2"/>
                <w:sz w:val="22"/>
                <w:szCs w:val="22"/>
              </w:rPr>
              <w:t>a</w:t>
            </w:r>
            <w:r w:rsidRPr="00EE63A9">
              <w:rPr>
                <w:spacing w:val="-2"/>
                <w:sz w:val="22"/>
                <w:szCs w:val="22"/>
              </w:rPr>
              <w:t>, pagrindinio ugdymo individualizuot</w:t>
            </w:r>
            <w:r w:rsidR="00744101">
              <w:rPr>
                <w:spacing w:val="-2"/>
                <w:sz w:val="22"/>
                <w:szCs w:val="22"/>
              </w:rPr>
              <w:t>a</w:t>
            </w:r>
            <w:r w:rsidRPr="00EE63A9">
              <w:rPr>
                <w:spacing w:val="-2"/>
                <w:sz w:val="22"/>
                <w:szCs w:val="22"/>
              </w:rPr>
              <w:t>, socialinių įgūdžių ugdymo</w:t>
            </w:r>
            <w:r w:rsidR="004D4610">
              <w:rPr>
                <w:spacing w:val="-2"/>
                <w:sz w:val="22"/>
                <w:szCs w:val="22"/>
              </w:rPr>
              <w:t>,</w:t>
            </w:r>
            <w:r w:rsidRPr="00EE63A9">
              <w:rPr>
                <w:spacing w:val="-2"/>
                <w:sz w:val="22"/>
                <w:szCs w:val="22"/>
              </w:rPr>
              <w:t xml:space="preserve"> neformaliojo vaikų švietimo ir (ar) suaugusiųjų neformaliojo švietimo program</w:t>
            </w:r>
            <w:r w:rsidR="00744101">
              <w:rPr>
                <w:spacing w:val="-2"/>
                <w:sz w:val="22"/>
                <w:szCs w:val="22"/>
              </w:rPr>
              <w:t>o</w:t>
            </w:r>
            <w:r w:rsidRPr="00EE63A9">
              <w:rPr>
                <w:spacing w:val="-2"/>
                <w:sz w:val="22"/>
                <w:szCs w:val="22"/>
              </w:rPr>
              <w:t>s</w:t>
            </w:r>
          </w:p>
        </w:tc>
        <w:tc>
          <w:tcPr>
            <w:tcW w:w="2469" w:type="dxa"/>
            <w:vAlign w:val="center"/>
          </w:tcPr>
          <w:p w14:paraId="44082EA2" w14:textId="77777777" w:rsidR="00AF0921" w:rsidRPr="00EE63A9" w:rsidRDefault="00AF0921" w:rsidP="001F64DE">
            <w:pPr>
              <w:tabs>
                <w:tab w:val="left" w:pos="993"/>
              </w:tabs>
              <w:jc w:val="center"/>
              <w:rPr>
                <w:sz w:val="22"/>
                <w:szCs w:val="22"/>
              </w:rPr>
            </w:pPr>
            <w:r w:rsidRPr="00EE63A9">
              <w:rPr>
                <w:spacing w:val="-2"/>
                <w:sz w:val="22"/>
                <w:szCs w:val="22"/>
              </w:rPr>
              <w:t>17</w:t>
            </w:r>
          </w:p>
        </w:tc>
      </w:tr>
      <w:tr w:rsidR="00AF0921" w:rsidRPr="0073175E" w14:paraId="0D150FE9" w14:textId="77777777" w:rsidTr="00507DC0">
        <w:trPr>
          <w:trHeight w:val="400"/>
          <w:jc w:val="center"/>
        </w:trPr>
        <w:tc>
          <w:tcPr>
            <w:tcW w:w="712" w:type="dxa"/>
            <w:vAlign w:val="center"/>
          </w:tcPr>
          <w:p w14:paraId="3FE5E00F" w14:textId="77777777" w:rsidR="00AF0921" w:rsidRPr="00EE63A9" w:rsidRDefault="00AF0921" w:rsidP="001F64DE">
            <w:pPr>
              <w:tabs>
                <w:tab w:val="left" w:pos="993"/>
              </w:tabs>
              <w:jc w:val="center"/>
              <w:rPr>
                <w:spacing w:val="-2"/>
                <w:sz w:val="22"/>
                <w:szCs w:val="22"/>
              </w:rPr>
            </w:pPr>
            <w:r w:rsidRPr="00EE63A9">
              <w:rPr>
                <w:spacing w:val="-2"/>
                <w:sz w:val="22"/>
                <w:szCs w:val="22"/>
              </w:rPr>
              <w:t>20.</w:t>
            </w:r>
          </w:p>
        </w:tc>
        <w:tc>
          <w:tcPr>
            <w:tcW w:w="1752" w:type="dxa"/>
            <w:vAlign w:val="center"/>
          </w:tcPr>
          <w:p w14:paraId="70D1875F" w14:textId="305E917B" w:rsidR="00AF0921" w:rsidRPr="00EE63A9" w:rsidRDefault="00AF0921" w:rsidP="001F64DE">
            <w:pPr>
              <w:tabs>
                <w:tab w:val="left" w:pos="993"/>
              </w:tabs>
              <w:rPr>
                <w:spacing w:val="-2"/>
                <w:sz w:val="22"/>
                <w:szCs w:val="22"/>
              </w:rPr>
            </w:pPr>
            <w:r w:rsidRPr="00EE63A9">
              <w:rPr>
                <w:spacing w:val="-2"/>
                <w:sz w:val="22"/>
                <w:szCs w:val="22"/>
              </w:rPr>
              <w:t xml:space="preserve">Panevėžio </w:t>
            </w:r>
            <w:r w:rsidR="00383081">
              <w:rPr>
                <w:spacing w:val="-2"/>
                <w:sz w:val="22"/>
                <w:szCs w:val="22"/>
              </w:rPr>
              <w:t xml:space="preserve">suaugusiųjų mokymo </w:t>
            </w:r>
            <w:r w:rsidRPr="00EE63A9">
              <w:rPr>
                <w:spacing w:val="-2"/>
                <w:sz w:val="22"/>
                <w:szCs w:val="22"/>
              </w:rPr>
              <w:t xml:space="preserve">centras </w:t>
            </w:r>
          </w:p>
        </w:tc>
        <w:tc>
          <w:tcPr>
            <w:tcW w:w="4477" w:type="dxa"/>
          </w:tcPr>
          <w:p w14:paraId="3143453E" w14:textId="2FBF1144" w:rsidR="00AF0921" w:rsidRPr="00EE63A9" w:rsidRDefault="00AF0921" w:rsidP="001F64DE">
            <w:pPr>
              <w:tabs>
                <w:tab w:val="left" w:pos="993"/>
              </w:tabs>
              <w:rPr>
                <w:spacing w:val="-2"/>
                <w:sz w:val="22"/>
                <w:szCs w:val="22"/>
              </w:rPr>
            </w:pPr>
            <w:r w:rsidRPr="00EE63A9">
              <w:rPr>
                <w:spacing w:val="-2"/>
                <w:sz w:val="22"/>
                <w:szCs w:val="22"/>
              </w:rPr>
              <w:t>Suaugusiųjų pradinio ugdymo, suaugusiųjų pagrindinio ugdymo, pritaikyt</w:t>
            </w:r>
            <w:r w:rsidR="00744101">
              <w:rPr>
                <w:spacing w:val="-2"/>
                <w:sz w:val="22"/>
                <w:szCs w:val="22"/>
              </w:rPr>
              <w:t>a</w:t>
            </w:r>
            <w:r w:rsidRPr="00EE63A9">
              <w:rPr>
                <w:spacing w:val="-2"/>
                <w:sz w:val="22"/>
                <w:szCs w:val="22"/>
              </w:rPr>
              <w:t xml:space="preserve"> suaugusiųjų pagrindinio ugdymo, akredituot</w:t>
            </w:r>
            <w:r w:rsidR="00744101">
              <w:rPr>
                <w:spacing w:val="-2"/>
                <w:sz w:val="22"/>
                <w:szCs w:val="22"/>
              </w:rPr>
              <w:t>a</w:t>
            </w:r>
            <w:r w:rsidRPr="00EE63A9">
              <w:rPr>
                <w:spacing w:val="-2"/>
                <w:sz w:val="22"/>
                <w:szCs w:val="22"/>
              </w:rPr>
              <w:t xml:space="preserve"> suaugusiųjų vidurinio ugdymo, neformaliojo švietimo program</w:t>
            </w:r>
            <w:r w:rsidR="00744101">
              <w:rPr>
                <w:spacing w:val="-2"/>
                <w:sz w:val="22"/>
                <w:szCs w:val="22"/>
              </w:rPr>
              <w:t>o</w:t>
            </w:r>
            <w:r w:rsidRPr="00EE63A9">
              <w:rPr>
                <w:spacing w:val="-2"/>
                <w:sz w:val="22"/>
                <w:szCs w:val="22"/>
              </w:rPr>
              <w:t>s, valstybinės lietuvių kalbos ir Lietuvos Respublikos Konstitucijos pagrindų program</w:t>
            </w:r>
            <w:r w:rsidR="00744101">
              <w:rPr>
                <w:spacing w:val="-2"/>
                <w:sz w:val="22"/>
                <w:szCs w:val="22"/>
              </w:rPr>
              <w:t>o</w:t>
            </w:r>
            <w:r w:rsidRPr="00EE63A9">
              <w:rPr>
                <w:spacing w:val="-2"/>
                <w:sz w:val="22"/>
                <w:szCs w:val="22"/>
              </w:rPr>
              <w:t xml:space="preserve">s. </w:t>
            </w:r>
          </w:p>
        </w:tc>
        <w:tc>
          <w:tcPr>
            <w:tcW w:w="2469" w:type="dxa"/>
            <w:vAlign w:val="center"/>
          </w:tcPr>
          <w:p w14:paraId="7CC42D91" w14:textId="77777777" w:rsidR="00AF0921" w:rsidRPr="00EE63A9" w:rsidRDefault="00AF0921" w:rsidP="001F64DE">
            <w:pPr>
              <w:tabs>
                <w:tab w:val="left" w:pos="993"/>
              </w:tabs>
              <w:jc w:val="center"/>
              <w:rPr>
                <w:sz w:val="22"/>
                <w:szCs w:val="22"/>
              </w:rPr>
            </w:pPr>
            <w:r w:rsidRPr="00EE63A9">
              <w:rPr>
                <w:sz w:val="22"/>
                <w:szCs w:val="22"/>
              </w:rPr>
              <w:t>170</w:t>
            </w:r>
          </w:p>
        </w:tc>
      </w:tr>
    </w:tbl>
    <w:p w14:paraId="0E771E97" w14:textId="52B1D0B5" w:rsidR="00EB60CD" w:rsidRPr="009C0A08" w:rsidRDefault="00EB60CD"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9C0A08">
        <w:rPr>
          <w:rFonts w:ascii="Times New Roman" w:hAnsi="Times New Roman" w:cs="Times New Roman"/>
        </w:rPr>
        <w:t xml:space="preserve">Didžiausią ir mažiausią mokinių skaičių klasėje reglamentuoja </w:t>
      </w:r>
      <w:r w:rsidR="004D4610" w:rsidRPr="004D4610">
        <w:rPr>
          <w:rFonts w:ascii="Times New Roman" w:hAnsi="Times New Roman" w:cs="Times New Roman"/>
        </w:rPr>
        <w:t xml:space="preserve">Mokymo lėšų apskaičiavimo, paskirstymo ir panaudojimo tvarkos </w:t>
      </w:r>
      <w:r w:rsidRPr="009C0A08">
        <w:rPr>
          <w:rFonts w:ascii="Times New Roman" w:hAnsi="Times New Roman" w:cs="Times New Roman"/>
        </w:rPr>
        <w:t>aprašas, patvirtintas Lietuvos Respublikos Vyriausybės 2018</w:t>
      </w:r>
      <w:r w:rsidR="004D4610">
        <w:rPr>
          <w:rFonts w:ascii="Times New Roman" w:hAnsi="Times New Roman" w:cs="Times New Roman"/>
        </w:rPr>
        <w:t> </w:t>
      </w:r>
      <w:r w:rsidRPr="009C0A08">
        <w:rPr>
          <w:rFonts w:ascii="Times New Roman" w:hAnsi="Times New Roman" w:cs="Times New Roman"/>
        </w:rPr>
        <w:t>m. liepos 11 d. nutarimu Nr. 679 „Dėl Mokymo lėšų apskaičiavimo, paskirstymo ir panaudojimo</w:t>
      </w:r>
      <w:r w:rsidRPr="001356E0">
        <w:rPr>
          <w:rFonts w:ascii="Times New Roman" w:hAnsi="Times New Roman" w:cs="Times New Roman"/>
        </w:rPr>
        <w:t xml:space="preserve"> tvarkos aprašo patvirtinimo“. Mažiausias mokinių skaičius klasėje pagal pradinio ugdymo programą (1–4 klasėse) ir pagal pagrindinio ugdymo programą (5–10</w:t>
      </w:r>
      <w:r w:rsidR="004D4610">
        <w:rPr>
          <w:rFonts w:ascii="Times New Roman" w:hAnsi="Times New Roman" w:cs="Times New Roman"/>
        </w:rPr>
        <w:t xml:space="preserve"> klasėse</w:t>
      </w:r>
      <w:r w:rsidRPr="001356E0">
        <w:rPr>
          <w:rFonts w:ascii="Times New Roman" w:hAnsi="Times New Roman" w:cs="Times New Roman"/>
        </w:rPr>
        <w:t xml:space="preserve">, I–II gimnazijos klasėse) gali būti 8 mokiniai, pagal vidurinio ugdymo programą (III–IV gimnazijos klasėse) – 12 mokinių. </w:t>
      </w:r>
      <w:r w:rsidR="004D4610">
        <w:rPr>
          <w:rFonts w:ascii="Times New Roman" w:hAnsi="Times New Roman" w:cs="Times New Roman"/>
        </w:rPr>
        <w:t>D</w:t>
      </w:r>
      <w:r w:rsidRPr="001356E0">
        <w:rPr>
          <w:rFonts w:ascii="Times New Roman" w:hAnsi="Times New Roman" w:cs="Times New Roman"/>
        </w:rPr>
        <w:t>idžiausias mokinių skaičius 1–4 klasėse gali būti 24, o 5–10</w:t>
      </w:r>
      <w:r w:rsidR="004D4610">
        <w:rPr>
          <w:rFonts w:ascii="Times New Roman" w:hAnsi="Times New Roman" w:cs="Times New Roman"/>
        </w:rPr>
        <w:t xml:space="preserve"> klasėse</w:t>
      </w:r>
      <w:r w:rsidRPr="001356E0">
        <w:rPr>
          <w:rFonts w:ascii="Times New Roman" w:hAnsi="Times New Roman" w:cs="Times New Roman"/>
        </w:rPr>
        <w:t xml:space="preserve">, I–II ir III–IV gimnazijos klasėse –  30 mokinių. </w:t>
      </w:r>
    </w:p>
    <w:p w14:paraId="0ADD51F0" w14:textId="4A474F59" w:rsidR="00EB60CD" w:rsidRPr="009C0A08" w:rsidRDefault="00EB60CD"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EB60CD">
        <w:rPr>
          <w:rFonts w:ascii="Times New Roman" w:hAnsi="Times New Roman" w:cs="Times New Roman"/>
          <w:color w:val="000000"/>
        </w:rPr>
        <w:t>Remiantis</w:t>
      </w:r>
      <w:r w:rsidRPr="009C0A08">
        <w:rPr>
          <w:rFonts w:ascii="Times New Roman" w:hAnsi="Times New Roman" w:cs="Times New Roman"/>
        </w:rPr>
        <w:t xml:space="preserve"> Švietimo valdymo informacinės sistemos duomenimis</w:t>
      </w:r>
      <w:r w:rsidR="00744101">
        <w:rPr>
          <w:rFonts w:ascii="Times New Roman" w:hAnsi="Times New Roman" w:cs="Times New Roman"/>
        </w:rPr>
        <w:t>,</w:t>
      </w:r>
      <w:r w:rsidRPr="009C0A08">
        <w:rPr>
          <w:rFonts w:ascii="Times New Roman" w:hAnsi="Times New Roman" w:cs="Times New Roman"/>
        </w:rPr>
        <w:t xml:space="preserve"> keičiasi vidutinis klasės komplekto dydis</w:t>
      </w:r>
      <w:r>
        <w:rPr>
          <w:rFonts w:ascii="Times New Roman" w:hAnsi="Times New Roman" w:cs="Times New Roman"/>
        </w:rPr>
        <w:t xml:space="preserve"> Panevėžio miesto</w:t>
      </w:r>
      <w:r w:rsidRPr="009C0A08">
        <w:rPr>
          <w:rFonts w:ascii="Times New Roman" w:hAnsi="Times New Roman" w:cs="Times New Roman"/>
        </w:rPr>
        <w:t xml:space="preserve"> bendrojo ugdymo mokyklose pagal ugdymo programas (pradinio, pagrindinio, vidurinio) (</w:t>
      </w:r>
      <w:r w:rsidR="00935F6D">
        <w:rPr>
          <w:rFonts w:ascii="Times New Roman" w:hAnsi="Times New Roman" w:cs="Times New Roman"/>
        </w:rPr>
        <w:t>18</w:t>
      </w:r>
      <w:r w:rsidR="004D4610">
        <w:rPr>
          <w:rFonts w:ascii="Times New Roman" w:hAnsi="Times New Roman" w:cs="Times New Roman"/>
        </w:rPr>
        <w:t>–</w:t>
      </w:r>
      <w:r w:rsidRPr="009C0A08">
        <w:rPr>
          <w:rFonts w:ascii="Times New Roman" w:hAnsi="Times New Roman" w:cs="Times New Roman"/>
        </w:rPr>
        <w:t>2</w:t>
      </w:r>
      <w:r w:rsidR="00935F6D">
        <w:rPr>
          <w:rFonts w:ascii="Times New Roman" w:hAnsi="Times New Roman" w:cs="Times New Roman"/>
        </w:rPr>
        <w:t>0</w:t>
      </w:r>
      <w:r w:rsidRPr="009C0A08">
        <w:rPr>
          <w:rFonts w:ascii="Times New Roman" w:hAnsi="Times New Roman" w:cs="Times New Roman"/>
        </w:rPr>
        <w:t xml:space="preserve"> pav.). </w:t>
      </w:r>
    </w:p>
    <w:p w14:paraId="679D17D0" w14:textId="77777777" w:rsidR="00EB60CD" w:rsidRPr="00793E0F" w:rsidRDefault="00EB60CD" w:rsidP="001F64DE">
      <w:pPr>
        <w:jc w:val="center"/>
        <w:rPr>
          <w:i/>
          <w:sz w:val="20"/>
          <w:szCs w:val="20"/>
        </w:rPr>
      </w:pPr>
    </w:p>
    <w:p w14:paraId="10A7662D" w14:textId="77777777" w:rsidR="00EB60CD" w:rsidRPr="00793E0F" w:rsidRDefault="00EB60CD" w:rsidP="001F64DE">
      <w:pPr>
        <w:jc w:val="center"/>
        <w:rPr>
          <w:i/>
          <w:sz w:val="20"/>
          <w:szCs w:val="20"/>
        </w:rPr>
      </w:pPr>
      <w:r>
        <w:rPr>
          <w:noProof/>
        </w:rPr>
        <w:drawing>
          <wp:inline distT="0" distB="0" distL="0" distR="0" wp14:anchorId="1147DA52" wp14:editId="41D86032">
            <wp:extent cx="4542739" cy="2172335"/>
            <wp:effectExtent l="0" t="0" r="10795" b="18415"/>
            <wp:docPr id="2075531269" name="Objekta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1077723" w14:textId="3FBD8956" w:rsidR="00EB60CD" w:rsidRPr="00793E0F" w:rsidRDefault="00935F6D" w:rsidP="001F64DE">
      <w:pPr>
        <w:jc w:val="center"/>
        <w:rPr>
          <w:i/>
          <w:sz w:val="20"/>
          <w:szCs w:val="20"/>
        </w:rPr>
      </w:pPr>
      <w:r>
        <w:rPr>
          <w:i/>
          <w:sz w:val="20"/>
          <w:szCs w:val="20"/>
        </w:rPr>
        <w:t>18</w:t>
      </w:r>
      <w:r w:rsidR="00EB60CD" w:rsidRPr="00793E0F">
        <w:rPr>
          <w:b/>
          <w:i/>
          <w:color w:val="000000"/>
          <w:sz w:val="20"/>
          <w:szCs w:val="20"/>
        </w:rPr>
        <w:t xml:space="preserve"> </w:t>
      </w:r>
      <w:r w:rsidR="00EB60CD" w:rsidRPr="001356E0">
        <w:rPr>
          <w:bCs/>
          <w:i/>
          <w:color w:val="000000"/>
          <w:sz w:val="20"/>
          <w:szCs w:val="20"/>
        </w:rPr>
        <w:t>pav.</w:t>
      </w:r>
      <w:r w:rsidR="00EB60CD" w:rsidRPr="00793E0F">
        <w:rPr>
          <w:i/>
          <w:color w:val="FF0000"/>
          <w:sz w:val="20"/>
          <w:szCs w:val="20"/>
        </w:rPr>
        <w:t xml:space="preserve"> </w:t>
      </w:r>
      <w:r w:rsidR="00EB60CD" w:rsidRPr="00793E0F">
        <w:rPr>
          <w:i/>
          <w:color w:val="000000"/>
          <w:sz w:val="20"/>
          <w:szCs w:val="20"/>
        </w:rPr>
        <w:t>Mokinių skaičiaus vidurki</w:t>
      </w:r>
      <w:r w:rsidR="00EB60CD">
        <w:rPr>
          <w:i/>
          <w:color w:val="000000"/>
          <w:sz w:val="20"/>
          <w:szCs w:val="20"/>
        </w:rPr>
        <w:t>s</w:t>
      </w:r>
      <w:r w:rsidR="00EB60CD" w:rsidRPr="00793E0F">
        <w:rPr>
          <w:i/>
          <w:color w:val="000000"/>
          <w:sz w:val="20"/>
          <w:szCs w:val="20"/>
        </w:rPr>
        <w:t xml:space="preserve"> </w:t>
      </w:r>
      <w:r w:rsidR="00EB60CD">
        <w:rPr>
          <w:i/>
          <w:color w:val="000000"/>
          <w:sz w:val="20"/>
          <w:szCs w:val="20"/>
        </w:rPr>
        <w:t xml:space="preserve">Panevėžio miesto </w:t>
      </w:r>
      <w:r w:rsidR="00EB60CD" w:rsidRPr="00793E0F">
        <w:rPr>
          <w:i/>
          <w:color w:val="000000"/>
          <w:sz w:val="20"/>
          <w:szCs w:val="20"/>
        </w:rPr>
        <w:t>pradinio ugdymo klasėse</w:t>
      </w:r>
      <w:r w:rsidR="00EB60CD">
        <w:rPr>
          <w:i/>
          <w:color w:val="000000"/>
          <w:sz w:val="20"/>
          <w:szCs w:val="20"/>
        </w:rPr>
        <w:t xml:space="preserve">. </w:t>
      </w:r>
      <w:r w:rsidR="005E789B">
        <w:rPr>
          <w:i/>
          <w:color w:val="000000"/>
          <w:sz w:val="20"/>
          <w:szCs w:val="20"/>
        </w:rPr>
        <w:t>Šaltinis – ŠVIS</w:t>
      </w:r>
    </w:p>
    <w:p w14:paraId="16722254" w14:textId="77777777" w:rsidR="00EB60CD" w:rsidRDefault="00EB60CD" w:rsidP="001F64DE">
      <w:pPr>
        <w:jc w:val="center"/>
        <w:rPr>
          <w:sz w:val="20"/>
          <w:szCs w:val="20"/>
        </w:rPr>
      </w:pPr>
    </w:p>
    <w:p w14:paraId="339BB53A" w14:textId="77777777" w:rsidR="00EB60CD" w:rsidRDefault="00EB60CD" w:rsidP="001F64DE">
      <w:pPr>
        <w:jc w:val="center"/>
        <w:rPr>
          <w:sz w:val="20"/>
          <w:szCs w:val="20"/>
        </w:rPr>
      </w:pPr>
      <w:r>
        <w:rPr>
          <w:noProof/>
        </w:rPr>
        <w:lastRenderedPageBreak/>
        <w:drawing>
          <wp:inline distT="0" distB="0" distL="0" distR="0" wp14:anchorId="6EB2D73D" wp14:editId="5DF83DCA">
            <wp:extent cx="4542739" cy="2172335"/>
            <wp:effectExtent l="0" t="0" r="10795" b="18415"/>
            <wp:docPr id="1873138700" name="Objekta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78446B3" w14:textId="3AD2EFB7" w:rsidR="00EB60CD" w:rsidRDefault="00EB60CD" w:rsidP="001F64DE">
      <w:pPr>
        <w:jc w:val="center"/>
        <w:rPr>
          <w:i/>
          <w:color w:val="000000"/>
          <w:sz w:val="20"/>
          <w:szCs w:val="20"/>
        </w:rPr>
      </w:pPr>
      <w:r>
        <w:rPr>
          <w:bCs/>
          <w:i/>
          <w:color w:val="000000"/>
          <w:sz w:val="20"/>
          <w:szCs w:val="20"/>
        </w:rPr>
        <w:t>1</w:t>
      </w:r>
      <w:r w:rsidR="00935F6D">
        <w:rPr>
          <w:bCs/>
          <w:i/>
          <w:color w:val="000000"/>
          <w:sz w:val="20"/>
          <w:szCs w:val="20"/>
        </w:rPr>
        <w:t>9</w:t>
      </w:r>
      <w:r w:rsidRPr="001356E0">
        <w:rPr>
          <w:bCs/>
          <w:i/>
          <w:color w:val="000000"/>
          <w:sz w:val="20"/>
          <w:szCs w:val="20"/>
        </w:rPr>
        <w:t xml:space="preserve"> pav.</w:t>
      </w:r>
      <w:r w:rsidRPr="00793E0F">
        <w:rPr>
          <w:i/>
          <w:color w:val="FF0000"/>
          <w:sz w:val="20"/>
          <w:szCs w:val="20"/>
        </w:rPr>
        <w:t xml:space="preserve"> </w:t>
      </w:r>
      <w:r w:rsidRPr="00793E0F">
        <w:rPr>
          <w:i/>
          <w:color w:val="000000"/>
          <w:sz w:val="20"/>
          <w:szCs w:val="20"/>
        </w:rPr>
        <w:t xml:space="preserve">Mokinių skaičiaus </w:t>
      </w:r>
      <w:r w:rsidR="004D4610" w:rsidRPr="00793E0F">
        <w:rPr>
          <w:i/>
          <w:color w:val="000000"/>
          <w:sz w:val="20"/>
          <w:szCs w:val="20"/>
        </w:rPr>
        <w:t>vidurki</w:t>
      </w:r>
      <w:r w:rsidR="004D4610">
        <w:rPr>
          <w:i/>
          <w:color w:val="000000"/>
          <w:sz w:val="20"/>
          <w:szCs w:val="20"/>
        </w:rPr>
        <w:t>s</w:t>
      </w:r>
      <w:r w:rsidR="004D4610" w:rsidRPr="00793E0F">
        <w:rPr>
          <w:i/>
          <w:color w:val="000000"/>
          <w:sz w:val="20"/>
          <w:szCs w:val="20"/>
        </w:rPr>
        <w:t xml:space="preserve"> </w:t>
      </w:r>
      <w:r>
        <w:rPr>
          <w:i/>
          <w:color w:val="000000"/>
          <w:sz w:val="20"/>
          <w:szCs w:val="20"/>
        </w:rPr>
        <w:t xml:space="preserve">Panevėžio miesto </w:t>
      </w:r>
      <w:r w:rsidRPr="00793E0F">
        <w:rPr>
          <w:i/>
          <w:color w:val="000000"/>
          <w:sz w:val="20"/>
          <w:szCs w:val="20"/>
        </w:rPr>
        <w:t>pagrindinio ugdymo klasėse</w:t>
      </w:r>
      <w:r>
        <w:rPr>
          <w:i/>
          <w:color w:val="000000"/>
          <w:sz w:val="20"/>
          <w:szCs w:val="20"/>
        </w:rPr>
        <w:t xml:space="preserve">. </w:t>
      </w:r>
      <w:r w:rsidR="005E789B">
        <w:rPr>
          <w:i/>
          <w:color w:val="000000"/>
          <w:sz w:val="20"/>
          <w:szCs w:val="20"/>
        </w:rPr>
        <w:t>Šaltinis – ŠVIS</w:t>
      </w:r>
    </w:p>
    <w:p w14:paraId="2899344E" w14:textId="77777777" w:rsidR="00EB60CD" w:rsidRPr="00793E0F" w:rsidRDefault="00EB60CD" w:rsidP="001F64DE">
      <w:pPr>
        <w:jc w:val="center"/>
        <w:rPr>
          <w:i/>
          <w:color w:val="000000"/>
          <w:sz w:val="20"/>
          <w:szCs w:val="20"/>
        </w:rPr>
      </w:pPr>
    </w:p>
    <w:p w14:paraId="18786C87" w14:textId="77777777" w:rsidR="00EB60CD" w:rsidRPr="00793E0F" w:rsidRDefault="00EB60CD" w:rsidP="001F64DE">
      <w:pPr>
        <w:jc w:val="center"/>
        <w:rPr>
          <w:i/>
          <w:color w:val="000000"/>
          <w:sz w:val="20"/>
          <w:szCs w:val="20"/>
        </w:rPr>
      </w:pPr>
      <w:r>
        <w:rPr>
          <w:noProof/>
        </w:rPr>
        <w:drawing>
          <wp:inline distT="0" distB="0" distL="0" distR="0" wp14:anchorId="17674753" wp14:editId="702805EE">
            <wp:extent cx="4542739" cy="2172335"/>
            <wp:effectExtent l="0" t="0" r="10795" b="18415"/>
            <wp:docPr id="212806061" name="Objekta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EE848DD" w14:textId="2D26BC5C" w:rsidR="00EB60CD" w:rsidRDefault="00EB60CD" w:rsidP="001F64DE">
      <w:pPr>
        <w:jc w:val="center"/>
        <w:rPr>
          <w:i/>
          <w:color w:val="000000"/>
          <w:sz w:val="20"/>
          <w:szCs w:val="20"/>
        </w:rPr>
      </w:pPr>
      <w:r>
        <w:rPr>
          <w:bCs/>
          <w:i/>
          <w:color w:val="000000"/>
          <w:sz w:val="20"/>
          <w:szCs w:val="20"/>
        </w:rPr>
        <w:t>2</w:t>
      </w:r>
      <w:r w:rsidR="00935F6D">
        <w:rPr>
          <w:bCs/>
          <w:i/>
          <w:color w:val="000000"/>
          <w:sz w:val="20"/>
          <w:szCs w:val="20"/>
        </w:rPr>
        <w:t>0</w:t>
      </w:r>
      <w:r w:rsidRPr="001356E0">
        <w:rPr>
          <w:bCs/>
          <w:i/>
          <w:color w:val="000000"/>
          <w:sz w:val="20"/>
          <w:szCs w:val="20"/>
        </w:rPr>
        <w:t xml:space="preserve"> pav.</w:t>
      </w:r>
      <w:r w:rsidRPr="00793E0F">
        <w:rPr>
          <w:i/>
          <w:color w:val="FF0000"/>
          <w:sz w:val="20"/>
          <w:szCs w:val="20"/>
        </w:rPr>
        <w:t xml:space="preserve"> </w:t>
      </w:r>
      <w:r w:rsidRPr="00793E0F">
        <w:rPr>
          <w:i/>
          <w:color w:val="000000"/>
          <w:sz w:val="20"/>
          <w:szCs w:val="20"/>
        </w:rPr>
        <w:t xml:space="preserve">Mokinių skaičiaus </w:t>
      </w:r>
      <w:r w:rsidR="004D4610" w:rsidRPr="00793E0F">
        <w:rPr>
          <w:i/>
          <w:color w:val="000000"/>
          <w:sz w:val="20"/>
          <w:szCs w:val="20"/>
        </w:rPr>
        <w:t>vidurki</w:t>
      </w:r>
      <w:r w:rsidR="004D4610">
        <w:rPr>
          <w:i/>
          <w:color w:val="000000"/>
          <w:sz w:val="20"/>
          <w:szCs w:val="20"/>
        </w:rPr>
        <w:t>s</w:t>
      </w:r>
      <w:r w:rsidR="004D4610" w:rsidRPr="00793E0F">
        <w:rPr>
          <w:i/>
          <w:color w:val="000000"/>
          <w:sz w:val="20"/>
          <w:szCs w:val="20"/>
        </w:rPr>
        <w:t xml:space="preserve"> </w:t>
      </w:r>
      <w:r>
        <w:rPr>
          <w:i/>
          <w:color w:val="000000"/>
          <w:sz w:val="20"/>
          <w:szCs w:val="20"/>
        </w:rPr>
        <w:t xml:space="preserve">Panevėžio miesto </w:t>
      </w:r>
      <w:r w:rsidRPr="00793E0F">
        <w:rPr>
          <w:i/>
          <w:color w:val="000000"/>
          <w:sz w:val="20"/>
          <w:szCs w:val="20"/>
        </w:rPr>
        <w:t>vidurinio ugdymo klasėse</w:t>
      </w:r>
      <w:r>
        <w:rPr>
          <w:i/>
          <w:color w:val="000000"/>
          <w:sz w:val="20"/>
          <w:szCs w:val="20"/>
        </w:rPr>
        <w:t xml:space="preserve">. </w:t>
      </w:r>
      <w:r w:rsidR="005E789B">
        <w:rPr>
          <w:i/>
          <w:color w:val="000000"/>
          <w:sz w:val="20"/>
          <w:szCs w:val="20"/>
        </w:rPr>
        <w:t>Šaltinis – ŠVIS</w:t>
      </w:r>
    </w:p>
    <w:p w14:paraId="0869AE5C" w14:textId="77777777" w:rsidR="004D4610" w:rsidRPr="00793E0F" w:rsidRDefault="004D4610" w:rsidP="001F64DE">
      <w:pPr>
        <w:jc w:val="center"/>
        <w:rPr>
          <w:i/>
          <w:color w:val="000000"/>
          <w:sz w:val="20"/>
          <w:szCs w:val="20"/>
        </w:rPr>
      </w:pPr>
    </w:p>
    <w:p w14:paraId="0922A606" w14:textId="7E90818F" w:rsidR="00EB60CD" w:rsidRPr="009C0A08" w:rsidRDefault="00EB60CD"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EB60CD">
        <w:rPr>
          <w:rFonts w:ascii="Times New Roman" w:hAnsi="Times New Roman" w:cs="Times New Roman"/>
          <w:color w:val="000000"/>
        </w:rPr>
        <w:t>Tikslingai</w:t>
      </w:r>
      <w:r w:rsidRPr="009C0A08">
        <w:rPr>
          <w:rFonts w:ascii="Times New Roman" w:hAnsi="Times New Roman" w:cs="Times New Roman"/>
        </w:rPr>
        <w:t xml:space="preserve"> komplektuojant klas</w:t>
      </w:r>
      <w:r w:rsidR="00744101">
        <w:rPr>
          <w:rFonts w:ascii="Times New Roman" w:hAnsi="Times New Roman" w:cs="Times New Roman"/>
        </w:rPr>
        <w:t>e</w:t>
      </w:r>
      <w:r w:rsidRPr="009C0A08">
        <w:rPr>
          <w:rFonts w:ascii="Times New Roman" w:hAnsi="Times New Roman" w:cs="Times New Roman"/>
        </w:rPr>
        <w:t xml:space="preserve">s, pagal nustatytą mokinių skaičiaus klasėse vidurkį užtikrinamas mokymo lėšų pakankamumas mokyklose. </w:t>
      </w:r>
    </w:p>
    <w:p w14:paraId="71FF22F2" w14:textId="3FE57480" w:rsidR="00AF0921" w:rsidRDefault="00AF0921"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B2516C">
        <w:rPr>
          <w:rFonts w:ascii="Times New Roman" w:hAnsi="Times New Roman" w:cs="Times New Roman"/>
          <w:color w:val="000000"/>
        </w:rPr>
        <w:t xml:space="preserve">Mokinių ugdymo(si) poreikiams tenkinti ir siekiant aukštesnių ugdymo(si) rezultatų mieste veikia optimalus bendrojo ugdymo mokyklų tinklas. Veikia specializuota gimnazija – Panevėžio Raimundo Sargūno sporto gimnazija, teikianti formalųjį ir neformalųjį pagrindinį ir vidurinį švietimą turintiems išskirtinių gabumų sportui mokiniams, ugdanti didelio meistriškumo sportininkus, Vytauto Mikalausko menų gimnazija, skirta išskirtinių gabumų dailei, muzikai turintiems </w:t>
      </w:r>
      <w:r w:rsidR="00A542ED">
        <w:rPr>
          <w:rFonts w:ascii="Times New Roman" w:hAnsi="Times New Roman" w:cs="Times New Roman"/>
          <w:color w:val="000000"/>
        </w:rPr>
        <w:t>mokiniams</w:t>
      </w:r>
      <w:r w:rsidRPr="00935F6D">
        <w:rPr>
          <w:rFonts w:ascii="Times New Roman" w:hAnsi="Times New Roman" w:cs="Times New Roman"/>
        </w:rPr>
        <w:t>,</w:t>
      </w:r>
      <w:r w:rsidRPr="00A542ED">
        <w:rPr>
          <w:rFonts w:ascii="Times New Roman" w:hAnsi="Times New Roman" w:cs="Times New Roman"/>
          <w:color w:val="4EA72E" w:themeColor="accent6"/>
        </w:rPr>
        <w:t xml:space="preserve"> </w:t>
      </w:r>
      <w:r w:rsidRPr="00B2516C">
        <w:rPr>
          <w:rFonts w:ascii="Times New Roman" w:hAnsi="Times New Roman" w:cs="Times New Roman"/>
          <w:color w:val="000000"/>
        </w:rPr>
        <w:t xml:space="preserve">privati Kazimiero Paltaroko gimnazija </w:t>
      </w:r>
      <w:r w:rsidR="004D4610">
        <w:rPr>
          <w:rFonts w:ascii="Times New Roman" w:hAnsi="Times New Roman" w:cs="Times New Roman"/>
          <w:color w:val="000000"/>
        </w:rPr>
        <w:t>ir</w:t>
      </w:r>
      <w:r w:rsidRPr="00B2516C">
        <w:rPr>
          <w:rFonts w:ascii="Times New Roman" w:hAnsi="Times New Roman" w:cs="Times New Roman"/>
          <w:color w:val="000000"/>
        </w:rPr>
        <w:t xml:space="preserve"> Alfonso Lipniūno progimnazija, įgyvendinančios Katalikiškojo ugdymo sampratos elementus. Taip pat yra 3 mokyklos, taikančios savitos pedagoginės sistemos elementus: Vytauto Žemkalnio gimnazija, įgyvendinanti Humanistinės kultūros ugdymo menine veikla sampratos elementus, „Minties“ inžinerijos gimnazija </w:t>
      </w:r>
      <w:r w:rsidR="004D4610">
        <w:rPr>
          <w:rFonts w:ascii="Times New Roman" w:hAnsi="Times New Roman" w:cs="Times New Roman"/>
          <w:color w:val="000000"/>
        </w:rPr>
        <w:t>ir</w:t>
      </w:r>
      <w:r w:rsidRPr="00B2516C">
        <w:rPr>
          <w:rFonts w:ascii="Times New Roman" w:hAnsi="Times New Roman" w:cs="Times New Roman"/>
          <w:color w:val="000000"/>
        </w:rPr>
        <w:t xml:space="preserve"> „Saulėtekio“ progimnazija, taikančios Novatoriško verslumo ugdymo sampratos elementus. Mieste yra 5 neformaliojo vaikų švietimo mokyklos: Gamtos mokykla, Moksleivių namai, Dailės, Muzikos mokyklos ir Panevėžio švietimo centro padaliniai-skyriai </w:t>
      </w:r>
      <w:r w:rsidR="004D4610">
        <w:rPr>
          <w:rFonts w:ascii="Times New Roman" w:hAnsi="Times New Roman" w:cs="Times New Roman"/>
          <w:color w:val="000000"/>
        </w:rPr>
        <w:t>„</w:t>
      </w:r>
      <w:proofErr w:type="spellStart"/>
      <w:r w:rsidRPr="00B2516C">
        <w:rPr>
          <w:rFonts w:ascii="Times New Roman" w:hAnsi="Times New Roman" w:cs="Times New Roman"/>
          <w:color w:val="000000"/>
        </w:rPr>
        <w:t>RoboLabas</w:t>
      </w:r>
      <w:proofErr w:type="spellEnd"/>
      <w:r w:rsidR="004D4610">
        <w:rPr>
          <w:rFonts w:ascii="Times New Roman" w:hAnsi="Times New Roman" w:cs="Times New Roman"/>
          <w:color w:val="000000"/>
        </w:rPr>
        <w:t>“</w:t>
      </w:r>
      <w:r w:rsidRPr="00B2516C">
        <w:rPr>
          <w:rFonts w:ascii="Times New Roman" w:hAnsi="Times New Roman" w:cs="Times New Roman"/>
          <w:color w:val="000000"/>
        </w:rPr>
        <w:t xml:space="preserve">, regioninis STEAM </w:t>
      </w:r>
      <w:r w:rsidR="004D4610">
        <w:rPr>
          <w:rFonts w:ascii="Times New Roman" w:hAnsi="Times New Roman" w:cs="Times New Roman"/>
          <w:color w:val="000000"/>
        </w:rPr>
        <w:t xml:space="preserve">atviros prieigos </w:t>
      </w:r>
      <w:r w:rsidRPr="00B2516C">
        <w:rPr>
          <w:rFonts w:ascii="Times New Roman" w:hAnsi="Times New Roman" w:cs="Times New Roman"/>
          <w:color w:val="000000"/>
        </w:rPr>
        <w:t xml:space="preserve">centras, kurių tikslas – tenkinti mokinių pažinimo, lavinimosi ir saviraiškos poreikius, padėti jiems tapti aktyviais visuomenės nariais. </w:t>
      </w:r>
    </w:p>
    <w:p w14:paraId="64E2C1AF" w14:textId="5628C6B9" w:rsidR="005C5564" w:rsidRDefault="005C5564"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464527">
        <w:rPr>
          <w:rFonts w:ascii="Times New Roman" w:hAnsi="Times New Roman" w:cs="Times New Roman"/>
          <w:color w:val="000000"/>
        </w:rPr>
        <w:t>Visose</w:t>
      </w:r>
      <w:r>
        <w:rPr>
          <w:rFonts w:ascii="Times New Roman" w:hAnsi="Times New Roman" w:cs="Times New Roman"/>
          <w:color w:val="000000"/>
        </w:rPr>
        <w:t xml:space="preserve"> m</w:t>
      </w:r>
      <w:r w:rsidRPr="005C5564">
        <w:rPr>
          <w:rFonts w:ascii="Times New Roman" w:hAnsi="Times New Roman" w:cs="Times New Roman"/>
          <w:color w:val="000000"/>
        </w:rPr>
        <w:t>okyklo</w:t>
      </w:r>
      <w:r>
        <w:rPr>
          <w:rFonts w:ascii="Times New Roman" w:hAnsi="Times New Roman" w:cs="Times New Roman"/>
          <w:color w:val="000000"/>
        </w:rPr>
        <w:t>s</w:t>
      </w:r>
      <w:r w:rsidRPr="005C5564">
        <w:rPr>
          <w:rFonts w:ascii="Times New Roman" w:hAnsi="Times New Roman" w:cs="Times New Roman"/>
          <w:color w:val="000000"/>
        </w:rPr>
        <w:t xml:space="preserve">e </w:t>
      </w:r>
      <w:r w:rsidR="004D4610">
        <w:rPr>
          <w:rFonts w:ascii="Times New Roman" w:hAnsi="Times New Roman" w:cs="Times New Roman"/>
          <w:color w:val="000000"/>
        </w:rPr>
        <w:t>u</w:t>
      </w:r>
      <w:r w:rsidRPr="005C5564">
        <w:rPr>
          <w:rFonts w:ascii="Times New Roman" w:hAnsi="Times New Roman" w:cs="Times New Roman"/>
          <w:color w:val="000000"/>
        </w:rPr>
        <w:t>gdymo planas atitinka švietimo, mokslo ir sporto ministro patvirtintus bendruosius ugdymo planus</w:t>
      </w:r>
      <w:r>
        <w:rPr>
          <w:rFonts w:ascii="Times New Roman" w:hAnsi="Times New Roman" w:cs="Times New Roman"/>
          <w:color w:val="000000"/>
        </w:rPr>
        <w:t xml:space="preserve"> (2 priedas 5 kriterijus)</w:t>
      </w:r>
      <w:r w:rsidR="00E541EF">
        <w:rPr>
          <w:rFonts w:ascii="Times New Roman" w:hAnsi="Times New Roman" w:cs="Times New Roman"/>
          <w:color w:val="000000"/>
        </w:rPr>
        <w:t>:</w:t>
      </w:r>
    </w:p>
    <w:p w14:paraId="5826CB14" w14:textId="18EF0063" w:rsidR="00E541EF" w:rsidRPr="00E541EF" w:rsidRDefault="00E541EF" w:rsidP="001F64DE">
      <w:pPr>
        <w:pStyle w:val="Sraopastraipa"/>
        <w:numPr>
          <w:ilvl w:val="0"/>
          <w:numId w:val="24"/>
        </w:numPr>
        <w:tabs>
          <w:tab w:val="left" w:pos="993"/>
        </w:tabs>
        <w:spacing w:after="0" w:line="240" w:lineRule="auto"/>
        <w:ind w:left="0" w:firstLine="902"/>
        <w:jc w:val="both"/>
        <w:rPr>
          <w:rFonts w:ascii="Times New Roman" w:hAnsi="Times New Roman" w:cs="Times New Roman"/>
          <w:color w:val="000000"/>
        </w:rPr>
      </w:pPr>
      <w:r>
        <w:rPr>
          <w:rFonts w:ascii="Times New Roman" w:hAnsi="Times New Roman" w:cs="Times New Roman"/>
          <w:color w:val="000000"/>
        </w:rPr>
        <w:t xml:space="preserve"> m</w:t>
      </w:r>
      <w:r w:rsidRPr="00E541EF">
        <w:rPr>
          <w:rFonts w:ascii="Times New Roman" w:hAnsi="Times New Roman" w:cs="Times New Roman"/>
          <w:color w:val="000000"/>
        </w:rPr>
        <w:t>okykl</w:t>
      </w:r>
      <w:r>
        <w:rPr>
          <w:rFonts w:ascii="Times New Roman" w:hAnsi="Times New Roman" w:cs="Times New Roman"/>
          <w:color w:val="000000"/>
        </w:rPr>
        <w:t>ų</w:t>
      </w:r>
      <w:r w:rsidRPr="00E541EF">
        <w:rPr>
          <w:rFonts w:ascii="Times New Roman" w:hAnsi="Times New Roman" w:cs="Times New Roman"/>
          <w:color w:val="000000"/>
        </w:rPr>
        <w:t xml:space="preserve"> ugdymo plano projektas suderintas su mokyklos taryba, </w:t>
      </w:r>
      <w:r w:rsidR="004D4610" w:rsidRPr="00E541EF">
        <w:rPr>
          <w:rFonts w:ascii="Times New Roman" w:hAnsi="Times New Roman" w:cs="Times New Roman"/>
          <w:color w:val="000000"/>
        </w:rPr>
        <w:t xml:space="preserve">Savivaldybės </w:t>
      </w:r>
      <w:r>
        <w:rPr>
          <w:rFonts w:ascii="Times New Roman" w:hAnsi="Times New Roman" w:cs="Times New Roman"/>
          <w:color w:val="000000"/>
        </w:rPr>
        <w:t>mero</w:t>
      </w:r>
      <w:r w:rsidRPr="00E541EF">
        <w:rPr>
          <w:rFonts w:ascii="Times New Roman" w:hAnsi="Times New Roman" w:cs="Times New Roman"/>
          <w:color w:val="000000"/>
        </w:rPr>
        <w:t xml:space="preserve"> įgaliotu </w:t>
      </w:r>
      <w:r w:rsidR="004D4610" w:rsidRPr="00E541EF">
        <w:rPr>
          <w:rFonts w:ascii="Times New Roman" w:hAnsi="Times New Roman" w:cs="Times New Roman"/>
          <w:color w:val="000000"/>
        </w:rPr>
        <w:t xml:space="preserve">Savivaldybės </w:t>
      </w:r>
      <w:r w:rsidRPr="00E541EF">
        <w:rPr>
          <w:rFonts w:ascii="Times New Roman" w:hAnsi="Times New Roman" w:cs="Times New Roman"/>
          <w:color w:val="000000"/>
        </w:rPr>
        <w:t xml:space="preserve">administracijos </w:t>
      </w:r>
      <w:r>
        <w:rPr>
          <w:rFonts w:ascii="Times New Roman" w:hAnsi="Times New Roman" w:cs="Times New Roman"/>
          <w:color w:val="000000"/>
        </w:rPr>
        <w:t>asmeniu</w:t>
      </w:r>
      <w:r w:rsidRPr="00E541EF">
        <w:rPr>
          <w:rFonts w:ascii="Times New Roman" w:hAnsi="Times New Roman" w:cs="Times New Roman"/>
          <w:color w:val="000000"/>
        </w:rPr>
        <w:t>, mokyklos vadovo patvirtintas iki einamųjų mokslo metų pradžios ir paskelbtas mokyklos interneto svetainėje</w:t>
      </w:r>
      <w:r>
        <w:rPr>
          <w:rFonts w:ascii="Times New Roman" w:hAnsi="Times New Roman" w:cs="Times New Roman"/>
          <w:color w:val="000000"/>
        </w:rPr>
        <w:t>;</w:t>
      </w:r>
    </w:p>
    <w:p w14:paraId="28334E22" w14:textId="23EE8998" w:rsidR="00E541EF" w:rsidRDefault="00E541EF" w:rsidP="001F64DE">
      <w:pPr>
        <w:pStyle w:val="Sraopastraipa"/>
        <w:numPr>
          <w:ilvl w:val="0"/>
          <w:numId w:val="24"/>
        </w:numPr>
        <w:tabs>
          <w:tab w:val="left" w:pos="993"/>
        </w:tabs>
        <w:spacing w:after="0" w:line="240" w:lineRule="auto"/>
        <w:ind w:left="0" w:firstLine="902"/>
        <w:jc w:val="both"/>
        <w:rPr>
          <w:rFonts w:ascii="Times New Roman" w:hAnsi="Times New Roman" w:cs="Times New Roman"/>
          <w:color w:val="000000"/>
        </w:rPr>
      </w:pPr>
      <w:r>
        <w:rPr>
          <w:rFonts w:ascii="Times New Roman" w:hAnsi="Times New Roman" w:cs="Times New Roman"/>
          <w:color w:val="000000"/>
        </w:rPr>
        <w:t xml:space="preserve"> miesto gimnazijų m</w:t>
      </w:r>
      <w:r w:rsidRPr="00E541EF">
        <w:rPr>
          <w:rFonts w:ascii="Times New Roman" w:hAnsi="Times New Roman" w:cs="Times New Roman"/>
          <w:color w:val="000000"/>
        </w:rPr>
        <w:t>okiniams, besimokantiems pagal vidurinio ugdymo programą, pasiūloma iš gamtamokslinio ir technologinio ugdymo, visuomeninio ugdymo ar meninio ugdymo dalykų grupių mokytis ne mažiau kaip po 3 mokomuosius dalykus</w:t>
      </w:r>
      <w:r>
        <w:rPr>
          <w:rFonts w:ascii="Times New Roman" w:hAnsi="Times New Roman" w:cs="Times New Roman"/>
          <w:color w:val="000000"/>
        </w:rPr>
        <w:t>;</w:t>
      </w:r>
    </w:p>
    <w:p w14:paraId="7B4EAFBE" w14:textId="08C209AE" w:rsidR="00E541EF" w:rsidRDefault="00E541EF" w:rsidP="001F64DE">
      <w:pPr>
        <w:pStyle w:val="Sraopastraipa"/>
        <w:numPr>
          <w:ilvl w:val="0"/>
          <w:numId w:val="24"/>
        </w:numPr>
        <w:tabs>
          <w:tab w:val="left" w:pos="993"/>
        </w:tabs>
        <w:spacing w:after="0" w:line="240" w:lineRule="auto"/>
        <w:ind w:left="0" w:firstLine="902"/>
        <w:jc w:val="both"/>
        <w:rPr>
          <w:rFonts w:ascii="Times New Roman" w:hAnsi="Times New Roman" w:cs="Times New Roman"/>
          <w:color w:val="000000"/>
        </w:rPr>
      </w:pPr>
      <w:r>
        <w:rPr>
          <w:rFonts w:ascii="Times New Roman" w:hAnsi="Times New Roman" w:cs="Times New Roman"/>
          <w:color w:val="000000"/>
        </w:rPr>
        <w:t xml:space="preserve"> </w:t>
      </w:r>
      <w:r w:rsidR="004D4610">
        <w:rPr>
          <w:rFonts w:ascii="Times New Roman" w:hAnsi="Times New Roman" w:cs="Times New Roman"/>
          <w:color w:val="000000"/>
        </w:rPr>
        <w:t>mokinių</w:t>
      </w:r>
      <w:r>
        <w:rPr>
          <w:rFonts w:ascii="Times New Roman" w:hAnsi="Times New Roman" w:cs="Times New Roman"/>
          <w:color w:val="000000"/>
        </w:rPr>
        <w:t xml:space="preserve"> t</w:t>
      </w:r>
      <w:r w:rsidRPr="00E541EF">
        <w:rPr>
          <w:rFonts w:ascii="Times New Roman" w:hAnsi="Times New Roman" w:cs="Times New Roman"/>
          <w:color w:val="000000"/>
        </w:rPr>
        <w:t xml:space="preserve">ėvams (globėjams, rūpintojams) siūloma parinkti mokiniui pirmąją užsienio kalbą </w:t>
      </w:r>
      <w:r w:rsidR="004D4610">
        <w:rPr>
          <w:rFonts w:ascii="Times New Roman" w:hAnsi="Times New Roman" w:cs="Times New Roman"/>
          <w:color w:val="000000"/>
        </w:rPr>
        <w:t xml:space="preserve">– </w:t>
      </w:r>
      <w:r w:rsidRPr="00E541EF">
        <w:rPr>
          <w:rFonts w:ascii="Times New Roman" w:hAnsi="Times New Roman" w:cs="Times New Roman"/>
          <w:color w:val="000000"/>
        </w:rPr>
        <w:t>vieną iš trijų Europos kalbų (anglų, prancūzų, vokiečių); antrąją užsienio kalbą – iš ne mažiau kaip dviejų pasirenkamų kalbų</w:t>
      </w:r>
      <w:r>
        <w:rPr>
          <w:rFonts w:ascii="Times New Roman" w:hAnsi="Times New Roman" w:cs="Times New Roman"/>
          <w:color w:val="000000"/>
        </w:rPr>
        <w:t>;</w:t>
      </w:r>
    </w:p>
    <w:p w14:paraId="01189900" w14:textId="44326853" w:rsidR="00E541EF" w:rsidRDefault="00E541EF" w:rsidP="001F64DE">
      <w:pPr>
        <w:pStyle w:val="Sraopastraipa"/>
        <w:numPr>
          <w:ilvl w:val="0"/>
          <w:numId w:val="24"/>
        </w:numPr>
        <w:tabs>
          <w:tab w:val="left" w:pos="993"/>
        </w:tabs>
        <w:spacing w:after="0" w:line="240" w:lineRule="auto"/>
        <w:ind w:left="0" w:firstLine="902"/>
        <w:jc w:val="both"/>
        <w:rPr>
          <w:rFonts w:ascii="Times New Roman" w:hAnsi="Times New Roman" w:cs="Times New Roman"/>
          <w:color w:val="000000"/>
        </w:rPr>
      </w:pPr>
      <w:r>
        <w:rPr>
          <w:rFonts w:ascii="Times New Roman" w:hAnsi="Times New Roman" w:cs="Times New Roman"/>
          <w:color w:val="000000"/>
        </w:rPr>
        <w:lastRenderedPageBreak/>
        <w:t xml:space="preserve"> mokyklų (išskyrus Alfonso Lipniūno progimnaziją) m</w:t>
      </w:r>
      <w:r w:rsidRPr="00E541EF">
        <w:rPr>
          <w:rFonts w:ascii="Times New Roman" w:hAnsi="Times New Roman" w:cs="Times New Roman"/>
          <w:color w:val="000000"/>
        </w:rPr>
        <w:t>okiniams užtikrinama teisė rinktis vieną iš privalomojo dorinio ugdymo dalykų: tradicinės religinės bendruomenės ar bendrijos tikybą arba etiką</w:t>
      </w:r>
      <w:r>
        <w:rPr>
          <w:rFonts w:ascii="Times New Roman" w:hAnsi="Times New Roman" w:cs="Times New Roman"/>
          <w:color w:val="000000"/>
        </w:rPr>
        <w:t>;</w:t>
      </w:r>
    </w:p>
    <w:p w14:paraId="3749F833" w14:textId="0E4C322F" w:rsidR="00E541EF" w:rsidRDefault="00E541EF" w:rsidP="001F64DE">
      <w:pPr>
        <w:pStyle w:val="Sraopastraipa"/>
        <w:numPr>
          <w:ilvl w:val="0"/>
          <w:numId w:val="24"/>
        </w:numPr>
        <w:tabs>
          <w:tab w:val="left" w:pos="993"/>
        </w:tabs>
        <w:spacing w:after="0" w:line="240" w:lineRule="auto"/>
        <w:ind w:left="0" w:firstLine="902"/>
        <w:jc w:val="both"/>
        <w:rPr>
          <w:rFonts w:ascii="Times New Roman" w:hAnsi="Times New Roman" w:cs="Times New Roman"/>
          <w:color w:val="000000"/>
        </w:rPr>
      </w:pPr>
      <w:r>
        <w:rPr>
          <w:rFonts w:ascii="Times New Roman" w:hAnsi="Times New Roman" w:cs="Times New Roman"/>
          <w:color w:val="000000"/>
        </w:rPr>
        <w:t xml:space="preserve"> mokyklų n</w:t>
      </w:r>
      <w:r w:rsidRPr="00E541EF">
        <w:rPr>
          <w:rFonts w:ascii="Times New Roman" w:hAnsi="Times New Roman" w:cs="Times New Roman"/>
          <w:color w:val="000000"/>
        </w:rPr>
        <w:t>eformaliojo vaikų švietimo programose dalyvauja ne mažiau kaip 40 proc. mokinių, gaunančių nemokamą maitinimą, finansinę ir kitą paramą</w:t>
      </w:r>
      <w:r>
        <w:rPr>
          <w:rFonts w:ascii="Times New Roman" w:hAnsi="Times New Roman" w:cs="Times New Roman"/>
          <w:color w:val="000000"/>
        </w:rPr>
        <w:t>;</w:t>
      </w:r>
    </w:p>
    <w:p w14:paraId="45BFC6A3" w14:textId="4B6E73A4" w:rsidR="00E541EF" w:rsidRPr="00B2516C" w:rsidRDefault="00E541EF" w:rsidP="001F64DE">
      <w:pPr>
        <w:pStyle w:val="Sraopastraipa"/>
        <w:numPr>
          <w:ilvl w:val="0"/>
          <w:numId w:val="24"/>
        </w:numPr>
        <w:tabs>
          <w:tab w:val="left" w:pos="993"/>
        </w:tabs>
        <w:spacing w:after="0" w:line="240" w:lineRule="auto"/>
        <w:ind w:left="0" w:firstLine="902"/>
        <w:jc w:val="both"/>
        <w:rPr>
          <w:rFonts w:ascii="Times New Roman" w:hAnsi="Times New Roman" w:cs="Times New Roman"/>
          <w:color w:val="000000"/>
        </w:rPr>
      </w:pPr>
      <w:r>
        <w:rPr>
          <w:rFonts w:ascii="Times New Roman" w:hAnsi="Times New Roman" w:cs="Times New Roman"/>
          <w:color w:val="000000"/>
        </w:rPr>
        <w:t xml:space="preserve"> k</w:t>
      </w:r>
      <w:r w:rsidRPr="00E541EF">
        <w:rPr>
          <w:rFonts w:ascii="Times New Roman" w:hAnsi="Times New Roman" w:cs="Times New Roman"/>
          <w:color w:val="000000"/>
        </w:rPr>
        <w:t>ultūros paso edukacijose dalyvauja ne mažiau kaip 60 proc. mokinių, gaunančių nemokamą maitinimą,  finansinę ir kitą paramą</w:t>
      </w:r>
      <w:r>
        <w:rPr>
          <w:rFonts w:ascii="Times New Roman" w:hAnsi="Times New Roman" w:cs="Times New Roman"/>
          <w:color w:val="000000"/>
        </w:rPr>
        <w:t>.</w:t>
      </w:r>
    </w:p>
    <w:p w14:paraId="63EC8C22" w14:textId="22BB3870" w:rsidR="00AF0921" w:rsidRPr="00B2516C" w:rsidRDefault="00AF0921"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B2516C">
        <w:rPr>
          <w:rFonts w:ascii="Times New Roman" w:hAnsi="Times New Roman" w:cs="Times New Roman"/>
          <w:color w:val="000000"/>
        </w:rPr>
        <w:t>Į miestą atvykstantiems gyventi užsieniečiams ir iš emigracijos grįžtan</w:t>
      </w:r>
      <w:r w:rsidR="00994C10">
        <w:rPr>
          <w:rFonts w:ascii="Times New Roman" w:hAnsi="Times New Roman" w:cs="Times New Roman"/>
          <w:color w:val="000000"/>
        </w:rPr>
        <w:t>čių</w:t>
      </w:r>
      <w:r w:rsidRPr="00B2516C">
        <w:rPr>
          <w:rFonts w:ascii="Times New Roman" w:hAnsi="Times New Roman" w:cs="Times New Roman"/>
          <w:color w:val="000000"/>
        </w:rPr>
        <w:t xml:space="preserve"> lietuvi</w:t>
      </w:r>
      <w:r w:rsidR="00994C10">
        <w:rPr>
          <w:rFonts w:ascii="Times New Roman" w:hAnsi="Times New Roman" w:cs="Times New Roman"/>
          <w:color w:val="000000"/>
        </w:rPr>
        <w:t>ų</w:t>
      </w:r>
      <w:r w:rsidRPr="00B2516C">
        <w:rPr>
          <w:rFonts w:ascii="Times New Roman" w:hAnsi="Times New Roman" w:cs="Times New Roman"/>
          <w:color w:val="000000"/>
        </w:rPr>
        <w:t xml:space="preserve"> vaikams</w:t>
      </w:r>
      <w:r w:rsidR="00994C10">
        <w:rPr>
          <w:rFonts w:ascii="Times New Roman" w:hAnsi="Times New Roman" w:cs="Times New Roman"/>
          <w:color w:val="000000"/>
        </w:rPr>
        <w:t xml:space="preserve"> sudarytos</w:t>
      </w:r>
      <w:r w:rsidRPr="00B2516C">
        <w:rPr>
          <w:rFonts w:ascii="Times New Roman" w:hAnsi="Times New Roman" w:cs="Times New Roman"/>
          <w:color w:val="000000"/>
        </w:rPr>
        <w:t xml:space="preserve"> palankios ugdymosi sąlygos mokytis lietuvių kalbos išlyginamosiose Vytauto Žemkalnio gimnazijos klasėse. Nuo 2019</w:t>
      </w:r>
      <w:r w:rsidR="004D4610">
        <w:rPr>
          <w:rFonts w:ascii="Times New Roman" w:hAnsi="Times New Roman" w:cs="Times New Roman"/>
          <w:color w:val="000000"/>
        </w:rPr>
        <w:t>–</w:t>
      </w:r>
      <w:r w:rsidRPr="00B2516C">
        <w:rPr>
          <w:rFonts w:ascii="Times New Roman" w:hAnsi="Times New Roman" w:cs="Times New Roman"/>
          <w:color w:val="000000"/>
        </w:rPr>
        <w:t xml:space="preserve">2020 m. m. gimnazija vykdo užsieniečių ir Lietuvos piliečių vaikų ugdymą išlyginamosiose klasėse (grupėse) ir </w:t>
      </w:r>
      <w:r w:rsidR="004D4610">
        <w:rPr>
          <w:rFonts w:ascii="Times New Roman" w:hAnsi="Times New Roman" w:cs="Times New Roman"/>
          <w:color w:val="000000"/>
        </w:rPr>
        <w:t>b</w:t>
      </w:r>
      <w:r w:rsidRPr="00B2516C">
        <w:rPr>
          <w:rFonts w:ascii="Times New Roman" w:hAnsi="Times New Roman" w:cs="Times New Roman"/>
          <w:color w:val="000000"/>
        </w:rPr>
        <w:t>endrąjį ugdymą užtikrinančiose klasėse.</w:t>
      </w:r>
    </w:p>
    <w:p w14:paraId="04C8D5B0" w14:textId="0A7AB655" w:rsidR="00AF0921" w:rsidRPr="00B2516C" w:rsidRDefault="00AF0921"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B2516C">
        <w:rPr>
          <w:rFonts w:ascii="Times New Roman" w:hAnsi="Times New Roman" w:cs="Times New Roman"/>
          <w:color w:val="000000"/>
        </w:rPr>
        <w:t xml:space="preserve">Siekiant atliepti </w:t>
      </w:r>
      <w:r w:rsidR="004D4610" w:rsidRPr="00B2516C">
        <w:rPr>
          <w:rFonts w:ascii="Times New Roman" w:hAnsi="Times New Roman" w:cs="Times New Roman"/>
          <w:color w:val="000000"/>
        </w:rPr>
        <w:t>mokinių</w:t>
      </w:r>
      <w:r w:rsidR="004D4610">
        <w:rPr>
          <w:rFonts w:ascii="Times New Roman" w:hAnsi="Times New Roman" w:cs="Times New Roman"/>
          <w:color w:val="000000"/>
        </w:rPr>
        <w:t>,</w:t>
      </w:r>
      <w:r w:rsidR="004D4610" w:rsidRPr="00B2516C">
        <w:rPr>
          <w:rFonts w:ascii="Times New Roman" w:hAnsi="Times New Roman" w:cs="Times New Roman"/>
          <w:color w:val="000000"/>
        </w:rPr>
        <w:t xml:space="preserve"> </w:t>
      </w:r>
      <w:r w:rsidRPr="00B2516C">
        <w:rPr>
          <w:rFonts w:ascii="Times New Roman" w:hAnsi="Times New Roman" w:cs="Times New Roman"/>
          <w:color w:val="000000"/>
        </w:rPr>
        <w:t>turinčių mokymosi potencialą</w:t>
      </w:r>
      <w:r w:rsidR="004D4610">
        <w:rPr>
          <w:rFonts w:ascii="Times New Roman" w:hAnsi="Times New Roman" w:cs="Times New Roman"/>
          <w:color w:val="000000"/>
        </w:rPr>
        <w:t>,</w:t>
      </w:r>
      <w:r w:rsidRPr="00B2516C">
        <w:rPr>
          <w:rFonts w:ascii="Times New Roman" w:hAnsi="Times New Roman" w:cs="Times New Roman"/>
          <w:color w:val="000000"/>
        </w:rPr>
        <w:t xml:space="preserve"> intelektinius, emocinius, socialinius ir fizinius poreikius, 2024 m. 5-ojoje gimnazijoje pradėtas pasirengimo vykdyti Tarptautinio </w:t>
      </w:r>
      <w:proofErr w:type="spellStart"/>
      <w:r w:rsidRPr="00B2516C">
        <w:rPr>
          <w:rFonts w:ascii="Times New Roman" w:hAnsi="Times New Roman" w:cs="Times New Roman"/>
          <w:color w:val="000000"/>
        </w:rPr>
        <w:t>bakalaureato</w:t>
      </w:r>
      <w:proofErr w:type="spellEnd"/>
      <w:r w:rsidRPr="00B2516C">
        <w:rPr>
          <w:rFonts w:ascii="Times New Roman" w:hAnsi="Times New Roman" w:cs="Times New Roman"/>
          <w:color w:val="000000"/>
        </w:rPr>
        <w:t xml:space="preserve"> programą III</w:t>
      </w:r>
      <w:r w:rsidR="004D4610">
        <w:rPr>
          <w:rFonts w:ascii="Times New Roman" w:hAnsi="Times New Roman" w:cs="Times New Roman"/>
          <w:color w:val="000000"/>
        </w:rPr>
        <w:t>–</w:t>
      </w:r>
      <w:r w:rsidRPr="00B2516C">
        <w:rPr>
          <w:rFonts w:ascii="Times New Roman" w:hAnsi="Times New Roman" w:cs="Times New Roman"/>
          <w:color w:val="000000"/>
        </w:rPr>
        <w:t xml:space="preserve">IV gimnazijos klasėse pirmasis etapas. Tarptautinio </w:t>
      </w:r>
      <w:proofErr w:type="spellStart"/>
      <w:r w:rsidRPr="00B2516C">
        <w:rPr>
          <w:rFonts w:ascii="Times New Roman" w:hAnsi="Times New Roman" w:cs="Times New Roman"/>
          <w:color w:val="000000"/>
        </w:rPr>
        <w:t>bakalaureato</w:t>
      </w:r>
      <w:proofErr w:type="spellEnd"/>
      <w:r w:rsidRPr="00B2516C">
        <w:rPr>
          <w:rFonts w:ascii="Times New Roman" w:hAnsi="Times New Roman" w:cs="Times New Roman"/>
          <w:color w:val="000000"/>
        </w:rPr>
        <w:t xml:space="preserve"> programa skatinamas kalbų, ypač gimtosios, mokymasis, giluminis mokomųjų dalykų suvokimas per integruotą pažinimo teorijos kursą, formuojami mokymosi įgūdžiai individualaus ir grupinio tiriamojo darbo sąlygomis, pasaulio suvokimas ugdomas per gimtosios kultūros suvokimą, formuojamas teigiamas požiūris į mokymąsi, skatinama siekti aukštojo išsilavinimo, formuojamas teigiamas požiūris į mokymąsi, skatinama siekti aukštojo išsilavinimo. 2024 m. 5-oji gimnazija pateikė paraišką gimnazijos akreditavimui </w:t>
      </w:r>
      <w:r w:rsidR="004D4610">
        <w:rPr>
          <w:rFonts w:ascii="Times New Roman" w:hAnsi="Times New Roman" w:cs="Times New Roman"/>
          <w:color w:val="000000"/>
        </w:rPr>
        <w:t xml:space="preserve">ir </w:t>
      </w:r>
      <w:r w:rsidRPr="00B2516C">
        <w:rPr>
          <w:rFonts w:ascii="Times New Roman" w:hAnsi="Times New Roman" w:cs="Times New Roman"/>
          <w:color w:val="000000"/>
        </w:rPr>
        <w:t>rengia papildomus dokumentus.</w:t>
      </w:r>
    </w:p>
    <w:p w14:paraId="27BA728B" w14:textId="49ACDD60" w:rsidR="00AF0921" w:rsidRPr="00B2516C" w:rsidRDefault="00AF0921"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sidRPr="00B2516C">
        <w:rPr>
          <w:rFonts w:ascii="Times New Roman" w:hAnsi="Times New Roman" w:cs="Times New Roman"/>
          <w:color w:val="000000"/>
        </w:rPr>
        <w:t xml:space="preserve">2024 m. „Minties“ gimnazija pradėjo inžinerinio ugdymo programos įgyvendinimą. Tais pačiais metais buvo suformuota pirmoji inžinerinė I gimnazijos klasė. STEAM, inžinerinio ugdymo srities patirtinės veiklos organizuojamos regioniniame STEAM </w:t>
      </w:r>
      <w:r w:rsidR="004D4610">
        <w:rPr>
          <w:rFonts w:ascii="Times New Roman" w:hAnsi="Times New Roman" w:cs="Times New Roman"/>
          <w:color w:val="000000"/>
        </w:rPr>
        <w:t xml:space="preserve">atviros prieigos </w:t>
      </w:r>
      <w:r w:rsidRPr="00B2516C">
        <w:rPr>
          <w:rFonts w:ascii="Times New Roman" w:hAnsi="Times New Roman" w:cs="Times New Roman"/>
          <w:color w:val="000000"/>
        </w:rPr>
        <w:t xml:space="preserve">centre, Panevėžio </w:t>
      </w:r>
      <w:proofErr w:type="spellStart"/>
      <w:r w:rsidRPr="00B2516C">
        <w:rPr>
          <w:rFonts w:ascii="Times New Roman" w:hAnsi="Times New Roman" w:cs="Times New Roman"/>
          <w:color w:val="000000"/>
        </w:rPr>
        <w:t>robotikos</w:t>
      </w:r>
      <w:proofErr w:type="spellEnd"/>
      <w:r w:rsidRPr="00B2516C">
        <w:rPr>
          <w:rFonts w:ascii="Times New Roman" w:hAnsi="Times New Roman" w:cs="Times New Roman"/>
          <w:color w:val="000000"/>
        </w:rPr>
        <w:t xml:space="preserve"> centre „</w:t>
      </w:r>
      <w:proofErr w:type="spellStart"/>
      <w:r w:rsidRPr="00B2516C">
        <w:rPr>
          <w:rFonts w:ascii="Times New Roman" w:hAnsi="Times New Roman" w:cs="Times New Roman"/>
          <w:color w:val="000000"/>
        </w:rPr>
        <w:t>Robolabas</w:t>
      </w:r>
      <w:proofErr w:type="spellEnd"/>
      <w:r w:rsidRPr="00B2516C">
        <w:rPr>
          <w:rFonts w:ascii="Times New Roman" w:hAnsi="Times New Roman" w:cs="Times New Roman"/>
          <w:color w:val="000000"/>
        </w:rPr>
        <w:t xml:space="preserve">“, Panevėžio mokymo centre, Panevėžio kolegijoje, </w:t>
      </w:r>
      <w:r w:rsidR="004C56BE" w:rsidRPr="004C56BE">
        <w:rPr>
          <w:rFonts w:ascii="Times New Roman" w:hAnsi="Times New Roman" w:cs="Times New Roman"/>
          <w:color w:val="000000"/>
        </w:rPr>
        <w:t>Kauno technologijos universitet</w:t>
      </w:r>
      <w:r w:rsidR="004C56BE">
        <w:rPr>
          <w:rFonts w:ascii="Times New Roman" w:hAnsi="Times New Roman" w:cs="Times New Roman"/>
          <w:color w:val="000000"/>
        </w:rPr>
        <w:t xml:space="preserve">o </w:t>
      </w:r>
      <w:r w:rsidRPr="00B2516C">
        <w:rPr>
          <w:rFonts w:ascii="Times New Roman" w:hAnsi="Times New Roman" w:cs="Times New Roman"/>
          <w:color w:val="000000"/>
        </w:rPr>
        <w:t xml:space="preserve">Panevėžio technologijų ir verslo fakultete, </w:t>
      </w:r>
      <w:r w:rsidR="004C56BE" w:rsidRPr="004C56BE">
        <w:rPr>
          <w:rFonts w:ascii="Times New Roman" w:hAnsi="Times New Roman" w:cs="Times New Roman"/>
          <w:color w:val="000000"/>
        </w:rPr>
        <w:t>Vytauto Didžiojo universiteto Žemės ūkio akademij</w:t>
      </w:r>
      <w:r w:rsidR="004C56BE">
        <w:rPr>
          <w:rFonts w:ascii="Times New Roman" w:hAnsi="Times New Roman" w:cs="Times New Roman"/>
          <w:color w:val="000000"/>
        </w:rPr>
        <w:t>oje</w:t>
      </w:r>
      <w:r w:rsidRPr="00B2516C">
        <w:rPr>
          <w:rFonts w:ascii="Times New Roman" w:hAnsi="Times New Roman" w:cs="Times New Roman"/>
          <w:color w:val="000000"/>
        </w:rPr>
        <w:t xml:space="preserve">, verslo įmonėse </w:t>
      </w:r>
      <w:r w:rsidR="004C56BE">
        <w:rPr>
          <w:rFonts w:ascii="Times New Roman" w:hAnsi="Times New Roman" w:cs="Times New Roman"/>
          <w:color w:val="000000"/>
        </w:rPr>
        <w:t>ir</w:t>
      </w:r>
      <w:r w:rsidRPr="00B2516C">
        <w:rPr>
          <w:rFonts w:ascii="Times New Roman" w:hAnsi="Times New Roman" w:cs="Times New Roman"/>
          <w:color w:val="000000"/>
        </w:rPr>
        <w:t xml:space="preserve"> kitose miesto erdvėse.</w:t>
      </w:r>
    </w:p>
    <w:p w14:paraId="36C8FB6A" w14:textId="05F3E712" w:rsidR="00AF0921" w:rsidRDefault="004C56BE" w:rsidP="001F64DE">
      <w:pPr>
        <w:pStyle w:val="Sraopastraipa"/>
        <w:numPr>
          <w:ilvl w:val="0"/>
          <w:numId w:val="1"/>
        </w:numPr>
        <w:tabs>
          <w:tab w:val="left" w:pos="993"/>
        </w:tabs>
        <w:spacing w:after="0" w:line="240" w:lineRule="auto"/>
        <w:ind w:left="0" w:firstLine="902"/>
        <w:jc w:val="both"/>
        <w:rPr>
          <w:rFonts w:ascii="Times New Roman" w:hAnsi="Times New Roman" w:cs="Times New Roman"/>
          <w:color w:val="000000"/>
        </w:rPr>
      </w:pPr>
      <w:r>
        <w:rPr>
          <w:rFonts w:ascii="Times New Roman" w:hAnsi="Times New Roman" w:cs="Times New Roman"/>
          <w:color w:val="000000"/>
        </w:rPr>
        <w:t>S</w:t>
      </w:r>
      <w:r w:rsidR="00AF0921" w:rsidRPr="00B2516C">
        <w:rPr>
          <w:rFonts w:ascii="Times New Roman" w:hAnsi="Times New Roman" w:cs="Times New Roman"/>
          <w:color w:val="000000"/>
        </w:rPr>
        <w:t>iekia</w:t>
      </w:r>
      <w:r>
        <w:rPr>
          <w:rFonts w:ascii="Times New Roman" w:hAnsi="Times New Roman" w:cs="Times New Roman"/>
          <w:color w:val="000000"/>
        </w:rPr>
        <w:t>nt</w:t>
      </w:r>
      <w:r w:rsidR="00AF0921" w:rsidRPr="00B2516C">
        <w:rPr>
          <w:rFonts w:ascii="Times New Roman" w:hAnsi="Times New Roman" w:cs="Times New Roman"/>
          <w:color w:val="000000"/>
        </w:rPr>
        <w:t xml:space="preserve"> plėsti ugdymo proceso organizavimą miesto ugdymo įstaigose, plečiant suteikiamų paslaugų įvairovę, pasiūlant vaikams ir jų tėvams platesn</w:t>
      </w:r>
      <w:r w:rsidR="00A542ED">
        <w:rPr>
          <w:rFonts w:ascii="Times New Roman" w:hAnsi="Times New Roman" w:cs="Times New Roman"/>
          <w:color w:val="000000"/>
        </w:rPr>
        <w:t>į</w:t>
      </w:r>
      <w:r w:rsidR="00AF0921" w:rsidRPr="00B2516C">
        <w:rPr>
          <w:rFonts w:ascii="Times New Roman" w:hAnsi="Times New Roman" w:cs="Times New Roman"/>
          <w:color w:val="000000"/>
        </w:rPr>
        <w:t xml:space="preserve"> spektr</w:t>
      </w:r>
      <w:r w:rsidR="00A542ED">
        <w:rPr>
          <w:rFonts w:ascii="Times New Roman" w:hAnsi="Times New Roman" w:cs="Times New Roman"/>
          <w:color w:val="000000"/>
        </w:rPr>
        <w:t>ą,</w:t>
      </w:r>
      <w:r w:rsidR="00AF0921" w:rsidRPr="00B2516C">
        <w:rPr>
          <w:rFonts w:ascii="Times New Roman" w:hAnsi="Times New Roman" w:cs="Times New Roman"/>
          <w:color w:val="000000"/>
        </w:rPr>
        <w:t xml:space="preserve"> </w:t>
      </w:r>
      <w:r>
        <w:rPr>
          <w:rFonts w:ascii="Times New Roman" w:hAnsi="Times New Roman" w:cs="Times New Roman"/>
          <w:color w:val="000000"/>
        </w:rPr>
        <w:t>S</w:t>
      </w:r>
      <w:r w:rsidR="00AF0921" w:rsidRPr="00B2516C">
        <w:rPr>
          <w:rFonts w:ascii="Times New Roman" w:hAnsi="Times New Roman" w:cs="Times New Roman"/>
          <w:color w:val="000000"/>
        </w:rPr>
        <w:t>avivaldybės tarybos 2024 m. vasario 29 d. sprendimu Nr.</w:t>
      </w:r>
      <w:r>
        <w:rPr>
          <w:rFonts w:ascii="Times New Roman" w:hAnsi="Times New Roman" w:cs="Times New Roman"/>
          <w:color w:val="000000"/>
        </w:rPr>
        <w:t xml:space="preserve"> </w:t>
      </w:r>
      <w:r w:rsidR="00AF0921" w:rsidRPr="00B2516C">
        <w:rPr>
          <w:rFonts w:ascii="Times New Roman" w:hAnsi="Times New Roman" w:cs="Times New Roman"/>
          <w:color w:val="000000"/>
        </w:rPr>
        <w:t xml:space="preserve">1-81 patvirtintas Panevėžio miesto savivaldybės mokyklų visos dienos mokyklos veiklos tvarkos aprašas. </w:t>
      </w:r>
      <w:r w:rsidR="00AF0921" w:rsidRPr="00935F6D">
        <w:rPr>
          <w:rFonts w:ascii="Times New Roman" w:hAnsi="Times New Roman" w:cs="Times New Roman"/>
        </w:rPr>
        <w:t>2025</w:t>
      </w:r>
      <w:r>
        <w:rPr>
          <w:rFonts w:ascii="Times New Roman" w:hAnsi="Times New Roman" w:cs="Times New Roman"/>
        </w:rPr>
        <w:t>–</w:t>
      </w:r>
      <w:r w:rsidR="00935F6D">
        <w:rPr>
          <w:rFonts w:ascii="Times New Roman" w:hAnsi="Times New Roman" w:cs="Times New Roman"/>
        </w:rPr>
        <w:t>2026</w:t>
      </w:r>
      <w:r w:rsidR="00AF0921" w:rsidRPr="00935F6D">
        <w:rPr>
          <w:rFonts w:ascii="Times New Roman" w:hAnsi="Times New Roman" w:cs="Times New Roman"/>
        </w:rPr>
        <w:t xml:space="preserve"> </w:t>
      </w:r>
      <w:r w:rsidR="00935F6D">
        <w:rPr>
          <w:rFonts w:ascii="Times New Roman" w:hAnsi="Times New Roman" w:cs="Times New Roman"/>
        </w:rPr>
        <w:t xml:space="preserve">m. </w:t>
      </w:r>
      <w:r w:rsidR="00AF0921" w:rsidRPr="00935F6D">
        <w:rPr>
          <w:rFonts w:ascii="Times New Roman" w:hAnsi="Times New Roman" w:cs="Times New Roman"/>
        </w:rPr>
        <w:t xml:space="preserve">m. </w:t>
      </w:r>
      <w:r w:rsidR="00AF0921" w:rsidRPr="00B2516C">
        <w:rPr>
          <w:rFonts w:ascii="Times New Roman" w:hAnsi="Times New Roman" w:cs="Times New Roman"/>
          <w:color w:val="000000"/>
        </w:rPr>
        <w:t>bendrojo ugdymo mokyklose veik</w:t>
      </w:r>
      <w:r w:rsidR="00935F6D">
        <w:rPr>
          <w:rFonts w:ascii="Times New Roman" w:hAnsi="Times New Roman" w:cs="Times New Roman"/>
          <w:color w:val="000000"/>
        </w:rPr>
        <w:t>ia</w:t>
      </w:r>
      <w:r w:rsidR="00AF0921" w:rsidRPr="00B2516C">
        <w:rPr>
          <w:rFonts w:ascii="Times New Roman" w:hAnsi="Times New Roman" w:cs="Times New Roman"/>
          <w:color w:val="000000"/>
        </w:rPr>
        <w:t xml:space="preserve"> 3</w:t>
      </w:r>
      <w:r w:rsidR="00AF0921">
        <w:rPr>
          <w:rFonts w:ascii="Times New Roman" w:hAnsi="Times New Roman" w:cs="Times New Roman"/>
          <w:color w:val="000000"/>
        </w:rPr>
        <w:t>2</w:t>
      </w:r>
      <w:r w:rsidR="00AF0921" w:rsidRPr="00B2516C">
        <w:rPr>
          <w:rFonts w:ascii="Times New Roman" w:hAnsi="Times New Roman" w:cs="Times New Roman"/>
          <w:color w:val="000000"/>
        </w:rPr>
        <w:t xml:space="preserve"> pailgintos dieno</w:t>
      </w:r>
      <w:r w:rsidR="00994C10">
        <w:rPr>
          <w:rFonts w:ascii="Times New Roman" w:hAnsi="Times New Roman" w:cs="Times New Roman"/>
          <w:color w:val="000000"/>
        </w:rPr>
        <w:t>s</w:t>
      </w:r>
      <w:r w:rsidR="00AF0921" w:rsidRPr="00B2516C">
        <w:rPr>
          <w:rFonts w:ascii="Times New Roman" w:hAnsi="Times New Roman" w:cs="Times New Roman"/>
          <w:color w:val="000000"/>
        </w:rPr>
        <w:t xml:space="preserve"> grupės. Jose teikiamos pamokų ruošos, švietimo pagalbos ir neformaliojo švietimo paslaugos po pamokų </w:t>
      </w:r>
      <w:r w:rsidR="00AF0921">
        <w:rPr>
          <w:rFonts w:ascii="Times New Roman" w:hAnsi="Times New Roman" w:cs="Times New Roman"/>
          <w:color w:val="000000"/>
        </w:rPr>
        <w:t>651</w:t>
      </w:r>
      <w:r w:rsidR="00AF0921" w:rsidRPr="00B2516C">
        <w:rPr>
          <w:rFonts w:ascii="Times New Roman" w:hAnsi="Times New Roman" w:cs="Times New Roman"/>
          <w:color w:val="000000"/>
        </w:rPr>
        <w:t xml:space="preserve"> vaik</w:t>
      </w:r>
      <w:r>
        <w:rPr>
          <w:rFonts w:ascii="Times New Roman" w:hAnsi="Times New Roman" w:cs="Times New Roman"/>
          <w:color w:val="000000"/>
        </w:rPr>
        <w:t>ui</w:t>
      </w:r>
      <w:r w:rsidR="00AF0921">
        <w:rPr>
          <w:rFonts w:ascii="Times New Roman" w:hAnsi="Times New Roman" w:cs="Times New Roman"/>
          <w:color w:val="000000"/>
        </w:rPr>
        <w:t xml:space="preserve"> (</w:t>
      </w:r>
      <w:r w:rsidR="00EB60CD">
        <w:rPr>
          <w:rFonts w:ascii="Times New Roman" w:hAnsi="Times New Roman" w:cs="Times New Roman"/>
          <w:color w:val="000000"/>
        </w:rPr>
        <w:t>2</w:t>
      </w:r>
      <w:r w:rsidR="00935F6D">
        <w:rPr>
          <w:rFonts w:ascii="Times New Roman" w:hAnsi="Times New Roman" w:cs="Times New Roman"/>
          <w:color w:val="000000"/>
        </w:rPr>
        <w:t>1</w:t>
      </w:r>
      <w:r w:rsidR="00AF0921">
        <w:rPr>
          <w:rFonts w:ascii="Times New Roman" w:hAnsi="Times New Roman" w:cs="Times New Roman"/>
          <w:color w:val="000000"/>
        </w:rPr>
        <w:t xml:space="preserve"> pav.)</w:t>
      </w:r>
      <w:r w:rsidR="00AF0921" w:rsidRPr="00B2516C">
        <w:rPr>
          <w:rFonts w:ascii="Times New Roman" w:hAnsi="Times New Roman" w:cs="Times New Roman"/>
          <w:color w:val="000000"/>
        </w:rPr>
        <w:t>. Siekiant užtikrinti tėvų pageidavimą ir priimti visus norinčius vaikus į pailgintos</w:t>
      </w:r>
      <w:r w:rsidR="00994C10">
        <w:rPr>
          <w:rFonts w:ascii="Times New Roman" w:hAnsi="Times New Roman" w:cs="Times New Roman"/>
          <w:color w:val="000000"/>
        </w:rPr>
        <w:t xml:space="preserve"> darbo</w:t>
      </w:r>
      <w:r w:rsidR="00AF0921" w:rsidRPr="00B2516C">
        <w:rPr>
          <w:rFonts w:ascii="Times New Roman" w:hAnsi="Times New Roman" w:cs="Times New Roman"/>
          <w:color w:val="000000"/>
        </w:rPr>
        <w:t xml:space="preserve"> dienos grupes, trijuose  lopšeliuose-darželiuose – „Taika“, „Varpelis“, „Dobilas“ įkurta po vieną  grupę. Jose buvo ugdomi 56 vaikai. Lyginant su 2023 m. padidėjo 6 </w:t>
      </w:r>
      <w:r w:rsidR="00A542ED">
        <w:rPr>
          <w:rFonts w:ascii="Times New Roman" w:hAnsi="Times New Roman" w:cs="Times New Roman"/>
          <w:color w:val="000000"/>
        </w:rPr>
        <w:t xml:space="preserve">visos dienos mokyklos </w:t>
      </w:r>
      <w:r w:rsidR="00994C10">
        <w:rPr>
          <w:rFonts w:ascii="Times New Roman" w:hAnsi="Times New Roman" w:cs="Times New Roman"/>
          <w:color w:val="000000"/>
        </w:rPr>
        <w:t>pailgintos dienos grupės</w:t>
      </w:r>
      <w:r w:rsidR="00AF0921" w:rsidRPr="00B2516C">
        <w:rPr>
          <w:rFonts w:ascii="Times New Roman" w:hAnsi="Times New Roman" w:cs="Times New Roman"/>
          <w:color w:val="000000"/>
        </w:rPr>
        <w:t>. Tai sudarė galimybę priimti 89 vaikais daugiau negu praeitais metais.</w:t>
      </w:r>
    </w:p>
    <w:p w14:paraId="57E92565" w14:textId="77777777" w:rsidR="004C56BE" w:rsidRDefault="004C56BE" w:rsidP="004C56BE">
      <w:pPr>
        <w:pStyle w:val="Sraopastraipa"/>
        <w:tabs>
          <w:tab w:val="left" w:pos="993"/>
        </w:tabs>
        <w:spacing w:after="0" w:line="240" w:lineRule="auto"/>
        <w:ind w:left="902"/>
        <w:jc w:val="both"/>
        <w:rPr>
          <w:rFonts w:ascii="Times New Roman" w:hAnsi="Times New Roman" w:cs="Times New Roman"/>
          <w:color w:val="000000"/>
        </w:rPr>
      </w:pPr>
    </w:p>
    <w:p w14:paraId="5761DED5" w14:textId="77777777" w:rsidR="00AF0921" w:rsidRDefault="00AF0921" w:rsidP="001F64DE">
      <w:pPr>
        <w:pStyle w:val="Sraopastraipa"/>
        <w:tabs>
          <w:tab w:val="left" w:pos="993"/>
        </w:tabs>
        <w:spacing w:after="0" w:line="240" w:lineRule="auto"/>
        <w:ind w:left="902"/>
        <w:jc w:val="both"/>
        <w:rPr>
          <w:rFonts w:ascii="Times New Roman" w:hAnsi="Times New Roman" w:cs="Times New Roman"/>
          <w:color w:val="000000"/>
        </w:rPr>
      </w:pPr>
      <w:r w:rsidRPr="00941BB7">
        <w:rPr>
          <w:rFonts w:ascii="Times New Roman" w:hAnsi="Times New Roman" w:cs="Times New Roman"/>
          <w:noProof/>
        </w:rPr>
        <w:drawing>
          <wp:inline distT="0" distB="0" distL="0" distR="0" wp14:anchorId="20EEF704" wp14:editId="017F30E7">
            <wp:extent cx="4861560" cy="2787650"/>
            <wp:effectExtent l="0" t="0" r="15240" b="12700"/>
            <wp:docPr id="190634894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0AE7C9A" w14:textId="0A514E01" w:rsidR="00AF0921" w:rsidRDefault="00EB60CD" w:rsidP="001F64DE">
      <w:pPr>
        <w:jc w:val="center"/>
        <w:rPr>
          <w:bCs/>
          <w:i/>
          <w:color w:val="000000"/>
          <w:sz w:val="20"/>
          <w:szCs w:val="20"/>
        </w:rPr>
      </w:pPr>
      <w:r>
        <w:rPr>
          <w:b/>
          <w:i/>
          <w:color w:val="000000"/>
          <w:sz w:val="20"/>
          <w:szCs w:val="20"/>
        </w:rPr>
        <w:t>2</w:t>
      </w:r>
      <w:r w:rsidR="00935F6D">
        <w:rPr>
          <w:b/>
          <w:i/>
          <w:color w:val="000000"/>
          <w:sz w:val="20"/>
          <w:szCs w:val="20"/>
        </w:rPr>
        <w:t>1</w:t>
      </w:r>
      <w:r w:rsidR="00AF0921" w:rsidRPr="00397DF1">
        <w:rPr>
          <w:b/>
          <w:i/>
          <w:color w:val="000000"/>
          <w:sz w:val="20"/>
          <w:szCs w:val="20"/>
        </w:rPr>
        <w:t xml:space="preserve"> pav.</w:t>
      </w:r>
      <w:r w:rsidR="00AF0921">
        <w:rPr>
          <w:bCs/>
          <w:i/>
          <w:color w:val="000000"/>
          <w:sz w:val="20"/>
          <w:szCs w:val="20"/>
        </w:rPr>
        <w:t xml:space="preserve"> </w:t>
      </w:r>
      <w:r w:rsidR="00AF0921" w:rsidRPr="00D5786E">
        <w:rPr>
          <w:bCs/>
          <w:i/>
          <w:color w:val="000000"/>
          <w:sz w:val="20"/>
          <w:szCs w:val="20"/>
        </w:rPr>
        <w:t xml:space="preserve">Panevėžio miesto </w:t>
      </w:r>
      <w:r w:rsidR="00AF0921">
        <w:rPr>
          <w:bCs/>
          <w:i/>
          <w:color w:val="000000"/>
          <w:sz w:val="20"/>
          <w:szCs w:val="20"/>
        </w:rPr>
        <w:t xml:space="preserve">visos dienos mokyklos pailgintos veiklos grupes lankančių mokinių dalis. </w:t>
      </w:r>
      <w:r w:rsidR="00AF0921" w:rsidRPr="00F71F97">
        <w:rPr>
          <w:i/>
          <w:iCs/>
          <w:color w:val="000000"/>
          <w:sz w:val="20"/>
          <w:szCs w:val="20"/>
        </w:rPr>
        <w:t xml:space="preserve"> </w:t>
      </w:r>
      <w:r w:rsidR="005E789B">
        <w:rPr>
          <w:i/>
          <w:iCs/>
          <w:color w:val="000000"/>
          <w:sz w:val="20"/>
          <w:szCs w:val="20"/>
        </w:rPr>
        <w:t>Šaltinis – ŠVIS</w:t>
      </w:r>
    </w:p>
    <w:p w14:paraId="19714B3E" w14:textId="070DF4E0" w:rsidR="00AF0921" w:rsidRPr="00793E0F" w:rsidRDefault="00AF0921"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793E0F">
        <w:rPr>
          <w:rFonts w:ascii="Times New Roman" w:hAnsi="Times New Roman" w:cs="Times New Roman"/>
        </w:rPr>
        <w:lastRenderedPageBreak/>
        <w:t xml:space="preserve">Panevėžio miesto savivaldybė siekia atliepti didėjantį švietimo pagalbos mokiniui poreikį, todėl kiekvienais mokslo metais atliekamas švietimo pagalbos specialistų poreikio švietimo įstaigose įvertinimas, </w:t>
      </w:r>
      <w:r w:rsidRPr="00EB60CD">
        <w:rPr>
          <w:rFonts w:ascii="Times New Roman" w:hAnsi="Times New Roman" w:cs="Times New Roman"/>
          <w:color w:val="000000"/>
        </w:rPr>
        <w:t>steigiam</w:t>
      </w:r>
      <w:r w:rsidR="00430CC3">
        <w:rPr>
          <w:rFonts w:ascii="Times New Roman" w:hAnsi="Times New Roman" w:cs="Times New Roman"/>
          <w:color w:val="000000"/>
        </w:rPr>
        <w:t>os</w:t>
      </w:r>
      <w:r w:rsidRPr="00793E0F">
        <w:rPr>
          <w:rFonts w:ascii="Times New Roman" w:hAnsi="Times New Roman" w:cs="Times New Roman"/>
        </w:rPr>
        <w:t xml:space="preserve"> papildom</w:t>
      </w:r>
      <w:r w:rsidR="00430CC3">
        <w:rPr>
          <w:rFonts w:ascii="Times New Roman" w:hAnsi="Times New Roman" w:cs="Times New Roman"/>
        </w:rPr>
        <w:t>os</w:t>
      </w:r>
      <w:r w:rsidRPr="00793E0F">
        <w:rPr>
          <w:rFonts w:ascii="Times New Roman" w:hAnsi="Times New Roman" w:cs="Times New Roman"/>
        </w:rPr>
        <w:t xml:space="preserve"> švietimo pagalbos specialistų </w:t>
      </w:r>
      <w:r w:rsidR="00430CC3">
        <w:rPr>
          <w:rFonts w:ascii="Times New Roman" w:hAnsi="Times New Roman" w:cs="Times New Roman"/>
        </w:rPr>
        <w:t>pareigybės,</w:t>
      </w:r>
      <w:r w:rsidRPr="00793E0F">
        <w:rPr>
          <w:rFonts w:ascii="Times New Roman" w:hAnsi="Times New Roman" w:cs="Times New Roman"/>
        </w:rPr>
        <w:t xml:space="preserve"> </w:t>
      </w:r>
      <w:r w:rsidR="00430CC3">
        <w:rPr>
          <w:rFonts w:ascii="Times New Roman" w:hAnsi="Times New Roman" w:cs="Times New Roman"/>
        </w:rPr>
        <w:t>t</w:t>
      </w:r>
      <w:r w:rsidRPr="00793E0F">
        <w:rPr>
          <w:rFonts w:ascii="Times New Roman" w:hAnsi="Times New Roman" w:cs="Times New Roman"/>
        </w:rPr>
        <w:t xml:space="preserve">ačiau </w:t>
      </w:r>
      <w:r w:rsidR="00430CC3">
        <w:rPr>
          <w:rFonts w:ascii="Times New Roman" w:hAnsi="Times New Roman" w:cs="Times New Roman"/>
        </w:rPr>
        <w:t xml:space="preserve">visiškai </w:t>
      </w:r>
      <w:r w:rsidRPr="00793E0F">
        <w:rPr>
          <w:rFonts w:ascii="Times New Roman" w:hAnsi="Times New Roman" w:cs="Times New Roman"/>
        </w:rPr>
        <w:t xml:space="preserve">ugdymosi poreikius atliepianti švietimo pagalba nesuteikiama. Klasėse, kuriose mokosi </w:t>
      </w:r>
      <w:r w:rsidR="00430CC3">
        <w:rPr>
          <w:rFonts w:ascii="Times New Roman" w:hAnsi="Times New Roman" w:cs="Times New Roman"/>
        </w:rPr>
        <w:t xml:space="preserve">po </w:t>
      </w:r>
      <w:r w:rsidRPr="00793E0F">
        <w:rPr>
          <w:rFonts w:ascii="Times New Roman" w:hAnsi="Times New Roman" w:cs="Times New Roman"/>
        </w:rPr>
        <w:t>1</w:t>
      </w:r>
      <w:r w:rsidR="00430CC3">
        <w:rPr>
          <w:rFonts w:ascii="Times New Roman" w:hAnsi="Times New Roman" w:cs="Times New Roman"/>
        </w:rPr>
        <w:t>–</w:t>
      </w:r>
      <w:r w:rsidRPr="00793E0F">
        <w:rPr>
          <w:rFonts w:ascii="Times New Roman" w:hAnsi="Times New Roman" w:cs="Times New Roman"/>
        </w:rPr>
        <w:t>3 dideli</w:t>
      </w:r>
      <w:r w:rsidR="00430CC3">
        <w:rPr>
          <w:rFonts w:ascii="Times New Roman" w:hAnsi="Times New Roman" w:cs="Times New Roman"/>
        </w:rPr>
        <w:t>ų</w:t>
      </w:r>
      <w:r w:rsidRPr="00793E0F">
        <w:rPr>
          <w:rFonts w:ascii="Times New Roman" w:hAnsi="Times New Roman" w:cs="Times New Roman"/>
        </w:rPr>
        <w:t xml:space="preserve"> </w:t>
      </w:r>
      <w:r>
        <w:rPr>
          <w:rFonts w:ascii="Times New Roman" w:hAnsi="Times New Roman" w:cs="Times New Roman"/>
        </w:rPr>
        <w:t>speciali</w:t>
      </w:r>
      <w:r w:rsidR="00430CC3">
        <w:rPr>
          <w:rFonts w:ascii="Times New Roman" w:hAnsi="Times New Roman" w:cs="Times New Roman"/>
        </w:rPr>
        <w:t>ųjų</w:t>
      </w:r>
      <w:r>
        <w:rPr>
          <w:rFonts w:ascii="Times New Roman" w:hAnsi="Times New Roman" w:cs="Times New Roman"/>
        </w:rPr>
        <w:t xml:space="preserve"> ugdymosi poreiki</w:t>
      </w:r>
      <w:r w:rsidR="00430CC3">
        <w:rPr>
          <w:rFonts w:ascii="Times New Roman" w:hAnsi="Times New Roman" w:cs="Times New Roman"/>
        </w:rPr>
        <w:t>ų</w:t>
      </w:r>
      <w:r w:rsidRPr="00793E0F">
        <w:rPr>
          <w:rFonts w:ascii="Times New Roman" w:hAnsi="Times New Roman" w:cs="Times New Roman"/>
        </w:rPr>
        <w:t xml:space="preserve"> turintys mokiniai, sudėtinga užtikrinti įvairių mokinių individualius mokymosi ir emocinius poreikius, itin išauga diferencijavimo, individualizavimo ir suasmeninimo poreikis. Mokytojams sudėtinga keisti ugdymo(si) aplinkas.</w:t>
      </w:r>
      <w:r w:rsidRPr="00793E0F">
        <w:rPr>
          <w:rFonts w:ascii="Times New Roman" w:hAnsi="Times New Roman" w:cs="Times New Roman"/>
          <w:spacing w:val="2"/>
        </w:rPr>
        <w:t xml:space="preserve"> </w:t>
      </w:r>
      <w:r w:rsidR="00430CC3">
        <w:rPr>
          <w:rFonts w:ascii="Times New Roman" w:hAnsi="Times New Roman" w:cs="Times New Roman"/>
          <w:spacing w:val="2"/>
        </w:rPr>
        <w:t>Siekdama s</w:t>
      </w:r>
      <w:r w:rsidRPr="00793E0F">
        <w:rPr>
          <w:rFonts w:ascii="Times New Roman" w:hAnsi="Times New Roman" w:cs="Times New Roman"/>
          <w:spacing w:val="2"/>
        </w:rPr>
        <w:t>tiprinti mokyklų pasirengimą priimti ir ugdyti įvairių poreikių turinčius mokinius, tobulinti švietimo pagalbos teikimą, u</w:t>
      </w:r>
      <w:r w:rsidRPr="00793E0F">
        <w:rPr>
          <w:rFonts w:ascii="Times New Roman" w:hAnsi="Times New Roman" w:cs="Times New Roman"/>
        </w:rPr>
        <w:t>žtikrinant visiems mokiniams jų galias ir gebėjimus atitinkantį ugdymą, esant poreikiui jį individualizuojant ar suasmeninant</w:t>
      </w:r>
      <w:r w:rsidR="00430CC3">
        <w:rPr>
          <w:rFonts w:ascii="Times New Roman" w:hAnsi="Times New Roman" w:cs="Times New Roman"/>
        </w:rPr>
        <w:t>,</w:t>
      </w:r>
      <w:r w:rsidRPr="00793E0F">
        <w:rPr>
          <w:rFonts w:ascii="Times New Roman" w:hAnsi="Times New Roman" w:cs="Times New Roman"/>
        </w:rPr>
        <w:t xml:space="preserve"> </w:t>
      </w:r>
      <w:r w:rsidR="00430CC3">
        <w:rPr>
          <w:rFonts w:ascii="Times New Roman" w:hAnsi="Times New Roman" w:cs="Times New Roman"/>
        </w:rPr>
        <w:t>S</w:t>
      </w:r>
      <w:r w:rsidRPr="00793E0F">
        <w:rPr>
          <w:rFonts w:ascii="Times New Roman" w:hAnsi="Times New Roman" w:cs="Times New Roman"/>
        </w:rPr>
        <w:t>avivaldybė nuo 2023 m. rugsėjo 1 d. dalyvavo Mokinių įvairovei atvirų grupių, klasių sudarymo ir ugdymo organizavimo jose projekte. 9 Panevėžio miesto savivaldybės bendrojo ugdymo mokyklose s</w:t>
      </w:r>
      <w:r w:rsidRPr="00793E0F">
        <w:rPr>
          <w:rFonts w:ascii="Times New Roman" w:hAnsi="Times New Roman" w:cs="Times New Roman"/>
          <w:iCs/>
        </w:rPr>
        <w:t>udaryt</w:t>
      </w:r>
      <w:r w:rsidR="00430CC3">
        <w:rPr>
          <w:rFonts w:ascii="Times New Roman" w:hAnsi="Times New Roman" w:cs="Times New Roman"/>
          <w:iCs/>
        </w:rPr>
        <w:t>a</w:t>
      </w:r>
      <w:r w:rsidRPr="00793E0F">
        <w:rPr>
          <w:rFonts w:ascii="Times New Roman" w:hAnsi="Times New Roman" w:cs="Times New Roman"/>
          <w:iCs/>
        </w:rPr>
        <w:t xml:space="preserve"> 16 </w:t>
      </w:r>
      <w:r w:rsidR="00430CC3">
        <w:rPr>
          <w:rFonts w:ascii="Times New Roman" w:hAnsi="Times New Roman" w:cs="Times New Roman"/>
          <w:iCs/>
        </w:rPr>
        <w:t>a</w:t>
      </w:r>
      <w:r w:rsidRPr="00793E0F">
        <w:rPr>
          <w:rFonts w:ascii="Times New Roman" w:hAnsi="Times New Roman" w:cs="Times New Roman"/>
          <w:iCs/>
        </w:rPr>
        <w:t>tvirųjų klasių, iš jų 2 išbandyti visiškos įtraukties,</w:t>
      </w:r>
      <w:r w:rsidR="00430CC3">
        <w:rPr>
          <w:rFonts w:ascii="Times New Roman" w:hAnsi="Times New Roman" w:cs="Times New Roman"/>
          <w:iCs/>
        </w:rPr>
        <w:t xml:space="preserve"> </w:t>
      </w:r>
      <w:r w:rsidRPr="00793E0F">
        <w:rPr>
          <w:rFonts w:ascii="Times New Roman" w:hAnsi="Times New Roman" w:cs="Times New Roman"/>
          <w:iCs/>
        </w:rPr>
        <w:t>12 – mobilios įtraukties, 2 – srauto model</w:t>
      </w:r>
      <w:r w:rsidR="00430CC3">
        <w:rPr>
          <w:rFonts w:ascii="Times New Roman" w:hAnsi="Times New Roman" w:cs="Times New Roman"/>
          <w:iCs/>
        </w:rPr>
        <w:t>iai</w:t>
      </w:r>
      <w:r w:rsidRPr="00793E0F">
        <w:rPr>
          <w:rFonts w:ascii="Times New Roman" w:hAnsi="Times New Roman" w:cs="Times New Roman"/>
          <w:iCs/>
        </w:rPr>
        <w:t xml:space="preserve">. Projekte dalyvavusių „Vilties“, Rožyno, Beržų, „Saulėtekio“, „Šaltinio“, „Žemynos“ progimnazijose, </w:t>
      </w:r>
      <w:r w:rsidR="00430CC3">
        <w:rPr>
          <w:rFonts w:ascii="Times New Roman" w:hAnsi="Times New Roman" w:cs="Times New Roman"/>
          <w:iCs/>
        </w:rPr>
        <w:t>P</w:t>
      </w:r>
      <w:r w:rsidRPr="00793E0F">
        <w:rPr>
          <w:rFonts w:ascii="Times New Roman" w:hAnsi="Times New Roman" w:cs="Times New Roman"/>
          <w:iCs/>
        </w:rPr>
        <w:t>radinėje mokykloje, „Minties“</w:t>
      </w:r>
      <w:r w:rsidR="001C76B7">
        <w:rPr>
          <w:rFonts w:ascii="Times New Roman" w:hAnsi="Times New Roman" w:cs="Times New Roman"/>
          <w:iCs/>
        </w:rPr>
        <w:t xml:space="preserve"> inžinerijos</w:t>
      </w:r>
      <w:r w:rsidRPr="00793E0F">
        <w:rPr>
          <w:rFonts w:ascii="Times New Roman" w:hAnsi="Times New Roman" w:cs="Times New Roman"/>
          <w:iCs/>
        </w:rPr>
        <w:t xml:space="preserve"> gimnazijoje </w:t>
      </w:r>
      <w:r w:rsidRPr="00793E0F">
        <w:rPr>
          <w:rFonts w:ascii="Times New Roman" w:hAnsi="Times New Roman" w:cs="Times New Roman"/>
          <w:shd w:val="clear" w:color="auto" w:fill="FFFFFF"/>
        </w:rPr>
        <w:t xml:space="preserve">16 </w:t>
      </w:r>
      <w:r w:rsidR="00430CC3">
        <w:rPr>
          <w:rFonts w:ascii="Times New Roman" w:hAnsi="Times New Roman" w:cs="Times New Roman"/>
          <w:shd w:val="clear" w:color="auto" w:fill="FFFFFF"/>
        </w:rPr>
        <w:t>a</w:t>
      </w:r>
      <w:r w:rsidRPr="00793E0F">
        <w:rPr>
          <w:rFonts w:ascii="Times New Roman" w:hAnsi="Times New Roman" w:cs="Times New Roman"/>
          <w:shd w:val="clear" w:color="auto" w:fill="FFFFFF"/>
        </w:rPr>
        <w:t>tvirųjų klasių</w:t>
      </w:r>
      <w:r w:rsidRPr="00793E0F">
        <w:rPr>
          <w:rFonts w:ascii="Times New Roman" w:hAnsi="Times New Roman" w:cs="Times New Roman"/>
          <w:iCs/>
        </w:rPr>
        <w:t xml:space="preserve"> įsteigta 16 mokytojų padėjėjų pareigybių ir 9 antrųjų mokytojų pareigybės</w:t>
      </w:r>
      <w:r w:rsidRPr="00793E0F">
        <w:rPr>
          <w:rFonts w:ascii="Times New Roman" w:hAnsi="Times New Roman" w:cs="Times New Roman"/>
          <w:shd w:val="clear" w:color="auto" w:fill="FFFFFF"/>
        </w:rPr>
        <w:t>.</w:t>
      </w:r>
      <w:r w:rsidRPr="00793E0F">
        <w:rPr>
          <w:rStyle w:val="Grietas"/>
          <w:rFonts w:ascii="Times New Roman" w:hAnsi="Times New Roman" w:cs="Times New Roman"/>
          <w:bdr w:val="none" w:sz="0" w:space="0" w:color="auto" w:frame="1"/>
        </w:rPr>
        <w:t xml:space="preserve"> </w:t>
      </w:r>
      <w:r w:rsidR="00430CC3">
        <w:rPr>
          <w:rFonts w:ascii="Times New Roman" w:hAnsi="Times New Roman" w:cs="Times New Roman"/>
        </w:rPr>
        <w:t>S</w:t>
      </w:r>
      <w:r w:rsidRPr="00793E0F">
        <w:rPr>
          <w:rFonts w:ascii="Times New Roman" w:hAnsi="Times New Roman" w:cs="Times New Roman"/>
        </w:rPr>
        <w:t>avivaldybės projektui iš valstybės biudžeto skirta finansavimo suma</w:t>
      </w:r>
      <w:r w:rsidRPr="00793E0F">
        <w:rPr>
          <w:rFonts w:ascii="Times New Roman" w:hAnsi="Times New Roman" w:cs="Times New Roman"/>
          <w:iCs/>
        </w:rPr>
        <w:t xml:space="preserve"> – 745 340,00 Eur. Projekto lėšomis nuo 2023 m. rugsėjo 1 d. iki 2025 m. rugpjūčio 31 d. buvo finansuojamas mokytojo padėjėjų ir antrųjų mokytojų darbo užmokestis už darbą </w:t>
      </w:r>
      <w:r w:rsidR="00430CC3">
        <w:rPr>
          <w:rFonts w:ascii="Times New Roman" w:hAnsi="Times New Roman" w:cs="Times New Roman"/>
          <w:iCs/>
        </w:rPr>
        <w:t>a</w:t>
      </w:r>
      <w:r w:rsidRPr="00793E0F">
        <w:rPr>
          <w:rFonts w:ascii="Times New Roman" w:hAnsi="Times New Roman" w:cs="Times New Roman"/>
          <w:iCs/>
        </w:rPr>
        <w:t>tvirojoje klasėje.</w:t>
      </w:r>
      <w:r w:rsidRPr="00793E0F">
        <w:rPr>
          <w:rStyle w:val="Grietas"/>
          <w:rFonts w:ascii="Times New Roman" w:hAnsi="Times New Roman" w:cs="Times New Roman"/>
          <w:bdr w:val="none" w:sz="0" w:space="0" w:color="auto" w:frame="1"/>
        </w:rPr>
        <w:t xml:space="preserve"> </w:t>
      </w:r>
    </w:p>
    <w:p w14:paraId="2A6040E6" w14:textId="77777777" w:rsidR="00AF0921" w:rsidRPr="00793E0F" w:rsidRDefault="00AF0921"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793E0F">
        <w:rPr>
          <w:rFonts w:ascii="Times New Roman" w:hAnsi="Times New Roman" w:cs="Times New Roman"/>
        </w:rPr>
        <w:t xml:space="preserve">Nuo 2023 m. „Šviesos“ ugdymo centras </w:t>
      </w:r>
      <w:r w:rsidRPr="00985BB1">
        <w:rPr>
          <w:rFonts w:ascii="Times New Roman" w:hAnsi="Times New Roman" w:cs="Times New Roman"/>
          <w:iCs/>
        </w:rPr>
        <w:t>plėtoja</w:t>
      </w:r>
      <w:r w:rsidRPr="00793E0F">
        <w:rPr>
          <w:rFonts w:ascii="Times New Roman" w:hAnsi="Times New Roman" w:cs="Times New Roman"/>
        </w:rPr>
        <w:t xml:space="preserve"> savo veiklą kaip regioninis centras. </w:t>
      </w:r>
    </w:p>
    <w:p w14:paraId="49A673F2" w14:textId="3D7B7138" w:rsidR="00AF0921" w:rsidRDefault="00AF0921"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793E0F">
        <w:rPr>
          <w:rFonts w:ascii="Times New Roman" w:hAnsi="Times New Roman" w:cs="Times New Roman"/>
        </w:rPr>
        <w:t xml:space="preserve">Panevėžio miesto mokyklose per 5 metus mokinių, turinčių </w:t>
      </w:r>
      <w:r>
        <w:rPr>
          <w:rFonts w:ascii="Times New Roman" w:hAnsi="Times New Roman" w:cs="Times New Roman"/>
        </w:rPr>
        <w:t>speciali</w:t>
      </w:r>
      <w:r w:rsidR="001C76B7">
        <w:rPr>
          <w:rFonts w:ascii="Times New Roman" w:hAnsi="Times New Roman" w:cs="Times New Roman"/>
        </w:rPr>
        <w:t>ųjų</w:t>
      </w:r>
      <w:r>
        <w:rPr>
          <w:rFonts w:ascii="Times New Roman" w:hAnsi="Times New Roman" w:cs="Times New Roman"/>
        </w:rPr>
        <w:t xml:space="preserve"> </w:t>
      </w:r>
      <w:r w:rsidRPr="00985BB1">
        <w:rPr>
          <w:rFonts w:ascii="Times New Roman" w:hAnsi="Times New Roman" w:cs="Times New Roman"/>
          <w:iCs/>
        </w:rPr>
        <w:t>ugdymosi</w:t>
      </w:r>
      <w:r>
        <w:rPr>
          <w:rFonts w:ascii="Times New Roman" w:hAnsi="Times New Roman" w:cs="Times New Roman"/>
        </w:rPr>
        <w:t xml:space="preserve"> poreiki</w:t>
      </w:r>
      <w:r w:rsidR="001C76B7">
        <w:rPr>
          <w:rFonts w:ascii="Times New Roman" w:hAnsi="Times New Roman" w:cs="Times New Roman"/>
        </w:rPr>
        <w:t>ų</w:t>
      </w:r>
      <w:r w:rsidRPr="00793E0F">
        <w:rPr>
          <w:rFonts w:ascii="Times New Roman" w:hAnsi="Times New Roman" w:cs="Times New Roman"/>
        </w:rPr>
        <w:t xml:space="preserve">, skaičius </w:t>
      </w:r>
      <w:r w:rsidR="00430CC3" w:rsidRPr="00793E0F">
        <w:rPr>
          <w:rFonts w:ascii="Times New Roman" w:hAnsi="Times New Roman" w:cs="Times New Roman"/>
        </w:rPr>
        <w:t xml:space="preserve">padidėjo nuo 17,58 iki 19,61 </w:t>
      </w:r>
      <w:r w:rsidRPr="00793E0F">
        <w:rPr>
          <w:rFonts w:ascii="Times New Roman" w:hAnsi="Times New Roman" w:cs="Times New Roman"/>
        </w:rPr>
        <w:t>viena</w:t>
      </w:r>
      <w:r w:rsidR="00430CC3">
        <w:rPr>
          <w:rFonts w:ascii="Times New Roman" w:hAnsi="Times New Roman" w:cs="Times New Roman"/>
        </w:rPr>
        <w:t>i</w:t>
      </w:r>
      <w:r w:rsidRPr="00793E0F">
        <w:rPr>
          <w:rFonts w:ascii="Times New Roman" w:hAnsi="Times New Roman" w:cs="Times New Roman"/>
        </w:rPr>
        <w:t xml:space="preserve"> švietimo pagalbos specialist</w:t>
      </w:r>
      <w:r w:rsidR="00430CC3">
        <w:rPr>
          <w:rFonts w:ascii="Times New Roman" w:hAnsi="Times New Roman" w:cs="Times New Roman"/>
        </w:rPr>
        <w:t>o pareigybei</w:t>
      </w:r>
      <w:r w:rsidRPr="00793E0F">
        <w:rPr>
          <w:rFonts w:ascii="Times New Roman" w:hAnsi="Times New Roman" w:cs="Times New Roman"/>
        </w:rPr>
        <w:t xml:space="preserve"> ir yra didesnis nei panašaus dydžio savivaldybėse </w:t>
      </w:r>
      <w:r w:rsidR="00430CC3">
        <w:rPr>
          <w:rFonts w:ascii="Times New Roman" w:hAnsi="Times New Roman" w:cs="Times New Roman"/>
        </w:rPr>
        <w:t>ir</w:t>
      </w:r>
      <w:r w:rsidRPr="00793E0F">
        <w:rPr>
          <w:rFonts w:ascii="Times New Roman" w:hAnsi="Times New Roman" w:cs="Times New Roman"/>
        </w:rPr>
        <w:t xml:space="preserve"> respublikoje. </w:t>
      </w:r>
    </w:p>
    <w:p w14:paraId="1ADB5802" w14:textId="38457234" w:rsidR="008B1B09" w:rsidRDefault="00D72348"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464527">
        <w:rPr>
          <w:rFonts w:ascii="Times New Roman" w:hAnsi="Times New Roman" w:cs="Times New Roman"/>
        </w:rPr>
        <w:t>Visose m</w:t>
      </w:r>
      <w:r w:rsidR="008B1B09" w:rsidRPr="00464527">
        <w:rPr>
          <w:rFonts w:ascii="Times New Roman" w:hAnsi="Times New Roman" w:cs="Times New Roman"/>
        </w:rPr>
        <w:t>okyklo</w:t>
      </w:r>
      <w:r w:rsidRPr="00464527">
        <w:rPr>
          <w:rFonts w:ascii="Times New Roman" w:hAnsi="Times New Roman" w:cs="Times New Roman"/>
        </w:rPr>
        <w:t>s</w:t>
      </w:r>
      <w:r w:rsidR="008B1B09" w:rsidRPr="00464527">
        <w:rPr>
          <w:rFonts w:ascii="Times New Roman" w:hAnsi="Times New Roman" w:cs="Times New Roman"/>
        </w:rPr>
        <w:t>e</w:t>
      </w:r>
      <w:r w:rsidR="008B1B09" w:rsidRPr="00D72348">
        <w:rPr>
          <w:rFonts w:ascii="Times New Roman" w:hAnsi="Times New Roman" w:cs="Times New Roman"/>
        </w:rPr>
        <w:t xml:space="preserve"> užtikrinamas mokymosi ir švietimo pagalbos teikimas pagal švietimo, mokslo ir sporto ministro nustatytas tvarkas</w:t>
      </w:r>
      <w:r>
        <w:rPr>
          <w:rFonts w:ascii="Times New Roman" w:hAnsi="Times New Roman" w:cs="Times New Roman"/>
        </w:rPr>
        <w:t xml:space="preserve"> (2 priedas 6 kriterijus):</w:t>
      </w:r>
    </w:p>
    <w:p w14:paraId="0F2EB4C8" w14:textId="0C113EDF" w:rsidR="00D72348" w:rsidRDefault="00D72348" w:rsidP="001F64DE">
      <w:pPr>
        <w:pStyle w:val="Sraopastraipa"/>
        <w:numPr>
          <w:ilvl w:val="0"/>
          <w:numId w:val="24"/>
        </w:numPr>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 xml:space="preserve"> m</w:t>
      </w:r>
      <w:r w:rsidRPr="00D72348">
        <w:rPr>
          <w:rFonts w:ascii="Times New Roman" w:hAnsi="Times New Roman" w:cs="Times New Roman"/>
        </w:rPr>
        <w:t>okyklo</w:t>
      </w:r>
      <w:r>
        <w:rPr>
          <w:rFonts w:ascii="Times New Roman" w:hAnsi="Times New Roman" w:cs="Times New Roman"/>
        </w:rPr>
        <w:t>s</w:t>
      </w:r>
      <w:r w:rsidRPr="00D72348">
        <w:rPr>
          <w:rFonts w:ascii="Times New Roman" w:hAnsi="Times New Roman" w:cs="Times New Roman"/>
        </w:rPr>
        <w:t>e įsteigta ne mažiau kaip viena pareigybė psichologinei,  socialinei pedagoginei pagalbai teikti</w:t>
      </w:r>
      <w:r>
        <w:rPr>
          <w:rFonts w:ascii="Times New Roman" w:hAnsi="Times New Roman" w:cs="Times New Roman"/>
        </w:rPr>
        <w:t>;</w:t>
      </w:r>
    </w:p>
    <w:p w14:paraId="4AE052DB" w14:textId="1FEF474C" w:rsidR="00D72348" w:rsidRDefault="00D72348" w:rsidP="001F64DE">
      <w:pPr>
        <w:pStyle w:val="Sraopastraipa"/>
        <w:numPr>
          <w:ilvl w:val="0"/>
          <w:numId w:val="24"/>
        </w:numPr>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 xml:space="preserve"> m</w:t>
      </w:r>
      <w:r w:rsidRPr="00D72348">
        <w:rPr>
          <w:rFonts w:ascii="Times New Roman" w:hAnsi="Times New Roman" w:cs="Times New Roman"/>
        </w:rPr>
        <w:t>okyklo</w:t>
      </w:r>
      <w:r>
        <w:rPr>
          <w:rFonts w:ascii="Times New Roman" w:hAnsi="Times New Roman" w:cs="Times New Roman"/>
        </w:rPr>
        <w:t>s</w:t>
      </w:r>
      <w:r w:rsidRPr="00D72348">
        <w:rPr>
          <w:rFonts w:ascii="Times New Roman" w:hAnsi="Times New Roman" w:cs="Times New Roman"/>
        </w:rPr>
        <w:t>e įsteigta ne mažiau kaip viena pareigybė specialiajai pedagoginei pagalbai, specialiajai pagalbai teikti arba įsigyjamos atitinkamos paslaugos, jeigu yra specialiųjų ugdymosi poreikių turinčių mokinių</w:t>
      </w:r>
      <w:r>
        <w:rPr>
          <w:rFonts w:ascii="Times New Roman" w:hAnsi="Times New Roman" w:cs="Times New Roman"/>
        </w:rPr>
        <w:t>;</w:t>
      </w:r>
    </w:p>
    <w:p w14:paraId="41BE6B79" w14:textId="43B340FE" w:rsidR="00D72348" w:rsidRDefault="00430CC3" w:rsidP="001F64DE">
      <w:pPr>
        <w:pStyle w:val="Sraopastraipa"/>
        <w:numPr>
          <w:ilvl w:val="0"/>
          <w:numId w:val="24"/>
        </w:numPr>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 xml:space="preserve"> </w:t>
      </w:r>
      <w:r w:rsidR="00D72348">
        <w:rPr>
          <w:rFonts w:ascii="Times New Roman" w:hAnsi="Times New Roman" w:cs="Times New Roman"/>
        </w:rPr>
        <w:t>v</w:t>
      </w:r>
      <w:r w:rsidR="00D72348" w:rsidRPr="00D72348">
        <w:rPr>
          <w:rFonts w:ascii="Times New Roman" w:hAnsi="Times New Roman" w:cs="Times New Roman"/>
        </w:rPr>
        <w:t>ienam mokiniui skiriama ne mažiau kaip 20 pamokų per mokslo metus mokymosi pagalbai – konsultacijoms mokinių, įgijusių pradinį ar pagrindinį išsilavinimą arba baigusių pagrindinio ugdymo programos pirmąją dalį ir nepasiekusių vertinto dalyko patenkinamo pasiekimų lygmens pagal nacionalinių mokinių pasiekimų patikrinimų ar pagrindinio ugdymo pasiekimų patikrinimų rezultatus</w:t>
      </w:r>
      <w:r w:rsidR="00D72348">
        <w:rPr>
          <w:rFonts w:ascii="Times New Roman" w:hAnsi="Times New Roman" w:cs="Times New Roman"/>
        </w:rPr>
        <w:t>.</w:t>
      </w:r>
    </w:p>
    <w:p w14:paraId="0BE1E1A8" w14:textId="39D4FEA1" w:rsidR="00573754" w:rsidRPr="00573754" w:rsidRDefault="0057375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464527">
        <w:rPr>
          <w:rFonts w:ascii="Times New Roman" w:hAnsi="Times New Roman" w:cs="Times New Roman"/>
        </w:rPr>
        <w:t>Visose bendrojo ugdymo mokyklose</w:t>
      </w:r>
      <w:r>
        <w:rPr>
          <w:rFonts w:ascii="Times New Roman" w:hAnsi="Times New Roman" w:cs="Times New Roman"/>
        </w:rPr>
        <w:t xml:space="preserve"> s</w:t>
      </w:r>
      <w:r w:rsidRPr="00573754">
        <w:rPr>
          <w:rFonts w:ascii="Times New Roman" w:hAnsi="Times New Roman" w:cs="Times New Roman"/>
        </w:rPr>
        <w:t>ukurta emociškai ir fiziškai saugi ugdymo aplinka, atsižvelgiant į universalaus dizaino principus, konkrečios mokyklos ugdymo tikslus ir kryptis, mokyklos bendruomenės reikmes, aprūpinimą ugdymo programoms įgyvendinti būtinomis  mokymo priemonėmis ir specialiųjų ugdymosi poreikių turintiems mokiniams skirtomis techninės pagalbos priemonėmis, specialiosiomis mokymo priemonėmis. Mokyklo</w:t>
      </w:r>
      <w:r>
        <w:rPr>
          <w:rFonts w:ascii="Times New Roman" w:hAnsi="Times New Roman" w:cs="Times New Roman"/>
        </w:rPr>
        <w:t>s</w:t>
      </w:r>
      <w:r w:rsidRPr="00573754">
        <w:rPr>
          <w:rFonts w:ascii="Times New Roman" w:hAnsi="Times New Roman" w:cs="Times New Roman"/>
        </w:rPr>
        <w:t xml:space="preserve">e </w:t>
      </w:r>
      <w:r>
        <w:rPr>
          <w:rFonts w:ascii="Times New Roman" w:hAnsi="Times New Roman" w:cs="Times New Roman"/>
        </w:rPr>
        <w:t>kuriamos</w:t>
      </w:r>
      <w:r w:rsidRPr="00573754">
        <w:rPr>
          <w:rFonts w:ascii="Times New Roman" w:hAnsi="Times New Roman" w:cs="Times New Roman"/>
        </w:rPr>
        <w:t xml:space="preserve"> erdvės mokinių pažintinėms, socialinėms ir tiriamosio</w:t>
      </w:r>
      <w:r w:rsidR="00F35F64">
        <w:rPr>
          <w:rFonts w:ascii="Times New Roman" w:hAnsi="Times New Roman" w:cs="Times New Roman"/>
        </w:rPr>
        <w:t>m</w:t>
      </w:r>
      <w:r w:rsidRPr="00573754">
        <w:rPr>
          <w:rFonts w:ascii="Times New Roman" w:hAnsi="Times New Roman" w:cs="Times New Roman"/>
        </w:rPr>
        <w:t>s veikloms įgyvendinti (grupės, klasės, specializuoti kabinetai, studijos, laboratorijos, dirbtuvės, vaikų poilsiui skirtos erdvės, aikštynai ir kt.)</w:t>
      </w:r>
      <w:r>
        <w:rPr>
          <w:rFonts w:ascii="Times New Roman" w:hAnsi="Times New Roman" w:cs="Times New Roman"/>
        </w:rPr>
        <w:t xml:space="preserve"> (2 priedas 1 kriterijus)</w:t>
      </w:r>
      <w:r w:rsidRPr="00573754">
        <w:rPr>
          <w:rFonts w:ascii="Times New Roman" w:hAnsi="Times New Roman" w:cs="Times New Roman"/>
        </w:rPr>
        <w:t>.</w:t>
      </w:r>
    </w:p>
    <w:p w14:paraId="2A8232B1" w14:textId="49E1F963" w:rsidR="00F50584" w:rsidRDefault="00430CC3" w:rsidP="001F64DE">
      <w:pPr>
        <w:jc w:val="center"/>
        <w:rPr>
          <w:b/>
        </w:rPr>
      </w:pPr>
      <w:bookmarkStart w:id="5" w:name="_Hlk209812880"/>
      <w:r>
        <w:rPr>
          <w:b/>
        </w:rPr>
        <w:t>KETVIRTASIS</w:t>
      </w:r>
      <w:r w:rsidR="00F50584">
        <w:rPr>
          <w:b/>
        </w:rPr>
        <w:t xml:space="preserve"> SKIRSNIS</w:t>
      </w:r>
    </w:p>
    <w:p w14:paraId="317A7CBA" w14:textId="5FD0E993" w:rsidR="008A4E20" w:rsidRDefault="00430CC3" w:rsidP="001F64DE">
      <w:pPr>
        <w:jc w:val="center"/>
        <w:rPr>
          <w:b/>
        </w:rPr>
      </w:pPr>
      <w:r w:rsidRPr="008A4E20">
        <w:rPr>
          <w:b/>
        </w:rPr>
        <w:t xml:space="preserve">RESURSŲ </w:t>
      </w:r>
      <w:r>
        <w:rPr>
          <w:b/>
        </w:rPr>
        <w:t>E</w:t>
      </w:r>
      <w:r w:rsidRPr="008A4E20">
        <w:rPr>
          <w:b/>
        </w:rPr>
        <w:t xml:space="preserve">FEKTYVUMO IR </w:t>
      </w:r>
      <w:r>
        <w:rPr>
          <w:b/>
        </w:rPr>
        <w:t>P</w:t>
      </w:r>
      <w:r w:rsidRPr="008A4E20">
        <w:rPr>
          <w:b/>
        </w:rPr>
        <w:t xml:space="preserve">LĖTROS </w:t>
      </w:r>
      <w:r>
        <w:rPr>
          <w:b/>
        </w:rPr>
        <w:t>G</w:t>
      </w:r>
      <w:r w:rsidRPr="008A4E20">
        <w:rPr>
          <w:b/>
        </w:rPr>
        <w:t>ALIMYB</w:t>
      </w:r>
      <w:r>
        <w:rPr>
          <w:b/>
        </w:rPr>
        <w:t>ĖS</w:t>
      </w:r>
    </w:p>
    <w:bookmarkEnd w:id="5"/>
    <w:p w14:paraId="584C1E09" w14:textId="77777777" w:rsidR="008A4E20" w:rsidRDefault="008A4E20" w:rsidP="001F64DE">
      <w:pPr>
        <w:jc w:val="center"/>
        <w:rPr>
          <w:b/>
        </w:rPr>
      </w:pPr>
    </w:p>
    <w:p w14:paraId="196346A2" w14:textId="65262118" w:rsidR="00ED4179" w:rsidRPr="00D062CF" w:rsidRDefault="00ED4179" w:rsidP="001F64DE">
      <w:pPr>
        <w:pStyle w:val="Sraopastraipa"/>
        <w:numPr>
          <w:ilvl w:val="0"/>
          <w:numId w:val="1"/>
        </w:numPr>
        <w:tabs>
          <w:tab w:val="left" w:pos="993"/>
        </w:tabs>
        <w:spacing w:after="0" w:line="240" w:lineRule="auto"/>
        <w:ind w:left="0" w:firstLine="902"/>
        <w:jc w:val="both"/>
        <w:rPr>
          <w:b/>
        </w:rPr>
      </w:pPr>
      <w:r w:rsidRPr="008A4E20">
        <w:rPr>
          <w:rFonts w:ascii="Times New Roman" w:hAnsi="Times New Roman" w:cs="Times New Roman"/>
        </w:rPr>
        <w:t xml:space="preserve">Savivaldybės bendrojo ugdymo mokyklos finansuojamos iš dviejų pagrindinių šaltinių: Lietuvos Respublikos švietimo, mokslo ir sporto ministerijos skiriamų mokymo lėšų (ML) ugdymo reikmėms ir </w:t>
      </w:r>
      <w:r w:rsidR="00B82BF6">
        <w:rPr>
          <w:rFonts w:ascii="Times New Roman" w:hAnsi="Times New Roman" w:cs="Times New Roman"/>
        </w:rPr>
        <w:t>S</w:t>
      </w:r>
      <w:r w:rsidRPr="008A4E20">
        <w:rPr>
          <w:rFonts w:ascii="Times New Roman" w:hAnsi="Times New Roman" w:cs="Times New Roman"/>
        </w:rPr>
        <w:t>avivaldybės skiriamų lėšų mokyklų aplinkai (MA) išlaikyti. Mokymo lėšos pagal Vyriausybės patvirtintą metodiką Savivaldybei skiriamos kaip tikslinė dotacija, kurią Savivaldybė perskirsto mokykloms.</w:t>
      </w:r>
      <w:r>
        <w:rPr>
          <w:rFonts w:ascii="Times New Roman" w:hAnsi="Times New Roman" w:cs="Times New Roman"/>
        </w:rPr>
        <w:t xml:space="preserve"> 2025 m. rugsėjo 1 d. duomenimis</w:t>
      </w:r>
      <w:r w:rsidR="00B82BF6">
        <w:rPr>
          <w:rFonts w:ascii="Times New Roman" w:hAnsi="Times New Roman" w:cs="Times New Roman"/>
        </w:rPr>
        <w:t>,</w:t>
      </w:r>
      <w:r>
        <w:rPr>
          <w:rFonts w:ascii="Times New Roman" w:hAnsi="Times New Roman" w:cs="Times New Roman"/>
        </w:rPr>
        <w:t xml:space="preserve"> </w:t>
      </w:r>
      <w:r w:rsidR="00B82BF6">
        <w:rPr>
          <w:rFonts w:ascii="Times New Roman" w:hAnsi="Times New Roman" w:cs="Times New Roman"/>
        </w:rPr>
        <w:t>m</w:t>
      </w:r>
      <w:r>
        <w:rPr>
          <w:rFonts w:ascii="Times New Roman" w:hAnsi="Times New Roman" w:cs="Times New Roman"/>
        </w:rPr>
        <w:t>okykloms skirtos lėšos</w:t>
      </w:r>
      <w:r w:rsidRPr="008A4E20">
        <w:rPr>
          <w:rFonts w:ascii="Times New Roman" w:hAnsi="Times New Roman" w:cs="Times New Roman"/>
        </w:rPr>
        <w:t xml:space="preserve"> </w:t>
      </w:r>
      <w:r>
        <w:rPr>
          <w:rFonts w:ascii="Times New Roman" w:hAnsi="Times New Roman" w:cs="Times New Roman"/>
        </w:rPr>
        <w:t xml:space="preserve">pateiktos 9 lentelėje. Didžiausia vienam mokiniui vidutiniškai per metus tenkančių lėšų dalis yra Panevėžio specialiosios mokyklos-daugiafunkcio centro </w:t>
      </w:r>
      <w:r w:rsidR="00B82BF6">
        <w:rPr>
          <w:rFonts w:ascii="Times New Roman" w:hAnsi="Times New Roman" w:cs="Times New Roman"/>
        </w:rPr>
        <w:t>–</w:t>
      </w:r>
      <w:r>
        <w:rPr>
          <w:rFonts w:ascii="Times New Roman" w:hAnsi="Times New Roman" w:cs="Times New Roman"/>
        </w:rPr>
        <w:t xml:space="preserve"> 45,567 tūkst. Eur, taip pat „Šviesos“ ugdymo centrui. Didesnė dalis </w:t>
      </w:r>
      <w:r w:rsidR="005032F2">
        <w:rPr>
          <w:rFonts w:ascii="Times New Roman" w:hAnsi="Times New Roman" w:cs="Times New Roman"/>
        </w:rPr>
        <w:t xml:space="preserve">vienam mokiniui </w:t>
      </w:r>
      <w:r w:rsidR="00B82BF6">
        <w:rPr>
          <w:rFonts w:ascii="Times New Roman" w:hAnsi="Times New Roman" w:cs="Times New Roman"/>
        </w:rPr>
        <w:t>skiriama</w:t>
      </w:r>
      <w:r>
        <w:rPr>
          <w:rFonts w:ascii="Times New Roman" w:hAnsi="Times New Roman" w:cs="Times New Roman"/>
        </w:rPr>
        <w:t xml:space="preserve"> ir t</w:t>
      </w:r>
      <w:r w:rsidR="00B82BF6">
        <w:rPr>
          <w:rFonts w:ascii="Times New Roman" w:hAnsi="Times New Roman" w:cs="Times New Roman"/>
        </w:rPr>
        <w:t>oms</w:t>
      </w:r>
      <w:r>
        <w:rPr>
          <w:rFonts w:ascii="Times New Roman" w:hAnsi="Times New Roman" w:cs="Times New Roman"/>
        </w:rPr>
        <w:t xml:space="preserve"> mokykl</w:t>
      </w:r>
      <w:r w:rsidR="00B82BF6">
        <w:rPr>
          <w:rFonts w:ascii="Times New Roman" w:hAnsi="Times New Roman" w:cs="Times New Roman"/>
        </w:rPr>
        <w:t>oms</w:t>
      </w:r>
      <w:r>
        <w:rPr>
          <w:rFonts w:ascii="Times New Roman" w:hAnsi="Times New Roman" w:cs="Times New Roman"/>
        </w:rPr>
        <w:t>, kuriose formuojamos specialiosios klasės: Panevėžio Beržų progimnazij</w:t>
      </w:r>
      <w:r w:rsidR="005032F2">
        <w:rPr>
          <w:rFonts w:ascii="Times New Roman" w:hAnsi="Times New Roman" w:cs="Times New Roman"/>
        </w:rPr>
        <w:t>ai</w:t>
      </w:r>
      <w:r>
        <w:rPr>
          <w:rFonts w:ascii="Times New Roman" w:hAnsi="Times New Roman" w:cs="Times New Roman"/>
        </w:rPr>
        <w:t xml:space="preserve"> (8,069 tūkst. Eur) ir Panevėžio Mykolo Karkos pagrindin</w:t>
      </w:r>
      <w:r w:rsidR="005032F2">
        <w:rPr>
          <w:rFonts w:ascii="Times New Roman" w:hAnsi="Times New Roman" w:cs="Times New Roman"/>
        </w:rPr>
        <w:t>ei</w:t>
      </w:r>
      <w:r>
        <w:rPr>
          <w:rFonts w:ascii="Times New Roman" w:hAnsi="Times New Roman" w:cs="Times New Roman"/>
        </w:rPr>
        <w:t xml:space="preserve"> mokykl</w:t>
      </w:r>
      <w:r w:rsidR="005032F2">
        <w:rPr>
          <w:rFonts w:ascii="Times New Roman" w:hAnsi="Times New Roman" w:cs="Times New Roman"/>
        </w:rPr>
        <w:t>ai</w:t>
      </w:r>
      <w:r>
        <w:rPr>
          <w:rFonts w:ascii="Times New Roman" w:hAnsi="Times New Roman" w:cs="Times New Roman"/>
        </w:rPr>
        <w:t xml:space="preserve"> (8,831 tūkst. Eur). Panevėžio Raimundo Sargūno sporto gimnazijos mokiniui taip pat lėšų </w:t>
      </w:r>
      <w:r>
        <w:rPr>
          <w:rFonts w:ascii="Times New Roman" w:hAnsi="Times New Roman" w:cs="Times New Roman"/>
        </w:rPr>
        <w:lastRenderedPageBreak/>
        <w:t>dalis yra didelė, t. y. 12,023 tūkst. Eur, bet tai yra specializuoto sportinio ugdymo gimnazija.  Bendrojo ugdymo mokyklų, kuriose nėra formuojamos specialiosios klasės, didesnė lėšų dalis priklauso mokiniui, kurioje yra mažesnis mokinių skaičius, t. y. Panevėžio suaugusiųjų mokymo centro – 5,739 tūkst. Eur. (170 mokinių), Panevėžio „Minties“ inžinerijos gimnazijos – 4,917 tūkst. Eur. Mažiausia mokiniui tenkanti lėšų dalis yra 3,715 tūkst. Eur Panevėžio „Vilties“ progimnazijos, kurioje ugdosi daugiausia ir mokinių – 734.</w:t>
      </w:r>
    </w:p>
    <w:p w14:paraId="10996E66" w14:textId="77777777" w:rsidR="00ED4179" w:rsidRPr="00D062CF" w:rsidRDefault="00ED4179" w:rsidP="001F64DE">
      <w:pPr>
        <w:pStyle w:val="Sraopastraipa"/>
        <w:tabs>
          <w:tab w:val="left" w:pos="993"/>
        </w:tabs>
        <w:spacing w:after="0" w:line="240" w:lineRule="auto"/>
        <w:ind w:left="902"/>
        <w:jc w:val="right"/>
        <w:rPr>
          <w:b/>
          <w:bCs/>
          <w:i/>
          <w:iCs/>
          <w:sz w:val="20"/>
          <w:szCs w:val="20"/>
        </w:rPr>
      </w:pPr>
      <w:r w:rsidRPr="00D062CF">
        <w:rPr>
          <w:rFonts w:ascii="Times New Roman" w:hAnsi="Times New Roman" w:cs="Times New Roman"/>
          <w:b/>
          <w:bCs/>
          <w:i/>
          <w:iCs/>
          <w:sz w:val="20"/>
          <w:szCs w:val="20"/>
        </w:rPr>
        <w:t>9 lentelė</w:t>
      </w:r>
    </w:p>
    <w:p w14:paraId="692D05B6" w14:textId="641B7392" w:rsidR="00ED4179" w:rsidRDefault="00ED4179" w:rsidP="001F64DE">
      <w:pPr>
        <w:jc w:val="center"/>
        <w:rPr>
          <w:b/>
          <w:color w:val="000000"/>
          <w:szCs w:val="20"/>
          <w:lang w:eastAsia="zh-CN"/>
        </w:rPr>
      </w:pPr>
      <w:r w:rsidRPr="00D062CF">
        <w:rPr>
          <w:b/>
          <w:color w:val="000000"/>
          <w:szCs w:val="20"/>
          <w:lang w:eastAsia="zh-CN"/>
        </w:rPr>
        <w:t>Panevėžio miesto bendrojo ugdymo mokyklo</w:t>
      </w:r>
      <w:r w:rsidR="005032F2">
        <w:rPr>
          <w:b/>
          <w:color w:val="000000"/>
          <w:szCs w:val="20"/>
          <w:lang w:eastAsia="zh-CN"/>
        </w:rPr>
        <w:t>m</w:t>
      </w:r>
      <w:r w:rsidRPr="00D062CF">
        <w:rPr>
          <w:b/>
          <w:color w:val="000000"/>
          <w:szCs w:val="20"/>
          <w:lang w:eastAsia="zh-CN"/>
        </w:rPr>
        <w:t>s skirti asignavimai</w:t>
      </w:r>
      <w:r>
        <w:rPr>
          <w:b/>
          <w:color w:val="000000"/>
          <w:szCs w:val="20"/>
          <w:lang w:eastAsia="zh-CN"/>
        </w:rPr>
        <w:t xml:space="preserve"> 2025 m. (2025-09-01 duomenimis)</w:t>
      </w:r>
    </w:p>
    <w:p w14:paraId="156523CF" w14:textId="77777777" w:rsidR="005032F2" w:rsidRPr="00D062CF" w:rsidRDefault="005032F2" w:rsidP="001F64DE">
      <w:pPr>
        <w:jc w:val="center"/>
        <w:rPr>
          <w:b/>
          <w:color w:val="000000"/>
          <w:szCs w:val="20"/>
          <w:lang w:eastAsia="zh-CN"/>
        </w:rPr>
      </w:pPr>
    </w:p>
    <w:tbl>
      <w:tblPr>
        <w:tblW w:w="9776" w:type="dxa"/>
        <w:tblLook w:val="04A0" w:firstRow="1" w:lastRow="0" w:firstColumn="1" w:lastColumn="0" w:noHBand="0" w:noVBand="1"/>
      </w:tblPr>
      <w:tblGrid>
        <w:gridCol w:w="746"/>
        <w:gridCol w:w="4636"/>
        <w:gridCol w:w="1417"/>
        <w:gridCol w:w="952"/>
        <w:gridCol w:w="2025"/>
      </w:tblGrid>
      <w:tr w:rsidR="00ED4179" w:rsidRPr="00D062CF" w14:paraId="7F121E85" w14:textId="77777777" w:rsidTr="009E24B7">
        <w:trPr>
          <w:trHeight w:val="1094"/>
        </w:trPr>
        <w:tc>
          <w:tcPr>
            <w:tcW w:w="746" w:type="dxa"/>
            <w:tcBorders>
              <w:top w:val="single" w:sz="4" w:space="0" w:color="auto"/>
              <w:left w:val="single" w:sz="4" w:space="0" w:color="auto"/>
              <w:bottom w:val="single" w:sz="4" w:space="0" w:color="auto"/>
              <w:right w:val="single" w:sz="4" w:space="0" w:color="auto"/>
            </w:tcBorders>
            <w:vAlign w:val="center"/>
            <w:hideMark/>
          </w:tcPr>
          <w:p w14:paraId="7F40FBF8" w14:textId="77777777" w:rsidR="00ED4179" w:rsidRPr="00D062CF" w:rsidRDefault="00ED4179" w:rsidP="001F64DE">
            <w:pPr>
              <w:jc w:val="center"/>
              <w:rPr>
                <w:rFonts w:ascii="Arial" w:hAnsi="Arial" w:cs="Arial"/>
                <w:color w:val="000000"/>
                <w:sz w:val="22"/>
                <w:szCs w:val="22"/>
              </w:rPr>
            </w:pPr>
            <w:r w:rsidRPr="00D062CF">
              <w:rPr>
                <w:b/>
                <w:bCs/>
                <w:color w:val="000000"/>
                <w:sz w:val="22"/>
                <w:szCs w:val="22"/>
              </w:rPr>
              <w:t>Eil. Nr.</w:t>
            </w:r>
          </w:p>
        </w:tc>
        <w:tc>
          <w:tcPr>
            <w:tcW w:w="4636" w:type="dxa"/>
            <w:tcBorders>
              <w:top w:val="single" w:sz="4" w:space="0" w:color="auto"/>
              <w:left w:val="nil"/>
              <w:bottom w:val="single" w:sz="4" w:space="0" w:color="auto"/>
              <w:right w:val="single" w:sz="4" w:space="0" w:color="auto"/>
            </w:tcBorders>
            <w:vAlign w:val="center"/>
            <w:hideMark/>
          </w:tcPr>
          <w:p w14:paraId="7B0F45A9" w14:textId="77777777" w:rsidR="00ED4179" w:rsidRPr="00D062CF" w:rsidRDefault="00ED4179" w:rsidP="001F64DE">
            <w:pPr>
              <w:jc w:val="center"/>
              <w:rPr>
                <w:b/>
                <w:bCs/>
                <w:color w:val="000000"/>
                <w:sz w:val="22"/>
                <w:szCs w:val="22"/>
              </w:rPr>
            </w:pPr>
            <w:r w:rsidRPr="00D062CF">
              <w:rPr>
                <w:b/>
                <w:bCs/>
                <w:color w:val="000000"/>
                <w:sz w:val="22"/>
                <w:szCs w:val="22"/>
              </w:rPr>
              <w:t>Mokyklos pavadinimas</w:t>
            </w:r>
          </w:p>
        </w:tc>
        <w:tc>
          <w:tcPr>
            <w:tcW w:w="1417" w:type="dxa"/>
            <w:tcBorders>
              <w:top w:val="single" w:sz="4" w:space="0" w:color="auto"/>
              <w:left w:val="nil"/>
              <w:bottom w:val="single" w:sz="4" w:space="0" w:color="auto"/>
              <w:right w:val="single" w:sz="4" w:space="0" w:color="auto"/>
            </w:tcBorders>
            <w:vAlign w:val="center"/>
            <w:hideMark/>
          </w:tcPr>
          <w:p w14:paraId="13F06C3E" w14:textId="77777777" w:rsidR="00ED4179" w:rsidRPr="00D062CF" w:rsidRDefault="00ED4179" w:rsidP="001F64DE">
            <w:pPr>
              <w:jc w:val="center"/>
              <w:rPr>
                <w:b/>
                <w:bCs/>
                <w:color w:val="000000"/>
                <w:sz w:val="22"/>
                <w:szCs w:val="22"/>
              </w:rPr>
            </w:pPr>
            <w:r w:rsidRPr="00D062CF">
              <w:rPr>
                <w:b/>
                <w:bCs/>
                <w:color w:val="000000"/>
                <w:sz w:val="22"/>
                <w:szCs w:val="22"/>
              </w:rPr>
              <w:t>Mokinių skaičius (2025-09-01)</w:t>
            </w:r>
          </w:p>
        </w:tc>
        <w:tc>
          <w:tcPr>
            <w:tcW w:w="952" w:type="dxa"/>
            <w:tcBorders>
              <w:top w:val="single" w:sz="4" w:space="0" w:color="auto"/>
              <w:left w:val="nil"/>
              <w:bottom w:val="single" w:sz="4" w:space="0" w:color="auto"/>
              <w:right w:val="single" w:sz="4" w:space="0" w:color="auto"/>
            </w:tcBorders>
            <w:vAlign w:val="center"/>
            <w:hideMark/>
          </w:tcPr>
          <w:p w14:paraId="09754624" w14:textId="2D034195" w:rsidR="00ED4179" w:rsidRPr="00D062CF" w:rsidRDefault="00ED4179" w:rsidP="001F64DE">
            <w:pPr>
              <w:jc w:val="center"/>
              <w:rPr>
                <w:b/>
                <w:bCs/>
                <w:color w:val="000000"/>
                <w:sz w:val="22"/>
                <w:szCs w:val="22"/>
              </w:rPr>
            </w:pPr>
            <w:r>
              <w:rPr>
                <w:b/>
                <w:bCs/>
                <w:color w:val="000000"/>
                <w:sz w:val="22"/>
                <w:szCs w:val="22"/>
              </w:rPr>
              <w:t>Skirt</w:t>
            </w:r>
            <w:r w:rsidR="005032F2">
              <w:rPr>
                <w:b/>
                <w:bCs/>
                <w:color w:val="000000"/>
                <w:sz w:val="22"/>
                <w:szCs w:val="22"/>
              </w:rPr>
              <w:t>a</w:t>
            </w:r>
            <w:r>
              <w:rPr>
                <w:b/>
                <w:bCs/>
                <w:color w:val="000000"/>
                <w:sz w:val="22"/>
                <w:szCs w:val="22"/>
              </w:rPr>
              <w:t xml:space="preserve"> l</w:t>
            </w:r>
            <w:r w:rsidRPr="00D062CF">
              <w:rPr>
                <w:b/>
                <w:bCs/>
                <w:color w:val="000000"/>
                <w:sz w:val="22"/>
                <w:szCs w:val="22"/>
              </w:rPr>
              <w:t>ėš</w:t>
            </w:r>
            <w:r w:rsidR="005032F2">
              <w:rPr>
                <w:b/>
                <w:bCs/>
                <w:color w:val="000000"/>
                <w:sz w:val="22"/>
                <w:szCs w:val="22"/>
              </w:rPr>
              <w:t>ų</w:t>
            </w:r>
            <w:r w:rsidRPr="00D062CF">
              <w:rPr>
                <w:b/>
                <w:bCs/>
                <w:color w:val="000000"/>
                <w:sz w:val="22"/>
                <w:szCs w:val="22"/>
              </w:rPr>
              <w:t xml:space="preserve"> tūkst. Eur</w:t>
            </w:r>
          </w:p>
        </w:tc>
        <w:tc>
          <w:tcPr>
            <w:tcW w:w="2025" w:type="dxa"/>
            <w:tcBorders>
              <w:top w:val="single" w:sz="4" w:space="0" w:color="auto"/>
              <w:left w:val="nil"/>
              <w:bottom w:val="single" w:sz="4" w:space="0" w:color="auto"/>
              <w:right w:val="single" w:sz="4" w:space="0" w:color="auto"/>
            </w:tcBorders>
            <w:vAlign w:val="center"/>
            <w:hideMark/>
          </w:tcPr>
          <w:p w14:paraId="73108EB8" w14:textId="70F7C472" w:rsidR="00ED4179" w:rsidRDefault="00ED4179" w:rsidP="001F64DE">
            <w:pPr>
              <w:jc w:val="center"/>
              <w:rPr>
                <w:b/>
                <w:bCs/>
                <w:color w:val="000000"/>
                <w:sz w:val="22"/>
                <w:szCs w:val="22"/>
              </w:rPr>
            </w:pPr>
            <w:r w:rsidRPr="00D062CF">
              <w:rPr>
                <w:b/>
                <w:bCs/>
                <w:color w:val="000000"/>
                <w:sz w:val="22"/>
                <w:szCs w:val="22"/>
              </w:rPr>
              <w:t xml:space="preserve">Vienam mokiniui vidutiniškai per metus tenkančių lėšų dalis </w:t>
            </w:r>
          </w:p>
          <w:p w14:paraId="5D401929" w14:textId="77777777" w:rsidR="00ED4179" w:rsidRPr="00D062CF" w:rsidRDefault="00ED4179" w:rsidP="001F64DE">
            <w:pPr>
              <w:jc w:val="center"/>
              <w:rPr>
                <w:b/>
                <w:bCs/>
                <w:color w:val="000000"/>
                <w:sz w:val="22"/>
                <w:szCs w:val="22"/>
              </w:rPr>
            </w:pPr>
            <w:r w:rsidRPr="00D062CF">
              <w:rPr>
                <w:b/>
                <w:bCs/>
                <w:color w:val="000000"/>
                <w:sz w:val="22"/>
                <w:szCs w:val="22"/>
              </w:rPr>
              <w:t>tūkst. Eur</w:t>
            </w:r>
          </w:p>
        </w:tc>
      </w:tr>
      <w:tr w:rsidR="00ED4179" w:rsidRPr="00D062CF" w14:paraId="2185CACA"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7529D258" w14:textId="77777777" w:rsidR="00ED4179" w:rsidRPr="00D062CF" w:rsidRDefault="00ED4179" w:rsidP="001F64DE">
            <w:pPr>
              <w:jc w:val="center"/>
              <w:rPr>
                <w:color w:val="000000"/>
                <w:sz w:val="22"/>
                <w:szCs w:val="22"/>
              </w:rPr>
            </w:pPr>
            <w:r w:rsidRPr="00D062CF">
              <w:rPr>
                <w:color w:val="000000"/>
                <w:sz w:val="22"/>
                <w:szCs w:val="22"/>
              </w:rPr>
              <w:t>1</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607767E3" w14:textId="77777777" w:rsidR="00ED4179" w:rsidRPr="00D062CF" w:rsidRDefault="00ED4179" w:rsidP="001F64DE">
            <w:pPr>
              <w:rPr>
                <w:color w:val="000000"/>
                <w:sz w:val="22"/>
                <w:szCs w:val="22"/>
              </w:rPr>
            </w:pPr>
            <w:r w:rsidRPr="00D062CF">
              <w:rPr>
                <w:color w:val="000000"/>
                <w:sz w:val="22"/>
                <w:szCs w:val="22"/>
              </w:rPr>
              <w:t>Panevėžio Juozo Balčikonio gimnazija</w:t>
            </w:r>
          </w:p>
        </w:tc>
        <w:tc>
          <w:tcPr>
            <w:tcW w:w="1417" w:type="dxa"/>
            <w:tcBorders>
              <w:top w:val="nil"/>
              <w:left w:val="nil"/>
              <w:bottom w:val="single" w:sz="4" w:space="0" w:color="auto"/>
              <w:right w:val="single" w:sz="4" w:space="0" w:color="auto"/>
            </w:tcBorders>
            <w:vAlign w:val="center"/>
            <w:hideMark/>
          </w:tcPr>
          <w:p w14:paraId="5FD95B49" w14:textId="77777777" w:rsidR="00ED4179" w:rsidRPr="00D062CF" w:rsidRDefault="00ED4179" w:rsidP="001F64DE">
            <w:pPr>
              <w:jc w:val="center"/>
              <w:rPr>
                <w:color w:val="000000"/>
                <w:sz w:val="22"/>
                <w:szCs w:val="22"/>
              </w:rPr>
            </w:pPr>
            <w:r w:rsidRPr="00D062CF">
              <w:rPr>
                <w:color w:val="000000"/>
                <w:sz w:val="22"/>
                <w:szCs w:val="22"/>
              </w:rPr>
              <w:t>664</w:t>
            </w:r>
          </w:p>
        </w:tc>
        <w:tc>
          <w:tcPr>
            <w:tcW w:w="952" w:type="dxa"/>
            <w:tcBorders>
              <w:top w:val="nil"/>
              <w:left w:val="nil"/>
              <w:bottom w:val="single" w:sz="4" w:space="0" w:color="auto"/>
              <w:right w:val="single" w:sz="4" w:space="0" w:color="auto"/>
            </w:tcBorders>
            <w:vAlign w:val="center"/>
            <w:hideMark/>
          </w:tcPr>
          <w:p w14:paraId="308FE7F9" w14:textId="77777777" w:rsidR="00ED4179" w:rsidRPr="00D062CF" w:rsidRDefault="00ED4179" w:rsidP="001F64DE">
            <w:pPr>
              <w:jc w:val="center"/>
              <w:rPr>
                <w:color w:val="000000"/>
                <w:sz w:val="22"/>
                <w:szCs w:val="22"/>
              </w:rPr>
            </w:pPr>
            <w:r w:rsidRPr="00D062CF">
              <w:rPr>
                <w:color w:val="000000"/>
                <w:sz w:val="22"/>
                <w:szCs w:val="22"/>
              </w:rPr>
              <w:t>2593,8</w:t>
            </w:r>
          </w:p>
        </w:tc>
        <w:tc>
          <w:tcPr>
            <w:tcW w:w="2025" w:type="dxa"/>
            <w:tcBorders>
              <w:top w:val="nil"/>
              <w:left w:val="nil"/>
              <w:bottom w:val="single" w:sz="4" w:space="0" w:color="auto"/>
              <w:right w:val="single" w:sz="4" w:space="0" w:color="auto"/>
            </w:tcBorders>
            <w:vAlign w:val="center"/>
            <w:hideMark/>
          </w:tcPr>
          <w:p w14:paraId="1BC2F6E1" w14:textId="77777777" w:rsidR="00ED4179" w:rsidRPr="00D062CF" w:rsidRDefault="00ED4179" w:rsidP="001F64DE">
            <w:pPr>
              <w:jc w:val="center"/>
              <w:rPr>
                <w:color w:val="000000"/>
                <w:sz w:val="22"/>
                <w:szCs w:val="22"/>
              </w:rPr>
            </w:pPr>
            <w:r w:rsidRPr="00D062CF">
              <w:rPr>
                <w:color w:val="000000"/>
                <w:sz w:val="22"/>
                <w:szCs w:val="22"/>
              </w:rPr>
              <w:t>3,906</w:t>
            </w:r>
          </w:p>
        </w:tc>
      </w:tr>
      <w:tr w:rsidR="00ED4179" w:rsidRPr="00D062CF" w14:paraId="1BA721DD"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24C171F0" w14:textId="77777777" w:rsidR="00ED4179" w:rsidRPr="00D062CF" w:rsidRDefault="00ED4179" w:rsidP="001F64DE">
            <w:pPr>
              <w:jc w:val="center"/>
              <w:rPr>
                <w:color w:val="000000"/>
                <w:sz w:val="22"/>
                <w:szCs w:val="22"/>
              </w:rPr>
            </w:pPr>
            <w:r w:rsidRPr="00D062CF">
              <w:rPr>
                <w:color w:val="000000"/>
                <w:sz w:val="22"/>
                <w:szCs w:val="22"/>
              </w:rPr>
              <w:t>2</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2C3CD3C3" w14:textId="77777777" w:rsidR="00ED4179" w:rsidRPr="00D062CF" w:rsidRDefault="00ED4179" w:rsidP="001F64DE">
            <w:pPr>
              <w:rPr>
                <w:color w:val="000000"/>
                <w:sz w:val="22"/>
                <w:szCs w:val="22"/>
              </w:rPr>
            </w:pPr>
            <w:r w:rsidRPr="00D062CF">
              <w:rPr>
                <w:color w:val="000000"/>
                <w:sz w:val="22"/>
                <w:szCs w:val="22"/>
              </w:rPr>
              <w:t>Panevėžio Vytauto Žemkalnio gimnazija</w:t>
            </w:r>
          </w:p>
        </w:tc>
        <w:tc>
          <w:tcPr>
            <w:tcW w:w="1417" w:type="dxa"/>
            <w:tcBorders>
              <w:top w:val="nil"/>
              <w:left w:val="nil"/>
              <w:bottom w:val="single" w:sz="4" w:space="0" w:color="auto"/>
              <w:right w:val="single" w:sz="4" w:space="0" w:color="auto"/>
            </w:tcBorders>
            <w:vAlign w:val="center"/>
            <w:hideMark/>
          </w:tcPr>
          <w:p w14:paraId="3494B5EF" w14:textId="77777777" w:rsidR="00ED4179" w:rsidRPr="00D062CF" w:rsidRDefault="00ED4179" w:rsidP="001F64DE">
            <w:pPr>
              <w:jc w:val="center"/>
              <w:rPr>
                <w:color w:val="000000"/>
                <w:sz w:val="22"/>
                <w:szCs w:val="22"/>
              </w:rPr>
            </w:pPr>
            <w:r w:rsidRPr="00D062CF">
              <w:rPr>
                <w:color w:val="000000"/>
                <w:sz w:val="22"/>
                <w:szCs w:val="22"/>
              </w:rPr>
              <w:t>642</w:t>
            </w:r>
          </w:p>
        </w:tc>
        <w:tc>
          <w:tcPr>
            <w:tcW w:w="952" w:type="dxa"/>
            <w:tcBorders>
              <w:top w:val="nil"/>
              <w:left w:val="nil"/>
              <w:bottom w:val="single" w:sz="4" w:space="0" w:color="auto"/>
              <w:right w:val="single" w:sz="4" w:space="0" w:color="auto"/>
            </w:tcBorders>
            <w:vAlign w:val="center"/>
            <w:hideMark/>
          </w:tcPr>
          <w:p w14:paraId="48146059" w14:textId="77777777" w:rsidR="00ED4179" w:rsidRPr="00D062CF" w:rsidRDefault="00ED4179" w:rsidP="001F64DE">
            <w:pPr>
              <w:jc w:val="center"/>
              <w:rPr>
                <w:color w:val="000000"/>
                <w:sz w:val="22"/>
                <w:szCs w:val="22"/>
              </w:rPr>
            </w:pPr>
            <w:r w:rsidRPr="00D062CF">
              <w:rPr>
                <w:color w:val="000000"/>
                <w:sz w:val="22"/>
                <w:szCs w:val="22"/>
              </w:rPr>
              <w:t>2861,1</w:t>
            </w:r>
          </w:p>
        </w:tc>
        <w:tc>
          <w:tcPr>
            <w:tcW w:w="2025" w:type="dxa"/>
            <w:tcBorders>
              <w:top w:val="nil"/>
              <w:left w:val="nil"/>
              <w:bottom w:val="single" w:sz="4" w:space="0" w:color="auto"/>
              <w:right w:val="single" w:sz="4" w:space="0" w:color="auto"/>
            </w:tcBorders>
            <w:vAlign w:val="center"/>
            <w:hideMark/>
          </w:tcPr>
          <w:p w14:paraId="50C11DF5" w14:textId="77777777" w:rsidR="00ED4179" w:rsidRPr="00D062CF" w:rsidRDefault="00ED4179" w:rsidP="001F64DE">
            <w:pPr>
              <w:jc w:val="center"/>
              <w:rPr>
                <w:color w:val="000000"/>
                <w:sz w:val="22"/>
                <w:szCs w:val="22"/>
              </w:rPr>
            </w:pPr>
            <w:r w:rsidRPr="00D062CF">
              <w:rPr>
                <w:color w:val="000000"/>
                <w:sz w:val="22"/>
                <w:szCs w:val="22"/>
              </w:rPr>
              <w:t>4,45</w:t>
            </w:r>
            <w:r>
              <w:rPr>
                <w:color w:val="000000"/>
                <w:sz w:val="22"/>
                <w:szCs w:val="22"/>
              </w:rPr>
              <w:t>7</w:t>
            </w:r>
          </w:p>
        </w:tc>
      </w:tr>
      <w:tr w:rsidR="00ED4179" w:rsidRPr="00D062CF" w14:paraId="267AD72A"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75CAD74D" w14:textId="77777777" w:rsidR="00ED4179" w:rsidRPr="00D062CF" w:rsidRDefault="00ED4179" w:rsidP="001F64DE">
            <w:pPr>
              <w:jc w:val="center"/>
              <w:rPr>
                <w:color w:val="000000"/>
                <w:sz w:val="22"/>
                <w:szCs w:val="22"/>
              </w:rPr>
            </w:pPr>
            <w:r w:rsidRPr="00D062CF">
              <w:rPr>
                <w:color w:val="000000"/>
                <w:sz w:val="22"/>
                <w:szCs w:val="22"/>
              </w:rPr>
              <w:t>3</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01B291C6" w14:textId="77777777" w:rsidR="00ED4179" w:rsidRPr="00D062CF" w:rsidRDefault="00ED4179" w:rsidP="001F64DE">
            <w:pPr>
              <w:rPr>
                <w:color w:val="000000"/>
                <w:sz w:val="22"/>
                <w:szCs w:val="22"/>
              </w:rPr>
            </w:pPr>
            <w:r w:rsidRPr="00D062CF">
              <w:rPr>
                <w:color w:val="000000"/>
                <w:sz w:val="22"/>
                <w:szCs w:val="22"/>
              </w:rPr>
              <w:t xml:space="preserve">Panevėžio </w:t>
            </w:r>
            <w:r>
              <w:rPr>
                <w:color w:val="000000"/>
                <w:sz w:val="22"/>
                <w:szCs w:val="22"/>
              </w:rPr>
              <w:t>„</w:t>
            </w:r>
            <w:r w:rsidRPr="00D062CF">
              <w:rPr>
                <w:color w:val="000000"/>
                <w:sz w:val="22"/>
                <w:szCs w:val="22"/>
              </w:rPr>
              <w:t>Vilties</w:t>
            </w:r>
            <w:r>
              <w:rPr>
                <w:color w:val="000000"/>
                <w:sz w:val="22"/>
                <w:szCs w:val="22"/>
              </w:rPr>
              <w:t>“</w:t>
            </w:r>
            <w:r w:rsidRPr="00D062CF">
              <w:rPr>
                <w:color w:val="000000"/>
                <w:sz w:val="22"/>
                <w:szCs w:val="22"/>
              </w:rPr>
              <w:t xml:space="preserve"> progimnazija</w:t>
            </w:r>
          </w:p>
        </w:tc>
        <w:tc>
          <w:tcPr>
            <w:tcW w:w="1417" w:type="dxa"/>
            <w:tcBorders>
              <w:top w:val="nil"/>
              <w:left w:val="nil"/>
              <w:bottom w:val="single" w:sz="4" w:space="0" w:color="auto"/>
              <w:right w:val="single" w:sz="4" w:space="0" w:color="auto"/>
            </w:tcBorders>
            <w:vAlign w:val="center"/>
            <w:hideMark/>
          </w:tcPr>
          <w:p w14:paraId="3A8F0284" w14:textId="77777777" w:rsidR="00ED4179" w:rsidRPr="00D062CF" w:rsidRDefault="00ED4179" w:rsidP="001F64DE">
            <w:pPr>
              <w:jc w:val="center"/>
              <w:rPr>
                <w:color w:val="000000"/>
                <w:sz w:val="22"/>
                <w:szCs w:val="22"/>
              </w:rPr>
            </w:pPr>
            <w:r w:rsidRPr="00D062CF">
              <w:rPr>
                <w:color w:val="000000"/>
                <w:sz w:val="22"/>
                <w:szCs w:val="22"/>
              </w:rPr>
              <w:t>734</w:t>
            </w:r>
          </w:p>
        </w:tc>
        <w:tc>
          <w:tcPr>
            <w:tcW w:w="952" w:type="dxa"/>
            <w:tcBorders>
              <w:top w:val="nil"/>
              <w:left w:val="nil"/>
              <w:bottom w:val="single" w:sz="4" w:space="0" w:color="auto"/>
              <w:right w:val="single" w:sz="4" w:space="0" w:color="auto"/>
            </w:tcBorders>
            <w:vAlign w:val="center"/>
            <w:hideMark/>
          </w:tcPr>
          <w:p w14:paraId="1B605487" w14:textId="77777777" w:rsidR="00ED4179" w:rsidRPr="00D062CF" w:rsidRDefault="00ED4179" w:rsidP="001F64DE">
            <w:pPr>
              <w:jc w:val="center"/>
              <w:rPr>
                <w:color w:val="000000"/>
                <w:sz w:val="22"/>
                <w:szCs w:val="22"/>
              </w:rPr>
            </w:pPr>
            <w:r w:rsidRPr="00D062CF">
              <w:rPr>
                <w:color w:val="000000"/>
                <w:sz w:val="22"/>
                <w:szCs w:val="22"/>
              </w:rPr>
              <w:t>2726,5</w:t>
            </w:r>
          </w:p>
        </w:tc>
        <w:tc>
          <w:tcPr>
            <w:tcW w:w="2025" w:type="dxa"/>
            <w:tcBorders>
              <w:top w:val="nil"/>
              <w:left w:val="nil"/>
              <w:bottom w:val="single" w:sz="4" w:space="0" w:color="auto"/>
              <w:right w:val="single" w:sz="4" w:space="0" w:color="auto"/>
            </w:tcBorders>
            <w:vAlign w:val="center"/>
            <w:hideMark/>
          </w:tcPr>
          <w:p w14:paraId="59978FF7" w14:textId="77777777" w:rsidR="00ED4179" w:rsidRPr="00D062CF" w:rsidRDefault="00ED4179" w:rsidP="001F64DE">
            <w:pPr>
              <w:jc w:val="center"/>
              <w:rPr>
                <w:color w:val="000000"/>
                <w:sz w:val="22"/>
                <w:szCs w:val="22"/>
              </w:rPr>
            </w:pPr>
            <w:r w:rsidRPr="00D062CF">
              <w:rPr>
                <w:color w:val="000000"/>
                <w:sz w:val="22"/>
                <w:szCs w:val="22"/>
              </w:rPr>
              <w:t>3,71</w:t>
            </w:r>
            <w:r>
              <w:rPr>
                <w:color w:val="000000"/>
                <w:sz w:val="22"/>
                <w:szCs w:val="22"/>
              </w:rPr>
              <w:t>5</w:t>
            </w:r>
          </w:p>
        </w:tc>
      </w:tr>
      <w:tr w:rsidR="00ED4179" w:rsidRPr="00D062CF" w14:paraId="3A46F3F8"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519D3754" w14:textId="77777777" w:rsidR="00ED4179" w:rsidRPr="00D062CF" w:rsidRDefault="00ED4179" w:rsidP="001F64DE">
            <w:pPr>
              <w:jc w:val="center"/>
              <w:rPr>
                <w:color w:val="000000"/>
                <w:sz w:val="22"/>
                <w:szCs w:val="22"/>
              </w:rPr>
            </w:pPr>
            <w:r w:rsidRPr="00D062CF">
              <w:rPr>
                <w:color w:val="000000"/>
                <w:sz w:val="22"/>
                <w:szCs w:val="22"/>
              </w:rPr>
              <w:t>4</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17607FE3" w14:textId="77777777" w:rsidR="00ED4179" w:rsidRPr="00D062CF" w:rsidRDefault="00ED4179" w:rsidP="001F64DE">
            <w:pPr>
              <w:rPr>
                <w:color w:val="000000"/>
                <w:sz w:val="22"/>
                <w:szCs w:val="22"/>
              </w:rPr>
            </w:pPr>
            <w:r w:rsidRPr="00D062CF">
              <w:rPr>
                <w:color w:val="000000"/>
                <w:sz w:val="22"/>
                <w:szCs w:val="22"/>
              </w:rPr>
              <w:t>Panevėžio 5-oji gimnazija</w:t>
            </w:r>
          </w:p>
        </w:tc>
        <w:tc>
          <w:tcPr>
            <w:tcW w:w="1417" w:type="dxa"/>
            <w:tcBorders>
              <w:top w:val="nil"/>
              <w:left w:val="nil"/>
              <w:bottom w:val="single" w:sz="4" w:space="0" w:color="auto"/>
              <w:right w:val="single" w:sz="4" w:space="0" w:color="auto"/>
            </w:tcBorders>
            <w:vAlign w:val="center"/>
            <w:hideMark/>
          </w:tcPr>
          <w:p w14:paraId="6C16F04B" w14:textId="77777777" w:rsidR="00ED4179" w:rsidRPr="00D062CF" w:rsidRDefault="00ED4179" w:rsidP="001F64DE">
            <w:pPr>
              <w:jc w:val="center"/>
              <w:rPr>
                <w:color w:val="000000"/>
                <w:sz w:val="22"/>
                <w:szCs w:val="22"/>
              </w:rPr>
            </w:pPr>
            <w:r w:rsidRPr="00D062CF">
              <w:rPr>
                <w:color w:val="000000"/>
                <w:sz w:val="22"/>
                <w:szCs w:val="22"/>
              </w:rPr>
              <w:t>657</w:t>
            </w:r>
          </w:p>
        </w:tc>
        <w:tc>
          <w:tcPr>
            <w:tcW w:w="952" w:type="dxa"/>
            <w:tcBorders>
              <w:top w:val="nil"/>
              <w:left w:val="nil"/>
              <w:bottom w:val="single" w:sz="4" w:space="0" w:color="auto"/>
              <w:right w:val="single" w:sz="4" w:space="0" w:color="auto"/>
            </w:tcBorders>
            <w:vAlign w:val="center"/>
            <w:hideMark/>
          </w:tcPr>
          <w:p w14:paraId="470D5C5D" w14:textId="77777777" w:rsidR="00ED4179" w:rsidRPr="00D062CF" w:rsidRDefault="00ED4179" w:rsidP="001F64DE">
            <w:pPr>
              <w:jc w:val="center"/>
              <w:rPr>
                <w:color w:val="000000"/>
                <w:sz w:val="22"/>
                <w:szCs w:val="22"/>
              </w:rPr>
            </w:pPr>
            <w:r w:rsidRPr="00D062CF">
              <w:rPr>
                <w:color w:val="000000"/>
                <w:sz w:val="22"/>
                <w:szCs w:val="22"/>
              </w:rPr>
              <w:t>2517,2</w:t>
            </w:r>
          </w:p>
        </w:tc>
        <w:tc>
          <w:tcPr>
            <w:tcW w:w="2025" w:type="dxa"/>
            <w:tcBorders>
              <w:top w:val="nil"/>
              <w:left w:val="nil"/>
              <w:bottom w:val="single" w:sz="4" w:space="0" w:color="auto"/>
              <w:right w:val="single" w:sz="4" w:space="0" w:color="auto"/>
            </w:tcBorders>
            <w:vAlign w:val="center"/>
            <w:hideMark/>
          </w:tcPr>
          <w:p w14:paraId="669D4402" w14:textId="77777777" w:rsidR="00ED4179" w:rsidRPr="00D062CF" w:rsidRDefault="00ED4179" w:rsidP="001F64DE">
            <w:pPr>
              <w:jc w:val="center"/>
              <w:rPr>
                <w:color w:val="000000"/>
                <w:sz w:val="22"/>
                <w:szCs w:val="22"/>
              </w:rPr>
            </w:pPr>
            <w:r w:rsidRPr="00D062CF">
              <w:rPr>
                <w:color w:val="000000"/>
                <w:sz w:val="22"/>
                <w:szCs w:val="22"/>
              </w:rPr>
              <w:t>3,831</w:t>
            </w:r>
          </w:p>
        </w:tc>
      </w:tr>
      <w:tr w:rsidR="00ED4179" w:rsidRPr="00D062CF" w14:paraId="0423A4C5"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4F0A3281" w14:textId="77777777" w:rsidR="00ED4179" w:rsidRPr="00D062CF" w:rsidRDefault="00ED4179" w:rsidP="001F64DE">
            <w:pPr>
              <w:jc w:val="center"/>
              <w:rPr>
                <w:color w:val="000000"/>
                <w:sz w:val="22"/>
                <w:szCs w:val="22"/>
              </w:rPr>
            </w:pPr>
            <w:r w:rsidRPr="00D062CF">
              <w:rPr>
                <w:color w:val="000000"/>
                <w:sz w:val="22"/>
                <w:szCs w:val="22"/>
              </w:rPr>
              <w:t>5</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55406EA8" w14:textId="77777777" w:rsidR="00ED4179" w:rsidRPr="00D062CF" w:rsidRDefault="00ED4179" w:rsidP="001F64DE">
            <w:pPr>
              <w:rPr>
                <w:color w:val="000000"/>
                <w:sz w:val="22"/>
                <w:szCs w:val="22"/>
              </w:rPr>
            </w:pPr>
            <w:r w:rsidRPr="00D062CF">
              <w:rPr>
                <w:color w:val="000000"/>
                <w:sz w:val="22"/>
                <w:szCs w:val="22"/>
              </w:rPr>
              <w:t>Panevėžio Juozo Miltinio gimnazija</w:t>
            </w:r>
          </w:p>
        </w:tc>
        <w:tc>
          <w:tcPr>
            <w:tcW w:w="1417" w:type="dxa"/>
            <w:tcBorders>
              <w:top w:val="nil"/>
              <w:left w:val="nil"/>
              <w:bottom w:val="single" w:sz="4" w:space="0" w:color="auto"/>
              <w:right w:val="single" w:sz="4" w:space="0" w:color="auto"/>
            </w:tcBorders>
            <w:vAlign w:val="center"/>
            <w:hideMark/>
          </w:tcPr>
          <w:p w14:paraId="23E1FD2C" w14:textId="77777777" w:rsidR="00ED4179" w:rsidRPr="00D062CF" w:rsidRDefault="00ED4179" w:rsidP="001F64DE">
            <w:pPr>
              <w:jc w:val="center"/>
              <w:rPr>
                <w:color w:val="000000"/>
                <w:sz w:val="22"/>
                <w:szCs w:val="22"/>
              </w:rPr>
            </w:pPr>
            <w:r w:rsidRPr="00D062CF">
              <w:rPr>
                <w:color w:val="000000"/>
                <w:sz w:val="22"/>
                <w:szCs w:val="22"/>
              </w:rPr>
              <w:t>667</w:t>
            </w:r>
          </w:p>
        </w:tc>
        <w:tc>
          <w:tcPr>
            <w:tcW w:w="952" w:type="dxa"/>
            <w:tcBorders>
              <w:top w:val="nil"/>
              <w:left w:val="nil"/>
              <w:bottom w:val="single" w:sz="4" w:space="0" w:color="auto"/>
              <w:right w:val="single" w:sz="4" w:space="0" w:color="auto"/>
            </w:tcBorders>
            <w:vAlign w:val="center"/>
            <w:hideMark/>
          </w:tcPr>
          <w:p w14:paraId="2FBA482B" w14:textId="77777777" w:rsidR="00ED4179" w:rsidRPr="00D062CF" w:rsidRDefault="00ED4179" w:rsidP="001F64DE">
            <w:pPr>
              <w:jc w:val="center"/>
              <w:rPr>
                <w:color w:val="000000"/>
                <w:sz w:val="22"/>
                <w:szCs w:val="22"/>
              </w:rPr>
            </w:pPr>
            <w:r w:rsidRPr="00D062CF">
              <w:rPr>
                <w:color w:val="000000"/>
                <w:sz w:val="22"/>
                <w:szCs w:val="22"/>
              </w:rPr>
              <w:t>2682,4</w:t>
            </w:r>
          </w:p>
        </w:tc>
        <w:tc>
          <w:tcPr>
            <w:tcW w:w="2025" w:type="dxa"/>
            <w:tcBorders>
              <w:top w:val="nil"/>
              <w:left w:val="nil"/>
              <w:bottom w:val="single" w:sz="4" w:space="0" w:color="auto"/>
              <w:right w:val="single" w:sz="4" w:space="0" w:color="auto"/>
            </w:tcBorders>
            <w:vAlign w:val="center"/>
            <w:hideMark/>
          </w:tcPr>
          <w:p w14:paraId="186F6287" w14:textId="77777777" w:rsidR="00ED4179" w:rsidRPr="00D062CF" w:rsidRDefault="00ED4179" w:rsidP="001F64DE">
            <w:pPr>
              <w:jc w:val="center"/>
              <w:rPr>
                <w:color w:val="000000"/>
                <w:sz w:val="22"/>
                <w:szCs w:val="22"/>
              </w:rPr>
            </w:pPr>
            <w:r w:rsidRPr="00D062CF">
              <w:rPr>
                <w:color w:val="000000"/>
                <w:sz w:val="22"/>
                <w:szCs w:val="22"/>
              </w:rPr>
              <w:t>4,02</w:t>
            </w:r>
            <w:r>
              <w:rPr>
                <w:color w:val="000000"/>
                <w:sz w:val="22"/>
                <w:szCs w:val="22"/>
              </w:rPr>
              <w:t>2</w:t>
            </w:r>
          </w:p>
        </w:tc>
      </w:tr>
      <w:tr w:rsidR="00ED4179" w:rsidRPr="00D062CF" w14:paraId="1CDF6777"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6674D73B" w14:textId="77777777" w:rsidR="00ED4179" w:rsidRPr="00D062CF" w:rsidRDefault="00ED4179" w:rsidP="001F64DE">
            <w:pPr>
              <w:jc w:val="center"/>
              <w:rPr>
                <w:color w:val="000000"/>
                <w:sz w:val="22"/>
                <w:szCs w:val="22"/>
              </w:rPr>
            </w:pPr>
            <w:r w:rsidRPr="00D062CF">
              <w:rPr>
                <w:color w:val="000000"/>
                <w:sz w:val="22"/>
                <w:szCs w:val="22"/>
              </w:rPr>
              <w:t>6</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2B71DF15" w14:textId="77777777" w:rsidR="00ED4179" w:rsidRPr="00D062CF" w:rsidRDefault="00ED4179" w:rsidP="001F64DE">
            <w:pPr>
              <w:rPr>
                <w:color w:val="000000"/>
                <w:sz w:val="22"/>
                <w:szCs w:val="22"/>
              </w:rPr>
            </w:pPr>
            <w:r w:rsidRPr="00D062CF">
              <w:rPr>
                <w:color w:val="000000"/>
                <w:sz w:val="22"/>
                <w:szCs w:val="22"/>
              </w:rPr>
              <w:t>Panevėžio Rožyno progimnazija</w:t>
            </w:r>
          </w:p>
        </w:tc>
        <w:tc>
          <w:tcPr>
            <w:tcW w:w="1417" w:type="dxa"/>
            <w:tcBorders>
              <w:top w:val="nil"/>
              <w:left w:val="nil"/>
              <w:bottom w:val="single" w:sz="4" w:space="0" w:color="auto"/>
              <w:right w:val="single" w:sz="4" w:space="0" w:color="auto"/>
            </w:tcBorders>
            <w:vAlign w:val="center"/>
            <w:hideMark/>
          </w:tcPr>
          <w:p w14:paraId="4A87EAA4" w14:textId="77777777" w:rsidR="00ED4179" w:rsidRPr="00D062CF" w:rsidRDefault="00ED4179" w:rsidP="001F64DE">
            <w:pPr>
              <w:jc w:val="center"/>
              <w:rPr>
                <w:color w:val="000000"/>
                <w:sz w:val="22"/>
                <w:szCs w:val="22"/>
              </w:rPr>
            </w:pPr>
            <w:r w:rsidRPr="00D062CF">
              <w:rPr>
                <w:color w:val="000000"/>
                <w:sz w:val="22"/>
                <w:szCs w:val="22"/>
              </w:rPr>
              <w:t>446</w:t>
            </w:r>
          </w:p>
        </w:tc>
        <w:tc>
          <w:tcPr>
            <w:tcW w:w="952" w:type="dxa"/>
            <w:tcBorders>
              <w:top w:val="nil"/>
              <w:left w:val="nil"/>
              <w:bottom w:val="single" w:sz="4" w:space="0" w:color="auto"/>
              <w:right w:val="single" w:sz="4" w:space="0" w:color="auto"/>
            </w:tcBorders>
            <w:vAlign w:val="center"/>
            <w:hideMark/>
          </w:tcPr>
          <w:p w14:paraId="5B417064" w14:textId="77777777" w:rsidR="00ED4179" w:rsidRPr="00D062CF" w:rsidRDefault="00ED4179" w:rsidP="001F64DE">
            <w:pPr>
              <w:jc w:val="center"/>
              <w:rPr>
                <w:color w:val="000000"/>
                <w:sz w:val="22"/>
                <w:szCs w:val="22"/>
              </w:rPr>
            </w:pPr>
            <w:r w:rsidRPr="00D062CF">
              <w:rPr>
                <w:color w:val="000000"/>
                <w:sz w:val="22"/>
                <w:szCs w:val="22"/>
              </w:rPr>
              <w:t>1860,9</w:t>
            </w:r>
          </w:p>
        </w:tc>
        <w:tc>
          <w:tcPr>
            <w:tcW w:w="2025" w:type="dxa"/>
            <w:tcBorders>
              <w:top w:val="nil"/>
              <w:left w:val="nil"/>
              <w:bottom w:val="single" w:sz="4" w:space="0" w:color="auto"/>
              <w:right w:val="single" w:sz="4" w:space="0" w:color="auto"/>
            </w:tcBorders>
            <w:vAlign w:val="center"/>
            <w:hideMark/>
          </w:tcPr>
          <w:p w14:paraId="78818BDC" w14:textId="77777777" w:rsidR="00ED4179" w:rsidRPr="00D062CF" w:rsidRDefault="00ED4179" w:rsidP="001F64DE">
            <w:pPr>
              <w:jc w:val="center"/>
              <w:rPr>
                <w:color w:val="000000"/>
                <w:sz w:val="22"/>
                <w:szCs w:val="22"/>
              </w:rPr>
            </w:pPr>
            <w:r w:rsidRPr="00D062CF">
              <w:rPr>
                <w:color w:val="000000"/>
                <w:sz w:val="22"/>
                <w:szCs w:val="22"/>
              </w:rPr>
              <w:t>4,172</w:t>
            </w:r>
          </w:p>
        </w:tc>
      </w:tr>
      <w:tr w:rsidR="00ED4179" w:rsidRPr="00D062CF" w14:paraId="7531B9CA"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4191137A" w14:textId="77777777" w:rsidR="00ED4179" w:rsidRPr="00D062CF" w:rsidRDefault="00ED4179" w:rsidP="001F64DE">
            <w:pPr>
              <w:jc w:val="center"/>
              <w:rPr>
                <w:color w:val="000000"/>
                <w:sz w:val="22"/>
                <w:szCs w:val="22"/>
              </w:rPr>
            </w:pPr>
            <w:r w:rsidRPr="00D062CF">
              <w:rPr>
                <w:color w:val="000000"/>
                <w:sz w:val="22"/>
                <w:szCs w:val="22"/>
              </w:rPr>
              <w:t>7</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75A50197" w14:textId="77777777" w:rsidR="00ED4179" w:rsidRPr="00D062CF" w:rsidRDefault="00ED4179" w:rsidP="001F64DE">
            <w:pPr>
              <w:rPr>
                <w:color w:val="000000"/>
                <w:sz w:val="22"/>
                <w:szCs w:val="22"/>
              </w:rPr>
            </w:pPr>
            <w:r w:rsidRPr="00D062CF">
              <w:rPr>
                <w:color w:val="000000"/>
                <w:sz w:val="22"/>
                <w:szCs w:val="22"/>
              </w:rPr>
              <w:t>Panevėžio Beržų progimnazija</w:t>
            </w:r>
          </w:p>
        </w:tc>
        <w:tc>
          <w:tcPr>
            <w:tcW w:w="1417" w:type="dxa"/>
            <w:tcBorders>
              <w:top w:val="nil"/>
              <w:left w:val="nil"/>
              <w:bottom w:val="single" w:sz="4" w:space="0" w:color="auto"/>
              <w:right w:val="single" w:sz="4" w:space="0" w:color="auto"/>
            </w:tcBorders>
            <w:vAlign w:val="center"/>
            <w:hideMark/>
          </w:tcPr>
          <w:p w14:paraId="563AE8A1" w14:textId="77777777" w:rsidR="00ED4179" w:rsidRPr="00D062CF" w:rsidRDefault="00ED4179" w:rsidP="001F64DE">
            <w:pPr>
              <w:jc w:val="center"/>
              <w:rPr>
                <w:color w:val="000000"/>
                <w:sz w:val="22"/>
                <w:szCs w:val="22"/>
              </w:rPr>
            </w:pPr>
            <w:r w:rsidRPr="00D062CF">
              <w:rPr>
                <w:color w:val="000000"/>
                <w:sz w:val="22"/>
                <w:szCs w:val="22"/>
              </w:rPr>
              <w:t>232</w:t>
            </w:r>
          </w:p>
        </w:tc>
        <w:tc>
          <w:tcPr>
            <w:tcW w:w="952" w:type="dxa"/>
            <w:tcBorders>
              <w:top w:val="nil"/>
              <w:left w:val="nil"/>
              <w:bottom w:val="single" w:sz="4" w:space="0" w:color="auto"/>
              <w:right w:val="single" w:sz="4" w:space="0" w:color="auto"/>
            </w:tcBorders>
            <w:vAlign w:val="center"/>
            <w:hideMark/>
          </w:tcPr>
          <w:p w14:paraId="2CFB3C2F" w14:textId="77777777" w:rsidR="00ED4179" w:rsidRPr="00D062CF" w:rsidRDefault="00ED4179" w:rsidP="001F64DE">
            <w:pPr>
              <w:jc w:val="center"/>
              <w:rPr>
                <w:color w:val="000000"/>
                <w:sz w:val="22"/>
                <w:szCs w:val="22"/>
              </w:rPr>
            </w:pPr>
            <w:r w:rsidRPr="00D062CF">
              <w:rPr>
                <w:color w:val="000000"/>
                <w:sz w:val="22"/>
                <w:szCs w:val="22"/>
              </w:rPr>
              <w:t>1871,9</w:t>
            </w:r>
          </w:p>
        </w:tc>
        <w:tc>
          <w:tcPr>
            <w:tcW w:w="2025" w:type="dxa"/>
            <w:tcBorders>
              <w:top w:val="nil"/>
              <w:left w:val="nil"/>
              <w:bottom w:val="single" w:sz="4" w:space="0" w:color="auto"/>
              <w:right w:val="single" w:sz="4" w:space="0" w:color="auto"/>
            </w:tcBorders>
            <w:vAlign w:val="center"/>
            <w:hideMark/>
          </w:tcPr>
          <w:p w14:paraId="3D40ACCB" w14:textId="77777777" w:rsidR="00ED4179" w:rsidRPr="00D062CF" w:rsidRDefault="00ED4179" w:rsidP="001F64DE">
            <w:pPr>
              <w:jc w:val="center"/>
              <w:rPr>
                <w:color w:val="000000"/>
                <w:sz w:val="22"/>
                <w:szCs w:val="22"/>
              </w:rPr>
            </w:pPr>
            <w:r w:rsidRPr="00D062CF">
              <w:rPr>
                <w:color w:val="000000"/>
                <w:sz w:val="22"/>
                <w:szCs w:val="22"/>
              </w:rPr>
              <w:t>8,06</w:t>
            </w:r>
            <w:r>
              <w:rPr>
                <w:color w:val="000000"/>
                <w:sz w:val="22"/>
                <w:szCs w:val="22"/>
              </w:rPr>
              <w:t>9</w:t>
            </w:r>
          </w:p>
        </w:tc>
      </w:tr>
      <w:tr w:rsidR="00ED4179" w:rsidRPr="00D062CF" w14:paraId="32BA6E92"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0FB1769E" w14:textId="77777777" w:rsidR="00ED4179" w:rsidRPr="00D062CF" w:rsidRDefault="00ED4179" w:rsidP="001F64DE">
            <w:pPr>
              <w:jc w:val="center"/>
              <w:rPr>
                <w:color w:val="000000"/>
                <w:sz w:val="22"/>
                <w:szCs w:val="22"/>
              </w:rPr>
            </w:pPr>
            <w:r w:rsidRPr="00D062CF">
              <w:rPr>
                <w:color w:val="000000"/>
                <w:sz w:val="22"/>
                <w:szCs w:val="22"/>
              </w:rPr>
              <w:t>8</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2620452C" w14:textId="77777777" w:rsidR="00ED4179" w:rsidRPr="00D062CF" w:rsidRDefault="00ED4179" w:rsidP="001F64DE">
            <w:pPr>
              <w:rPr>
                <w:color w:val="000000"/>
                <w:sz w:val="22"/>
                <w:szCs w:val="22"/>
              </w:rPr>
            </w:pPr>
            <w:r w:rsidRPr="00D062CF">
              <w:rPr>
                <w:color w:val="000000"/>
                <w:sz w:val="22"/>
                <w:szCs w:val="22"/>
              </w:rPr>
              <w:t>Panevėžio Mykolo Karkos pagrindinė mokykla</w:t>
            </w:r>
          </w:p>
        </w:tc>
        <w:tc>
          <w:tcPr>
            <w:tcW w:w="1417" w:type="dxa"/>
            <w:tcBorders>
              <w:top w:val="nil"/>
              <w:left w:val="nil"/>
              <w:bottom w:val="single" w:sz="4" w:space="0" w:color="auto"/>
              <w:right w:val="single" w:sz="4" w:space="0" w:color="auto"/>
            </w:tcBorders>
            <w:vAlign w:val="center"/>
            <w:hideMark/>
          </w:tcPr>
          <w:p w14:paraId="3F0A5E2F" w14:textId="77777777" w:rsidR="00ED4179" w:rsidRPr="00D062CF" w:rsidRDefault="00ED4179" w:rsidP="001F64DE">
            <w:pPr>
              <w:jc w:val="center"/>
              <w:rPr>
                <w:color w:val="000000"/>
                <w:sz w:val="22"/>
                <w:szCs w:val="22"/>
              </w:rPr>
            </w:pPr>
            <w:r w:rsidRPr="00D062CF">
              <w:rPr>
                <w:color w:val="000000"/>
                <w:sz w:val="22"/>
                <w:szCs w:val="22"/>
              </w:rPr>
              <w:t>482</w:t>
            </w:r>
          </w:p>
        </w:tc>
        <w:tc>
          <w:tcPr>
            <w:tcW w:w="952" w:type="dxa"/>
            <w:tcBorders>
              <w:top w:val="nil"/>
              <w:left w:val="nil"/>
              <w:bottom w:val="single" w:sz="4" w:space="0" w:color="auto"/>
              <w:right w:val="single" w:sz="4" w:space="0" w:color="auto"/>
            </w:tcBorders>
            <w:vAlign w:val="center"/>
            <w:hideMark/>
          </w:tcPr>
          <w:p w14:paraId="0BCC0991" w14:textId="77777777" w:rsidR="00ED4179" w:rsidRPr="00D062CF" w:rsidRDefault="00ED4179" w:rsidP="001F64DE">
            <w:pPr>
              <w:jc w:val="center"/>
              <w:rPr>
                <w:color w:val="000000"/>
                <w:sz w:val="22"/>
                <w:szCs w:val="22"/>
              </w:rPr>
            </w:pPr>
            <w:r w:rsidRPr="00D062CF">
              <w:rPr>
                <w:color w:val="000000"/>
                <w:sz w:val="22"/>
                <w:szCs w:val="22"/>
              </w:rPr>
              <w:t>4256,5</w:t>
            </w:r>
          </w:p>
        </w:tc>
        <w:tc>
          <w:tcPr>
            <w:tcW w:w="2025" w:type="dxa"/>
            <w:tcBorders>
              <w:top w:val="nil"/>
              <w:left w:val="nil"/>
              <w:bottom w:val="single" w:sz="4" w:space="0" w:color="auto"/>
              <w:right w:val="single" w:sz="4" w:space="0" w:color="auto"/>
            </w:tcBorders>
            <w:vAlign w:val="center"/>
            <w:hideMark/>
          </w:tcPr>
          <w:p w14:paraId="2D97C702" w14:textId="77777777" w:rsidR="00ED4179" w:rsidRPr="00D062CF" w:rsidRDefault="00ED4179" w:rsidP="001F64DE">
            <w:pPr>
              <w:jc w:val="center"/>
              <w:rPr>
                <w:color w:val="000000"/>
                <w:sz w:val="22"/>
                <w:szCs w:val="22"/>
              </w:rPr>
            </w:pPr>
            <w:r w:rsidRPr="00D062CF">
              <w:rPr>
                <w:color w:val="000000"/>
                <w:sz w:val="22"/>
                <w:szCs w:val="22"/>
              </w:rPr>
              <w:t>8,83</w:t>
            </w:r>
            <w:r>
              <w:rPr>
                <w:color w:val="000000"/>
                <w:sz w:val="22"/>
                <w:szCs w:val="22"/>
              </w:rPr>
              <w:t>1</w:t>
            </w:r>
          </w:p>
        </w:tc>
      </w:tr>
      <w:tr w:rsidR="00ED4179" w:rsidRPr="00D062CF" w14:paraId="6D64E93A"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35309E86" w14:textId="77777777" w:rsidR="00ED4179" w:rsidRPr="00D062CF" w:rsidRDefault="00ED4179" w:rsidP="001F64DE">
            <w:pPr>
              <w:jc w:val="center"/>
              <w:rPr>
                <w:color w:val="000000"/>
                <w:sz w:val="22"/>
                <w:szCs w:val="22"/>
              </w:rPr>
            </w:pPr>
            <w:r w:rsidRPr="00D062CF">
              <w:rPr>
                <w:color w:val="000000"/>
                <w:sz w:val="22"/>
                <w:szCs w:val="22"/>
              </w:rPr>
              <w:t>9</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253E3919" w14:textId="77777777" w:rsidR="00ED4179" w:rsidRPr="00D062CF" w:rsidRDefault="00ED4179" w:rsidP="001F64DE">
            <w:pPr>
              <w:rPr>
                <w:color w:val="000000"/>
                <w:sz w:val="22"/>
                <w:szCs w:val="22"/>
              </w:rPr>
            </w:pPr>
            <w:r w:rsidRPr="00D062CF">
              <w:rPr>
                <w:color w:val="000000"/>
                <w:sz w:val="22"/>
                <w:szCs w:val="22"/>
              </w:rPr>
              <w:t xml:space="preserve">Panevėžio </w:t>
            </w:r>
            <w:r>
              <w:rPr>
                <w:color w:val="000000"/>
                <w:sz w:val="22"/>
                <w:szCs w:val="22"/>
              </w:rPr>
              <w:t>„</w:t>
            </w:r>
            <w:r w:rsidRPr="00D062CF">
              <w:rPr>
                <w:color w:val="000000"/>
                <w:sz w:val="22"/>
                <w:szCs w:val="22"/>
              </w:rPr>
              <w:t>Žemynos</w:t>
            </w:r>
            <w:r>
              <w:rPr>
                <w:color w:val="000000"/>
                <w:sz w:val="22"/>
                <w:szCs w:val="22"/>
              </w:rPr>
              <w:t xml:space="preserve">“ </w:t>
            </w:r>
            <w:r w:rsidRPr="00D062CF">
              <w:rPr>
                <w:color w:val="000000"/>
                <w:sz w:val="22"/>
                <w:szCs w:val="22"/>
              </w:rPr>
              <w:t>progimnazija</w:t>
            </w:r>
          </w:p>
        </w:tc>
        <w:tc>
          <w:tcPr>
            <w:tcW w:w="1417" w:type="dxa"/>
            <w:tcBorders>
              <w:top w:val="nil"/>
              <w:left w:val="nil"/>
              <w:bottom w:val="single" w:sz="4" w:space="0" w:color="auto"/>
              <w:right w:val="single" w:sz="4" w:space="0" w:color="auto"/>
            </w:tcBorders>
            <w:vAlign w:val="center"/>
            <w:hideMark/>
          </w:tcPr>
          <w:p w14:paraId="5F213352" w14:textId="77777777" w:rsidR="00ED4179" w:rsidRPr="00D062CF" w:rsidRDefault="00ED4179" w:rsidP="001F64DE">
            <w:pPr>
              <w:jc w:val="center"/>
              <w:rPr>
                <w:color w:val="000000"/>
                <w:sz w:val="22"/>
                <w:szCs w:val="22"/>
              </w:rPr>
            </w:pPr>
            <w:r w:rsidRPr="00D062CF">
              <w:rPr>
                <w:color w:val="000000"/>
                <w:sz w:val="22"/>
                <w:szCs w:val="22"/>
              </w:rPr>
              <w:t>662</w:t>
            </w:r>
          </w:p>
        </w:tc>
        <w:tc>
          <w:tcPr>
            <w:tcW w:w="952" w:type="dxa"/>
            <w:tcBorders>
              <w:top w:val="nil"/>
              <w:left w:val="nil"/>
              <w:bottom w:val="single" w:sz="4" w:space="0" w:color="auto"/>
              <w:right w:val="single" w:sz="4" w:space="0" w:color="auto"/>
            </w:tcBorders>
            <w:vAlign w:val="center"/>
            <w:hideMark/>
          </w:tcPr>
          <w:p w14:paraId="17BAB652" w14:textId="77777777" w:rsidR="00ED4179" w:rsidRPr="00D062CF" w:rsidRDefault="00ED4179" w:rsidP="001F64DE">
            <w:pPr>
              <w:jc w:val="center"/>
              <w:rPr>
                <w:color w:val="000000"/>
                <w:sz w:val="22"/>
                <w:szCs w:val="22"/>
              </w:rPr>
            </w:pPr>
            <w:r w:rsidRPr="00D062CF">
              <w:rPr>
                <w:color w:val="000000"/>
                <w:sz w:val="22"/>
                <w:szCs w:val="22"/>
              </w:rPr>
              <w:t>3228</w:t>
            </w:r>
          </w:p>
        </w:tc>
        <w:tc>
          <w:tcPr>
            <w:tcW w:w="2025" w:type="dxa"/>
            <w:tcBorders>
              <w:top w:val="nil"/>
              <w:left w:val="nil"/>
              <w:bottom w:val="single" w:sz="4" w:space="0" w:color="auto"/>
              <w:right w:val="single" w:sz="4" w:space="0" w:color="auto"/>
            </w:tcBorders>
            <w:vAlign w:val="center"/>
            <w:hideMark/>
          </w:tcPr>
          <w:p w14:paraId="70F11FFC" w14:textId="77777777" w:rsidR="00ED4179" w:rsidRPr="00D062CF" w:rsidRDefault="00ED4179" w:rsidP="001F64DE">
            <w:pPr>
              <w:jc w:val="center"/>
              <w:rPr>
                <w:color w:val="000000"/>
                <w:sz w:val="22"/>
                <w:szCs w:val="22"/>
              </w:rPr>
            </w:pPr>
            <w:r w:rsidRPr="00D062CF">
              <w:rPr>
                <w:color w:val="000000"/>
                <w:sz w:val="22"/>
                <w:szCs w:val="22"/>
              </w:rPr>
              <w:t>4,87</w:t>
            </w:r>
            <w:r>
              <w:rPr>
                <w:color w:val="000000"/>
                <w:sz w:val="22"/>
                <w:szCs w:val="22"/>
              </w:rPr>
              <w:t>6</w:t>
            </w:r>
          </w:p>
        </w:tc>
      </w:tr>
      <w:tr w:rsidR="00ED4179" w:rsidRPr="00D062CF" w14:paraId="53040E6A"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53543873" w14:textId="77777777" w:rsidR="00ED4179" w:rsidRPr="00D062CF" w:rsidRDefault="00ED4179" w:rsidP="001F64DE">
            <w:pPr>
              <w:jc w:val="center"/>
              <w:rPr>
                <w:color w:val="000000"/>
                <w:sz w:val="22"/>
                <w:szCs w:val="22"/>
              </w:rPr>
            </w:pPr>
            <w:r w:rsidRPr="00D062CF">
              <w:rPr>
                <w:color w:val="000000"/>
                <w:sz w:val="22"/>
                <w:szCs w:val="22"/>
              </w:rPr>
              <w:t>10</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610680A5" w14:textId="77777777" w:rsidR="00ED4179" w:rsidRPr="00D062CF" w:rsidRDefault="00ED4179" w:rsidP="001F64DE">
            <w:pPr>
              <w:rPr>
                <w:color w:val="000000"/>
                <w:sz w:val="22"/>
                <w:szCs w:val="22"/>
              </w:rPr>
            </w:pPr>
            <w:r w:rsidRPr="00D062CF">
              <w:rPr>
                <w:color w:val="000000"/>
                <w:sz w:val="22"/>
                <w:szCs w:val="22"/>
              </w:rPr>
              <w:t xml:space="preserve">Panevėžio </w:t>
            </w:r>
            <w:r>
              <w:rPr>
                <w:color w:val="000000"/>
                <w:sz w:val="22"/>
                <w:szCs w:val="22"/>
              </w:rPr>
              <w:t>„</w:t>
            </w:r>
            <w:r w:rsidRPr="00D062CF">
              <w:rPr>
                <w:color w:val="000000"/>
                <w:sz w:val="22"/>
                <w:szCs w:val="22"/>
              </w:rPr>
              <w:t>Vyturio</w:t>
            </w:r>
            <w:r>
              <w:rPr>
                <w:color w:val="000000"/>
                <w:sz w:val="22"/>
                <w:szCs w:val="22"/>
              </w:rPr>
              <w:t>“</w:t>
            </w:r>
            <w:r w:rsidRPr="00D062CF">
              <w:rPr>
                <w:color w:val="000000"/>
                <w:sz w:val="22"/>
                <w:szCs w:val="22"/>
              </w:rPr>
              <w:t xml:space="preserve"> progimnazija</w:t>
            </w:r>
          </w:p>
        </w:tc>
        <w:tc>
          <w:tcPr>
            <w:tcW w:w="1417" w:type="dxa"/>
            <w:tcBorders>
              <w:top w:val="nil"/>
              <w:left w:val="nil"/>
              <w:bottom w:val="single" w:sz="4" w:space="0" w:color="auto"/>
              <w:right w:val="single" w:sz="4" w:space="0" w:color="auto"/>
            </w:tcBorders>
            <w:vAlign w:val="center"/>
            <w:hideMark/>
          </w:tcPr>
          <w:p w14:paraId="51823739" w14:textId="77777777" w:rsidR="00ED4179" w:rsidRPr="00D062CF" w:rsidRDefault="00ED4179" w:rsidP="001F64DE">
            <w:pPr>
              <w:jc w:val="center"/>
              <w:rPr>
                <w:color w:val="000000"/>
                <w:sz w:val="22"/>
                <w:szCs w:val="22"/>
              </w:rPr>
            </w:pPr>
            <w:r w:rsidRPr="00D062CF">
              <w:rPr>
                <w:color w:val="000000"/>
                <w:sz w:val="22"/>
                <w:szCs w:val="22"/>
              </w:rPr>
              <w:t>670</w:t>
            </w:r>
          </w:p>
        </w:tc>
        <w:tc>
          <w:tcPr>
            <w:tcW w:w="952" w:type="dxa"/>
            <w:tcBorders>
              <w:top w:val="nil"/>
              <w:left w:val="nil"/>
              <w:bottom w:val="single" w:sz="4" w:space="0" w:color="auto"/>
              <w:right w:val="single" w:sz="4" w:space="0" w:color="auto"/>
            </w:tcBorders>
            <w:vAlign w:val="center"/>
            <w:hideMark/>
          </w:tcPr>
          <w:p w14:paraId="0B8D5429" w14:textId="77777777" w:rsidR="00ED4179" w:rsidRPr="00D062CF" w:rsidRDefault="00ED4179" w:rsidP="001F64DE">
            <w:pPr>
              <w:jc w:val="center"/>
              <w:rPr>
                <w:color w:val="000000"/>
                <w:sz w:val="22"/>
                <w:szCs w:val="22"/>
              </w:rPr>
            </w:pPr>
            <w:r w:rsidRPr="00D062CF">
              <w:rPr>
                <w:color w:val="000000"/>
                <w:sz w:val="22"/>
                <w:szCs w:val="22"/>
              </w:rPr>
              <w:t>2953</w:t>
            </w:r>
          </w:p>
        </w:tc>
        <w:tc>
          <w:tcPr>
            <w:tcW w:w="2025" w:type="dxa"/>
            <w:tcBorders>
              <w:top w:val="nil"/>
              <w:left w:val="nil"/>
              <w:bottom w:val="single" w:sz="4" w:space="0" w:color="auto"/>
              <w:right w:val="single" w:sz="4" w:space="0" w:color="auto"/>
            </w:tcBorders>
            <w:vAlign w:val="center"/>
            <w:hideMark/>
          </w:tcPr>
          <w:p w14:paraId="47E26330" w14:textId="77777777" w:rsidR="00ED4179" w:rsidRPr="00D062CF" w:rsidRDefault="00ED4179" w:rsidP="001F64DE">
            <w:pPr>
              <w:jc w:val="center"/>
              <w:rPr>
                <w:color w:val="000000"/>
                <w:sz w:val="22"/>
                <w:szCs w:val="22"/>
              </w:rPr>
            </w:pPr>
            <w:r w:rsidRPr="00D062CF">
              <w:rPr>
                <w:color w:val="000000"/>
                <w:sz w:val="22"/>
                <w:szCs w:val="22"/>
              </w:rPr>
              <w:t>4,407</w:t>
            </w:r>
          </w:p>
        </w:tc>
      </w:tr>
      <w:tr w:rsidR="00ED4179" w:rsidRPr="00D062CF" w14:paraId="2F158A34"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5DA9DA83" w14:textId="77777777" w:rsidR="00ED4179" w:rsidRPr="00D062CF" w:rsidRDefault="00ED4179" w:rsidP="001F64DE">
            <w:pPr>
              <w:jc w:val="center"/>
              <w:rPr>
                <w:color w:val="000000"/>
                <w:sz w:val="22"/>
                <w:szCs w:val="22"/>
              </w:rPr>
            </w:pPr>
            <w:r w:rsidRPr="00D062CF">
              <w:rPr>
                <w:color w:val="000000"/>
                <w:sz w:val="22"/>
                <w:szCs w:val="22"/>
              </w:rPr>
              <w:t>11</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5830C3E8" w14:textId="77777777" w:rsidR="00ED4179" w:rsidRPr="00D062CF" w:rsidRDefault="00ED4179" w:rsidP="001F64DE">
            <w:pPr>
              <w:rPr>
                <w:color w:val="000000"/>
                <w:sz w:val="22"/>
                <w:szCs w:val="22"/>
              </w:rPr>
            </w:pPr>
            <w:r w:rsidRPr="00D062CF">
              <w:rPr>
                <w:color w:val="000000"/>
                <w:sz w:val="22"/>
                <w:szCs w:val="22"/>
              </w:rPr>
              <w:t>Panevėžio Alfonso Lipniūno progimnazija</w:t>
            </w:r>
          </w:p>
        </w:tc>
        <w:tc>
          <w:tcPr>
            <w:tcW w:w="1417" w:type="dxa"/>
            <w:tcBorders>
              <w:top w:val="nil"/>
              <w:left w:val="nil"/>
              <w:bottom w:val="single" w:sz="4" w:space="0" w:color="auto"/>
              <w:right w:val="single" w:sz="4" w:space="0" w:color="auto"/>
            </w:tcBorders>
            <w:vAlign w:val="center"/>
            <w:hideMark/>
          </w:tcPr>
          <w:p w14:paraId="61D87FD5" w14:textId="77777777" w:rsidR="00ED4179" w:rsidRPr="00D062CF" w:rsidRDefault="00ED4179" w:rsidP="001F64DE">
            <w:pPr>
              <w:jc w:val="center"/>
              <w:rPr>
                <w:color w:val="000000"/>
                <w:sz w:val="22"/>
                <w:szCs w:val="22"/>
              </w:rPr>
            </w:pPr>
            <w:r w:rsidRPr="00D062CF">
              <w:rPr>
                <w:color w:val="000000"/>
                <w:sz w:val="22"/>
                <w:szCs w:val="22"/>
              </w:rPr>
              <w:t>355</w:t>
            </w:r>
          </w:p>
        </w:tc>
        <w:tc>
          <w:tcPr>
            <w:tcW w:w="952" w:type="dxa"/>
            <w:tcBorders>
              <w:top w:val="nil"/>
              <w:left w:val="nil"/>
              <w:bottom w:val="single" w:sz="4" w:space="0" w:color="auto"/>
              <w:right w:val="single" w:sz="4" w:space="0" w:color="auto"/>
            </w:tcBorders>
            <w:vAlign w:val="center"/>
            <w:hideMark/>
          </w:tcPr>
          <w:p w14:paraId="49AD0571" w14:textId="77777777" w:rsidR="00ED4179" w:rsidRPr="00D062CF" w:rsidRDefault="00ED4179" w:rsidP="001F64DE">
            <w:pPr>
              <w:jc w:val="center"/>
              <w:rPr>
                <w:color w:val="000000"/>
                <w:sz w:val="22"/>
                <w:szCs w:val="22"/>
              </w:rPr>
            </w:pPr>
            <w:r w:rsidRPr="00D062CF">
              <w:rPr>
                <w:color w:val="000000"/>
                <w:sz w:val="22"/>
                <w:szCs w:val="22"/>
              </w:rPr>
              <w:t>1537,2</w:t>
            </w:r>
          </w:p>
        </w:tc>
        <w:tc>
          <w:tcPr>
            <w:tcW w:w="2025" w:type="dxa"/>
            <w:tcBorders>
              <w:top w:val="nil"/>
              <w:left w:val="nil"/>
              <w:bottom w:val="single" w:sz="4" w:space="0" w:color="auto"/>
              <w:right w:val="single" w:sz="4" w:space="0" w:color="auto"/>
            </w:tcBorders>
            <w:vAlign w:val="center"/>
            <w:hideMark/>
          </w:tcPr>
          <w:p w14:paraId="0DB68B95" w14:textId="77777777" w:rsidR="00ED4179" w:rsidRPr="00D062CF" w:rsidRDefault="00ED4179" w:rsidP="001F64DE">
            <w:pPr>
              <w:jc w:val="center"/>
              <w:rPr>
                <w:color w:val="000000"/>
                <w:sz w:val="22"/>
                <w:szCs w:val="22"/>
              </w:rPr>
            </w:pPr>
            <w:r w:rsidRPr="00D062CF">
              <w:rPr>
                <w:color w:val="000000"/>
                <w:sz w:val="22"/>
                <w:szCs w:val="22"/>
              </w:rPr>
              <w:t>4,330</w:t>
            </w:r>
          </w:p>
        </w:tc>
      </w:tr>
      <w:tr w:rsidR="00ED4179" w:rsidRPr="00D062CF" w14:paraId="48B624CC"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6863B3C5" w14:textId="77777777" w:rsidR="00ED4179" w:rsidRPr="00D062CF" w:rsidRDefault="00ED4179" w:rsidP="001F64DE">
            <w:pPr>
              <w:jc w:val="center"/>
              <w:rPr>
                <w:color w:val="000000"/>
                <w:sz w:val="22"/>
                <w:szCs w:val="22"/>
              </w:rPr>
            </w:pPr>
            <w:r w:rsidRPr="00D062CF">
              <w:rPr>
                <w:color w:val="000000"/>
                <w:sz w:val="22"/>
                <w:szCs w:val="22"/>
              </w:rPr>
              <w:t>12</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53F48653" w14:textId="77777777" w:rsidR="00ED4179" w:rsidRPr="00D062CF" w:rsidRDefault="00ED4179" w:rsidP="001F64DE">
            <w:pPr>
              <w:rPr>
                <w:color w:val="000000"/>
                <w:sz w:val="22"/>
                <w:szCs w:val="22"/>
              </w:rPr>
            </w:pPr>
            <w:r w:rsidRPr="00D062CF">
              <w:rPr>
                <w:color w:val="000000"/>
                <w:sz w:val="22"/>
                <w:szCs w:val="22"/>
              </w:rPr>
              <w:t xml:space="preserve">Panevėžio </w:t>
            </w:r>
            <w:r>
              <w:rPr>
                <w:color w:val="000000"/>
                <w:sz w:val="22"/>
                <w:szCs w:val="22"/>
              </w:rPr>
              <w:t>„</w:t>
            </w:r>
            <w:r w:rsidRPr="00D062CF">
              <w:rPr>
                <w:color w:val="000000"/>
                <w:sz w:val="22"/>
                <w:szCs w:val="22"/>
              </w:rPr>
              <w:t>Ąžuolo</w:t>
            </w:r>
            <w:r>
              <w:rPr>
                <w:color w:val="000000"/>
                <w:sz w:val="22"/>
                <w:szCs w:val="22"/>
              </w:rPr>
              <w:t>“</w:t>
            </w:r>
            <w:r w:rsidRPr="00D062CF">
              <w:rPr>
                <w:color w:val="000000"/>
                <w:sz w:val="22"/>
                <w:szCs w:val="22"/>
              </w:rPr>
              <w:t xml:space="preserve"> progimnazija</w:t>
            </w:r>
          </w:p>
        </w:tc>
        <w:tc>
          <w:tcPr>
            <w:tcW w:w="1417" w:type="dxa"/>
            <w:tcBorders>
              <w:top w:val="nil"/>
              <w:left w:val="nil"/>
              <w:bottom w:val="single" w:sz="4" w:space="0" w:color="auto"/>
              <w:right w:val="single" w:sz="4" w:space="0" w:color="auto"/>
            </w:tcBorders>
            <w:vAlign w:val="center"/>
            <w:hideMark/>
          </w:tcPr>
          <w:p w14:paraId="66D1FE5C" w14:textId="77777777" w:rsidR="00ED4179" w:rsidRPr="00D062CF" w:rsidRDefault="00ED4179" w:rsidP="001F64DE">
            <w:pPr>
              <w:jc w:val="center"/>
              <w:rPr>
                <w:color w:val="000000"/>
                <w:sz w:val="22"/>
                <w:szCs w:val="22"/>
              </w:rPr>
            </w:pPr>
            <w:r w:rsidRPr="00D062CF">
              <w:rPr>
                <w:color w:val="000000"/>
                <w:sz w:val="22"/>
                <w:szCs w:val="22"/>
              </w:rPr>
              <w:t>544</w:t>
            </w:r>
          </w:p>
        </w:tc>
        <w:tc>
          <w:tcPr>
            <w:tcW w:w="952" w:type="dxa"/>
            <w:tcBorders>
              <w:top w:val="nil"/>
              <w:left w:val="nil"/>
              <w:bottom w:val="single" w:sz="4" w:space="0" w:color="auto"/>
              <w:right w:val="single" w:sz="4" w:space="0" w:color="auto"/>
            </w:tcBorders>
            <w:vAlign w:val="center"/>
            <w:hideMark/>
          </w:tcPr>
          <w:p w14:paraId="2117F1F4" w14:textId="77777777" w:rsidR="00ED4179" w:rsidRPr="00D062CF" w:rsidRDefault="00ED4179" w:rsidP="001F64DE">
            <w:pPr>
              <w:jc w:val="center"/>
              <w:rPr>
                <w:color w:val="000000"/>
                <w:sz w:val="22"/>
                <w:szCs w:val="22"/>
              </w:rPr>
            </w:pPr>
            <w:r w:rsidRPr="00D062CF">
              <w:rPr>
                <w:color w:val="000000"/>
                <w:sz w:val="22"/>
                <w:szCs w:val="22"/>
              </w:rPr>
              <w:t>2170,7</w:t>
            </w:r>
          </w:p>
        </w:tc>
        <w:tc>
          <w:tcPr>
            <w:tcW w:w="2025" w:type="dxa"/>
            <w:tcBorders>
              <w:top w:val="nil"/>
              <w:left w:val="nil"/>
              <w:bottom w:val="single" w:sz="4" w:space="0" w:color="auto"/>
              <w:right w:val="single" w:sz="4" w:space="0" w:color="auto"/>
            </w:tcBorders>
            <w:vAlign w:val="center"/>
            <w:hideMark/>
          </w:tcPr>
          <w:p w14:paraId="2EA9F203" w14:textId="77777777" w:rsidR="00ED4179" w:rsidRPr="00D062CF" w:rsidRDefault="00ED4179" w:rsidP="001F64DE">
            <w:pPr>
              <w:jc w:val="center"/>
              <w:rPr>
                <w:color w:val="000000"/>
                <w:sz w:val="22"/>
                <w:szCs w:val="22"/>
              </w:rPr>
            </w:pPr>
            <w:r w:rsidRPr="00D062CF">
              <w:rPr>
                <w:color w:val="000000"/>
                <w:sz w:val="22"/>
                <w:szCs w:val="22"/>
              </w:rPr>
              <w:t>3,990</w:t>
            </w:r>
          </w:p>
        </w:tc>
      </w:tr>
      <w:tr w:rsidR="00ED4179" w:rsidRPr="00D062CF" w14:paraId="2A4AFFFB"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0EAE796F" w14:textId="77777777" w:rsidR="00ED4179" w:rsidRPr="00D062CF" w:rsidRDefault="00ED4179" w:rsidP="001F64DE">
            <w:pPr>
              <w:jc w:val="center"/>
              <w:rPr>
                <w:color w:val="000000"/>
                <w:sz w:val="22"/>
                <w:szCs w:val="22"/>
              </w:rPr>
            </w:pPr>
            <w:r w:rsidRPr="00D062CF">
              <w:rPr>
                <w:color w:val="000000"/>
                <w:sz w:val="22"/>
                <w:szCs w:val="22"/>
              </w:rPr>
              <w:t>13</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56754A33" w14:textId="77777777" w:rsidR="00ED4179" w:rsidRPr="00D062CF" w:rsidRDefault="00ED4179" w:rsidP="001F64DE">
            <w:pPr>
              <w:rPr>
                <w:color w:val="000000"/>
                <w:sz w:val="22"/>
                <w:szCs w:val="22"/>
              </w:rPr>
            </w:pPr>
            <w:r w:rsidRPr="00D062CF">
              <w:rPr>
                <w:color w:val="000000"/>
                <w:sz w:val="22"/>
                <w:szCs w:val="22"/>
              </w:rPr>
              <w:t xml:space="preserve">Panevėžio </w:t>
            </w:r>
            <w:r>
              <w:rPr>
                <w:color w:val="000000"/>
                <w:sz w:val="22"/>
                <w:szCs w:val="22"/>
              </w:rPr>
              <w:t>„</w:t>
            </w:r>
            <w:r w:rsidRPr="00D062CF">
              <w:rPr>
                <w:color w:val="000000"/>
                <w:sz w:val="22"/>
                <w:szCs w:val="22"/>
              </w:rPr>
              <w:t>Minties</w:t>
            </w:r>
            <w:r>
              <w:rPr>
                <w:color w:val="000000"/>
                <w:sz w:val="22"/>
                <w:szCs w:val="22"/>
              </w:rPr>
              <w:t>“</w:t>
            </w:r>
            <w:r w:rsidRPr="00D062CF">
              <w:rPr>
                <w:color w:val="000000"/>
                <w:sz w:val="22"/>
                <w:szCs w:val="22"/>
              </w:rPr>
              <w:t xml:space="preserve"> inžinerijos gimnazija</w:t>
            </w:r>
          </w:p>
        </w:tc>
        <w:tc>
          <w:tcPr>
            <w:tcW w:w="1417" w:type="dxa"/>
            <w:tcBorders>
              <w:top w:val="nil"/>
              <w:left w:val="nil"/>
              <w:bottom w:val="single" w:sz="4" w:space="0" w:color="auto"/>
              <w:right w:val="single" w:sz="4" w:space="0" w:color="auto"/>
            </w:tcBorders>
            <w:vAlign w:val="center"/>
            <w:hideMark/>
          </w:tcPr>
          <w:p w14:paraId="6CAC6D2D" w14:textId="77777777" w:rsidR="00ED4179" w:rsidRPr="00D062CF" w:rsidRDefault="00ED4179" w:rsidP="001F64DE">
            <w:pPr>
              <w:jc w:val="center"/>
              <w:rPr>
                <w:color w:val="000000"/>
                <w:sz w:val="22"/>
                <w:szCs w:val="22"/>
              </w:rPr>
            </w:pPr>
            <w:r w:rsidRPr="00D062CF">
              <w:rPr>
                <w:color w:val="000000"/>
                <w:sz w:val="22"/>
                <w:szCs w:val="22"/>
              </w:rPr>
              <w:t>488</w:t>
            </w:r>
          </w:p>
        </w:tc>
        <w:tc>
          <w:tcPr>
            <w:tcW w:w="952" w:type="dxa"/>
            <w:tcBorders>
              <w:top w:val="nil"/>
              <w:left w:val="nil"/>
              <w:bottom w:val="single" w:sz="4" w:space="0" w:color="auto"/>
              <w:right w:val="single" w:sz="4" w:space="0" w:color="auto"/>
            </w:tcBorders>
            <w:vAlign w:val="center"/>
            <w:hideMark/>
          </w:tcPr>
          <w:p w14:paraId="2DE551B5" w14:textId="77777777" w:rsidR="00ED4179" w:rsidRPr="00D062CF" w:rsidRDefault="00ED4179" w:rsidP="001F64DE">
            <w:pPr>
              <w:jc w:val="center"/>
              <w:rPr>
                <w:color w:val="000000"/>
                <w:sz w:val="22"/>
                <w:szCs w:val="22"/>
              </w:rPr>
            </w:pPr>
            <w:r w:rsidRPr="00D062CF">
              <w:rPr>
                <w:color w:val="000000"/>
                <w:sz w:val="22"/>
                <w:szCs w:val="22"/>
              </w:rPr>
              <w:t>2399,4</w:t>
            </w:r>
          </w:p>
        </w:tc>
        <w:tc>
          <w:tcPr>
            <w:tcW w:w="2025" w:type="dxa"/>
            <w:tcBorders>
              <w:top w:val="nil"/>
              <w:left w:val="nil"/>
              <w:bottom w:val="single" w:sz="4" w:space="0" w:color="auto"/>
              <w:right w:val="single" w:sz="4" w:space="0" w:color="auto"/>
            </w:tcBorders>
            <w:vAlign w:val="center"/>
            <w:hideMark/>
          </w:tcPr>
          <w:p w14:paraId="517C580E" w14:textId="77777777" w:rsidR="00ED4179" w:rsidRPr="00D062CF" w:rsidRDefault="00ED4179" w:rsidP="001F64DE">
            <w:pPr>
              <w:jc w:val="center"/>
              <w:rPr>
                <w:color w:val="000000"/>
                <w:sz w:val="22"/>
                <w:szCs w:val="22"/>
              </w:rPr>
            </w:pPr>
            <w:r w:rsidRPr="00D062CF">
              <w:rPr>
                <w:color w:val="000000"/>
                <w:sz w:val="22"/>
                <w:szCs w:val="22"/>
              </w:rPr>
              <w:t>4,91</w:t>
            </w:r>
            <w:r>
              <w:rPr>
                <w:color w:val="000000"/>
                <w:sz w:val="22"/>
                <w:szCs w:val="22"/>
              </w:rPr>
              <w:t>7</w:t>
            </w:r>
          </w:p>
        </w:tc>
      </w:tr>
      <w:tr w:rsidR="00ED4179" w:rsidRPr="00D062CF" w14:paraId="2EEC74CB"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1A4B136E" w14:textId="77777777" w:rsidR="00ED4179" w:rsidRPr="00D062CF" w:rsidRDefault="00ED4179" w:rsidP="001F64DE">
            <w:pPr>
              <w:jc w:val="center"/>
              <w:rPr>
                <w:color w:val="000000"/>
                <w:sz w:val="22"/>
                <w:szCs w:val="22"/>
              </w:rPr>
            </w:pPr>
            <w:r w:rsidRPr="00D062CF">
              <w:rPr>
                <w:color w:val="000000"/>
                <w:sz w:val="22"/>
                <w:szCs w:val="22"/>
              </w:rPr>
              <w:t>14</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4D35353B" w14:textId="77777777" w:rsidR="00ED4179" w:rsidRPr="00D062CF" w:rsidRDefault="00ED4179" w:rsidP="001F64DE">
            <w:pPr>
              <w:rPr>
                <w:color w:val="000000"/>
                <w:sz w:val="22"/>
                <w:szCs w:val="22"/>
              </w:rPr>
            </w:pPr>
            <w:r w:rsidRPr="00D062CF">
              <w:rPr>
                <w:color w:val="000000"/>
                <w:sz w:val="22"/>
                <w:szCs w:val="22"/>
              </w:rPr>
              <w:t>Panevėžio pradinė mokykla</w:t>
            </w:r>
          </w:p>
        </w:tc>
        <w:tc>
          <w:tcPr>
            <w:tcW w:w="1417" w:type="dxa"/>
            <w:tcBorders>
              <w:top w:val="nil"/>
              <w:left w:val="nil"/>
              <w:bottom w:val="single" w:sz="4" w:space="0" w:color="auto"/>
              <w:right w:val="single" w:sz="4" w:space="0" w:color="auto"/>
            </w:tcBorders>
            <w:vAlign w:val="center"/>
            <w:hideMark/>
          </w:tcPr>
          <w:p w14:paraId="0D480336" w14:textId="77777777" w:rsidR="00ED4179" w:rsidRPr="00D062CF" w:rsidRDefault="00ED4179" w:rsidP="001F64DE">
            <w:pPr>
              <w:jc w:val="center"/>
              <w:rPr>
                <w:color w:val="000000"/>
                <w:sz w:val="22"/>
                <w:szCs w:val="22"/>
              </w:rPr>
            </w:pPr>
            <w:r w:rsidRPr="00D062CF">
              <w:rPr>
                <w:color w:val="000000"/>
                <w:sz w:val="22"/>
                <w:szCs w:val="22"/>
              </w:rPr>
              <w:t>345</w:t>
            </w:r>
          </w:p>
        </w:tc>
        <w:tc>
          <w:tcPr>
            <w:tcW w:w="952" w:type="dxa"/>
            <w:tcBorders>
              <w:top w:val="nil"/>
              <w:left w:val="nil"/>
              <w:bottom w:val="single" w:sz="4" w:space="0" w:color="auto"/>
              <w:right w:val="single" w:sz="4" w:space="0" w:color="auto"/>
            </w:tcBorders>
            <w:vAlign w:val="center"/>
            <w:hideMark/>
          </w:tcPr>
          <w:p w14:paraId="1EAFDBE0" w14:textId="77777777" w:rsidR="00ED4179" w:rsidRPr="00D062CF" w:rsidRDefault="00ED4179" w:rsidP="001F64DE">
            <w:pPr>
              <w:jc w:val="center"/>
              <w:rPr>
                <w:color w:val="000000"/>
                <w:sz w:val="22"/>
                <w:szCs w:val="22"/>
              </w:rPr>
            </w:pPr>
            <w:r w:rsidRPr="00D062CF">
              <w:rPr>
                <w:color w:val="000000"/>
                <w:sz w:val="22"/>
                <w:szCs w:val="22"/>
              </w:rPr>
              <w:t>1487,8</w:t>
            </w:r>
          </w:p>
        </w:tc>
        <w:tc>
          <w:tcPr>
            <w:tcW w:w="2025" w:type="dxa"/>
            <w:tcBorders>
              <w:top w:val="nil"/>
              <w:left w:val="nil"/>
              <w:bottom w:val="single" w:sz="4" w:space="0" w:color="auto"/>
              <w:right w:val="single" w:sz="4" w:space="0" w:color="auto"/>
            </w:tcBorders>
            <w:vAlign w:val="center"/>
            <w:hideMark/>
          </w:tcPr>
          <w:p w14:paraId="5B92EF20" w14:textId="77777777" w:rsidR="00ED4179" w:rsidRPr="00D062CF" w:rsidRDefault="00ED4179" w:rsidP="001F64DE">
            <w:pPr>
              <w:jc w:val="center"/>
              <w:rPr>
                <w:color w:val="000000"/>
                <w:sz w:val="22"/>
                <w:szCs w:val="22"/>
              </w:rPr>
            </w:pPr>
            <w:r w:rsidRPr="00D062CF">
              <w:rPr>
                <w:color w:val="000000"/>
                <w:sz w:val="22"/>
                <w:szCs w:val="22"/>
              </w:rPr>
              <w:t>4,31</w:t>
            </w:r>
            <w:r>
              <w:rPr>
                <w:color w:val="000000"/>
                <w:sz w:val="22"/>
                <w:szCs w:val="22"/>
              </w:rPr>
              <w:t>2</w:t>
            </w:r>
          </w:p>
        </w:tc>
      </w:tr>
      <w:tr w:rsidR="00ED4179" w:rsidRPr="00D062CF" w14:paraId="3DA5B44C"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4049653D" w14:textId="77777777" w:rsidR="00ED4179" w:rsidRPr="00D062CF" w:rsidRDefault="00ED4179" w:rsidP="001F64DE">
            <w:pPr>
              <w:jc w:val="center"/>
              <w:rPr>
                <w:color w:val="000000"/>
                <w:sz w:val="22"/>
                <w:szCs w:val="22"/>
              </w:rPr>
            </w:pPr>
            <w:r w:rsidRPr="00D062CF">
              <w:rPr>
                <w:color w:val="000000"/>
                <w:sz w:val="22"/>
                <w:szCs w:val="22"/>
              </w:rPr>
              <w:t>15</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5ABDB8AA" w14:textId="77777777" w:rsidR="00ED4179" w:rsidRPr="00D062CF" w:rsidRDefault="00ED4179" w:rsidP="001F64DE">
            <w:pPr>
              <w:rPr>
                <w:color w:val="000000"/>
                <w:sz w:val="22"/>
                <w:szCs w:val="22"/>
              </w:rPr>
            </w:pPr>
            <w:r w:rsidRPr="00D062CF">
              <w:rPr>
                <w:color w:val="000000"/>
                <w:sz w:val="22"/>
                <w:szCs w:val="22"/>
              </w:rPr>
              <w:t xml:space="preserve">Panevėžio </w:t>
            </w:r>
            <w:r>
              <w:rPr>
                <w:color w:val="000000"/>
                <w:sz w:val="22"/>
                <w:szCs w:val="22"/>
              </w:rPr>
              <w:t>„</w:t>
            </w:r>
            <w:r w:rsidRPr="00D062CF">
              <w:rPr>
                <w:color w:val="000000"/>
                <w:sz w:val="22"/>
                <w:szCs w:val="22"/>
              </w:rPr>
              <w:t>Šviesos</w:t>
            </w:r>
            <w:r>
              <w:rPr>
                <w:color w:val="000000"/>
                <w:sz w:val="22"/>
                <w:szCs w:val="22"/>
              </w:rPr>
              <w:t>“</w:t>
            </w:r>
            <w:r w:rsidRPr="00D062CF">
              <w:rPr>
                <w:color w:val="000000"/>
                <w:sz w:val="22"/>
                <w:szCs w:val="22"/>
              </w:rPr>
              <w:t xml:space="preserve"> ugdymo centras</w:t>
            </w:r>
          </w:p>
        </w:tc>
        <w:tc>
          <w:tcPr>
            <w:tcW w:w="1417" w:type="dxa"/>
            <w:tcBorders>
              <w:top w:val="nil"/>
              <w:left w:val="nil"/>
              <w:bottom w:val="single" w:sz="4" w:space="0" w:color="auto"/>
              <w:right w:val="single" w:sz="4" w:space="0" w:color="auto"/>
            </w:tcBorders>
            <w:vAlign w:val="center"/>
            <w:hideMark/>
          </w:tcPr>
          <w:p w14:paraId="3B6233FD" w14:textId="77777777" w:rsidR="00ED4179" w:rsidRPr="00D062CF" w:rsidRDefault="00ED4179" w:rsidP="001F64DE">
            <w:pPr>
              <w:jc w:val="center"/>
              <w:rPr>
                <w:color w:val="000000"/>
                <w:sz w:val="22"/>
                <w:szCs w:val="22"/>
              </w:rPr>
            </w:pPr>
            <w:r w:rsidRPr="00D062CF">
              <w:rPr>
                <w:color w:val="000000"/>
                <w:sz w:val="22"/>
                <w:szCs w:val="22"/>
              </w:rPr>
              <w:t>125</w:t>
            </w:r>
          </w:p>
        </w:tc>
        <w:tc>
          <w:tcPr>
            <w:tcW w:w="952" w:type="dxa"/>
            <w:tcBorders>
              <w:top w:val="nil"/>
              <w:left w:val="nil"/>
              <w:bottom w:val="single" w:sz="4" w:space="0" w:color="auto"/>
              <w:right w:val="single" w:sz="4" w:space="0" w:color="auto"/>
            </w:tcBorders>
            <w:vAlign w:val="center"/>
            <w:hideMark/>
          </w:tcPr>
          <w:p w14:paraId="41714FC5" w14:textId="77777777" w:rsidR="00ED4179" w:rsidRPr="00D062CF" w:rsidRDefault="00ED4179" w:rsidP="001F64DE">
            <w:pPr>
              <w:jc w:val="center"/>
              <w:rPr>
                <w:color w:val="000000"/>
                <w:sz w:val="22"/>
                <w:szCs w:val="22"/>
              </w:rPr>
            </w:pPr>
            <w:r w:rsidRPr="00D062CF">
              <w:rPr>
                <w:color w:val="000000"/>
                <w:sz w:val="22"/>
                <w:szCs w:val="22"/>
              </w:rPr>
              <w:t>3146,7</w:t>
            </w:r>
          </w:p>
        </w:tc>
        <w:tc>
          <w:tcPr>
            <w:tcW w:w="2025" w:type="dxa"/>
            <w:tcBorders>
              <w:top w:val="nil"/>
              <w:left w:val="nil"/>
              <w:bottom w:val="single" w:sz="4" w:space="0" w:color="auto"/>
              <w:right w:val="single" w:sz="4" w:space="0" w:color="auto"/>
            </w:tcBorders>
            <w:vAlign w:val="center"/>
            <w:hideMark/>
          </w:tcPr>
          <w:p w14:paraId="330E10C2" w14:textId="77777777" w:rsidR="00ED4179" w:rsidRPr="00D062CF" w:rsidRDefault="00ED4179" w:rsidP="001F64DE">
            <w:pPr>
              <w:jc w:val="center"/>
              <w:rPr>
                <w:color w:val="000000"/>
                <w:sz w:val="22"/>
                <w:szCs w:val="22"/>
              </w:rPr>
            </w:pPr>
            <w:r w:rsidRPr="00D062CF">
              <w:rPr>
                <w:color w:val="000000"/>
                <w:sz w:val="22"/>
                <w:szCs w:val="22"/>
              </w:rPr>
              <w:t>25,173</w:t>
            </w:r>
          </w:p>
        </w:tc>
      </w:tr>
      <w:tr w:rsidR="00ED4179" w:rsidRPr="00D062CF" w14:paraId="4A6CEBA1"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1902AEF0" w14:textId="77777777" w:rsidR="00ED4179" w:rsidRPr="00D062CF" w:rsidRDefault="00ED4179" w:rsidP="001F64DE">
            <w:pPr>
              <w:jc w:val="center"/>
              <w:rPr>
                <w:color w:val="000000"/>
                <w:sz w:val="22"/>
                <w:szCs w:val="22"/>
              </w:rPr>
            </w:pPr>
            <w:r w:rsidRPr="00D062CF">
              <w:rPr>
                <w:color w:val="000000"/>
                <w:sz w:val="22"/>
                <w:szCs w:val="22"/>
              </w:rPr>
              <w:t>16</w:t>
            </w:r>
            <w:r>
              <w:rPr>
                <w:color w:val="000000"/>
                <w:sz w:val="22"/>
                <w:szCs w:val="22"/>
              </w:rPr>
              <w:t>.</w:t>
            </w:r>
          </w:p>
        </w:tc>
        <w:tc>
          <w:tcPr>
            <w:tcW w:w="4636" w:type="dxa"/>
            <w:tcBorders>
              <w:top w:val="nil"/>
              <w:left w:val="nil"/>
              <w:bottom w:val="single" w:sz="4" w:space="0" w:color="auto"/>
              <w:right w:val="single" w:sz="4" w:space="0" w:color="auto"/>
            </w:tcBorders>
            <w:vAlign w:val="center"/>
            <w:hideMark/>
          </w:tcPr>
          <w:p w14:paraId="16FDF32C" w14:textId="77777777" w:rsidR="00ED4179" w:rsidRPr="00D062CF" w:rsidRDefault="00ED4179" w:rsidP="001F64DE">
            <w:pPr>
              <w:rPr>
                <w:color w:val="000000"/>
                <w:sz w:val="22"/>
                <w:szCs w:val="22"/>
              </w:rPr>
            </w:pPr>
            <w:r w:rsidRPr="00D062CF">
              <w:rPr>
                <w:color w:val="000000"/>
                <w:sz w:val="22"/>
                <w:szCs w:val="22"/>
              </w:rPr>
              <w:t xml:space="preserve">Panevėžio </w:t>
            </w:r>
            <w:r>
              <w:rPr>
                <w:color w:val="000000"/>
                <w:sz w:val="22"/>
                <w:szCs w:val="22"/>
              </w:rPr>
              <w:t>„</w:t>
            </w:r>
            <w:r w:rsidRPr="00D062CF">
              <w:rPr>
                <w:color w:val="000000"/>
                <w:sz w:val="22"/>
                <w:szCs w:val="22"/>
              </w:rPr>
              <w:t>Šaltinio</w:t>
            </w:r>
            <w:r>
              <w:rPr>
                <w:color w:val="000000"/>
                <w:sz w:val="22"/>
                <w:szCs w:val="22"/>
              </w:rPr>
              <w:t>“</w:t>
            </w:r>
            <w:r w:rsidRPr="00D062CF">
              <w:rPr>
                <w:color w:val="000000"/>
                <w:sz w:val="22"/>
                <w:szCs w:val="22"/>
              </w:rPr>
              <w:t xml:space="preserve"> progimnazija</w:t>
            </w:r>
          </w:p>
        </w:tc>
        <w:tc>
          <w:tcPr>
            <w:tcW w:w="1417" w:type="dxa"/>
            <w:tcBorders>
              <w:top w:val="nil"/>
              <w:left w:val="nil"/>
              <w:bottom w:val="single" w:sz="4" w:space="0" w:color="auto"/>
              <w:right w:val="single" w:sz="4" w:space="0" w:color="auto"/>
            </w:tcBorders>
            <w:vAlign w:val="center"/>
            <w:hideMark/>
          </w:tcPr>
          <w:p w14:paraId="2766AB7D" w14:textId="77777777" w:rsidR="00ED4179" w:rsidRPr="00D062CF" w:rsidRDefault="00ED4179" w:rsidP="001F64DE">
            <w:pPr>
              <w:jc w:val="center"/>
              <w:rPr>
                <w:color w:val="000000"/>
                <w:sz w:val="22"/>
                <w:szCs w:val="22"/>
              </w:rPr>
            </w:pPr>
            <w:r w:rsidRPr="00D062CF">
              <w:rPr>
                <w:color w:val="000000"/>
                <w:sz w:val="22"/>
                <w:szCs w:val="22"/>
              </w:rPr>
              <w:t>540</w:t>
            </w:r>
          </w:p>
        </w:tc>
        <w:tc>
          <w:tcPr>
            <w:tcW w:w="952" w:type="dxa"/>
            <w:tcBorders>
              <w:top w:val="nil"/>
              <w:left w:val="nil"/>
              <w:bottom w:val="single" w:sz="4" w:space="0" w:color="auto"/>
              <w:right w:val="single" w:sz="4" w:space="0" w:color="auto"/>
            </w:tcBorders>
            <w:vAlign w:val="center"/>
            <w:hideMark/>
          </w:tcPr>
          <w:p w14:paraId="28CD9F59" w14:textId="77777777" w:rsidR="00ED4179" w:rsidRPr="00D062CF" w:rsidRDefault="00ED4179" w:rsidP="001F64DE">
            <w:pPr>
              <w:jc w:val="center"/>
              <w:rPr>
                <w:color w:val="000000"/>
                <w:sz w:val="22"/>
                <w:szCs w:val="22"/>
              </w:rPr>
            </w:pPr>
            <w:r w:rsidRPr="00D062CF">
              <w:rPr>
                <w:color w:val="000000"/>
                <w:sz w:val="22"/>
                <w:szCs w:val="22"/>
              </w:rPr>
              <w:t>2300,7</w:t>
            </w:r>
          </w:p>
        </w:tc>
        <w:tc>
          <w:tcPr>
            <w:tcW w:w="2025" w:type="dxa"/>
            <w:tcBorders>
              <w:top w:val="nil"/>
              <w:left w:val="nil"/>
              <w:bottom w:val="single" w:sz="4" w:space="0" w:color="auto"/>
              <w:right w:val="single" w:sz="4" w:space="0" w:color="auto"/>
            </w:tcBorders>
            <w:vAlign w:val="center"/>
            <w:hideMark/>
          </w:tcPr>
          <w:p w14:paraId="7366D100" w14:textId="77777777" w:rsidR="00ED4179" w:rsidRPr="00D062CF" w:rsidRDefault="00ED4179" w:rsidP="001F64DE">
            <w:pPr>
              <w:jc w:val="center"/>
              <w:rPr>
                <w:color w:val="000000"/>
                <w:sz w:val="22"/>
                <w:szCs w:val="22"/>
              </w:rPr>
            </w:pPr>
            <w:r w:rsidRPr="00D062CF">
              <w:rPr>
                <w:color w:val="000000"/>
                <w:sz w:val="22"/>
                <w:szCs w:val="22"/>
              </w:rPr>
              <w:t>4,26</w:t>
            </w:r>
            <w:r>
              <w:rPr>
                <w:color w:val="000000"/>
                <w:sz w:val="22"/>
                <w:szCs w:val="22"/>
              </w:rPr>
              <w:t>1</w:t>
            </w:r>
          </w:p>
        </w:tc>
      </w:tr>
      <w:tr w:rsidR="00ED4179" w:rsidRPr="00D062CF" w14:paraId="154D34E5" w14:textId="77777777" w:rsidTr="009E24B7">
        <w:trPr>
          <w:trHeight w:val="345"/>
        </w:trPr>
        <w:tc>
          <w:tcPr>
            <w:tcW w:w="746" w:type="dxa"/>
            <w:tcBorders>
              <w:top w:val="nil"/>
              <w:left w:val="single" w:sz="4" w:space="0" w:color="auto"/>
              <w:bottom w:val="single" w:sz="4" w:space="0" w:color="auto"/>
              <w:right w:val="single" w:sz="4" w:space="0" w:color="auto"/>
            </w:tcBorders>
            <w:vAlign w:val="center"/>
            <w:hideMark/>
          </w:tcPr>
          <w:p w14:paraId="4F98586D" w14:textId="6A5B5FDF" w:rsidR="00ED4179" w:rsidRPr="00D062CF" w:rsidRDefault="00ED4179" w:rsidP="001F64DE">
            <w:pPr>
              <w:jc w:val="center"/>
              <w:rPr>
                <w:color w:val="000000"/>
                <w:sz w:val="22"/>
                <w:szCs w:val="22"/>
              </w:rPr>
            </w:pPr>
            <w:r w:rsidRPr="00D062CF">
              <w:rPr>
                <w:color w:val="000000"/>
                <w:sz w:val="22"/>
                <w:szCs w:val="22"/>
              </w:rPr>
              <w:t>1</w:t>
            </w:r>
            <w:r>
              <w:rPr>
                <w:color w:val="000000"/>
                <w:sz w:val="22"/>
                <w:szCs w:val="22"/>
              </w:rPr>
              <w:t>7.</w:t>
            </w:r>
          </w:p>
        </w:tc>
        <w:tc>
          <w:tcPr>
            <w:tcW w:w="4636" w:type="dxa"/>
            <w:tcBorders>
              <w:top w:val="nil"/>
              <w:left w:val="nil"/>
              <w:bottom w:val="single" w:sz="4" w:space="0" w:color="auto"/>
              <w:right w:val="single" w:sz="4" w:space="0" w:color="auto"/>
            </w:tcBorders>
            <w:vAlign w:val="center"/>
            <w:hideMark/>
          </w:tcPr>
          <w:p w14:paraId="22853EBE" w14:textId="77777777" w:rsidR="00ED4179" w:rsidRPr="00D062CF" w:rsidRDefault="00ED4179" w:rsidP="001F64DE">
            <w:pPr>
              <w:rPr>
                <w:color w:val="000000"/>
                <w:sz w:val="22"/>
                <w:szCs w:val="22"/>
              </w:rPr>
            </w:pPr>
            <w:r w:rsidRPr="00D062CF">
              <w:rPr>
                <w:color w:val="000000"/>
                <w:sz w:val="22"/>
                <w:szCs w:val="22"/>
              </w:rPr>
              <w:t>Panevėžio suaugusiųjų mokymo centras</w:t>
            </w:r>
          </w:p>
        </w:tc>
        <w:tc>
          <w:tcPr>
            <w:tcW w:w="1417" w:type="dxa"/>
            <w:tcBorders>
              <w:top w:val="nil"/>
              <w:left w:val="nil"/>
              <w:bottom w:val="single" w:sz="4" w:space="0" w:color="auto"/>
              <w:right w:val="single" w:sz="4" w:space="0" w:color="auto"/>
            </w:tcBorders>
            <w:vAlign w:val="center"/>
            <w:hideMark/>
          </w:tcPr>
          <w:p w14:paraId="6CC4BD23" w14:textId="77777777" w:rsidR="00ED4179" w:rsidRPr="00D062CF" w:rsidRDefault="00ED4179" w:rsidP="001F64DE">
            <w:pPr>
              <w:jc w:val="center"/>
              <w:rPr>
                <w:color w:val="000000"/>
                <w:sz w:val="22"/>
                <w:szCs w:val="22"/>
              </w:rPr>
            </w:pPr>
            <w:r w:rsidRPr="00D062CF">
              <w:rPr>
                <w:color w:val="000000"/>
                <w:sz w:val="22"/>
                <w:szCs w:val="22"/>
              </w:rPr>
              <w:t>170</w:t>
            </w:r>
          </w:p>
        </w:tc>
        <w:tc>
          <w:tcPr>
            <w:tcW w:w="952" w:type="dxa"/>
            <w:tcBorders>
              <w:top w:val="nil"/>
              <w:left w:val="nil"/>
              <w:bottom w:val="single" w:sz="4" w:space="0" w:color="auto"/>
              <w:right w:val="single" w:sz="4" w:space="0" w:color="auto"/>
            </w:tcBorders>
            <w:vAlign w:val="center"/>
            <w:hideMark/>
          </w:tcPr>
          <w:p w14:paraId="5298D7CF" w14:textId="77777777" w:rsidR="00ED4179" w:rsidRPr="00D062CF" w:rsidRDefault="00ED4179" w:rsidP="001F64DE">
            <w:pPr>
              <w:jc w:val="center"/>
              <w:rPr>
                <w:color w:val="000000"/>
                <w:sz w:val="22"/>
                <w:szCs w:val="22"/>
              </w:rPr>
            </w:pPr>
            <w:r w:rsidRPr="00D062CF">
              <w:rPr>
                <w:color w:val="000000"/>
                <w:sz w:val="22"/>
                <w:szCs w:val="22"/>
              </w:rPr>
              <w:t>975,7</w:t>
            </w:r>
          </w:p>
        </w:tc>
        <w:tc>
          <w:tcPr>
            <w:tcW w:w="2025" w:type="dxa"/>
            <w:tcBorders>
              <w:top w:val="nil"/>
              <w:left w:val="nil"/>
              <w:bottom w:val="single" w:sz="4" w:space="0" w:color="auto"/>
              <w:right w:val="single" w:sz="4" w:space="0" w:color="auto"/>
            </w:tcBorders>
            <w:vAlign w:val="center"/>
            <w:hideMark/>
          </w:tcPr>
          <w:p w14:paraId="4C9BEFD9" w14:textId="77777777" w:rsidR="00ED4179" w:rsidRPr="00D062CF" w:rsidRDefault="00ED4179" w:rsidP="001F64DE">
            <w:pPr>
              <w:jc w:val="center"/>
              <w:rPr>
                <w:color w:val="000000"/>
                <w:sz w:val="22"/>
                <w:szCs w:val="22"/>
              </w:rPr>
            </w:pPr>
            <w:r w:rsidRPr="00D062CF">
              <w:rPr>
                <w:color w:val="000000"/>
                <w:sz w:val="22"/>
                <w:szCs w:val="22"/>
              </w:rPr>
              <w:t>5,739</w:t>
            </w:r>
          </w:p>
        </w:tc>
      </w:tr>
      <w:tr w:rsidR="00ED4179" w:rsidRPr="00D062CF" w14:paraId="71D75292"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4DF2FF98" w14:textId="333F2D7C" w:rsidR="00ED4179" w:rsidRPr="00D062CF" w:rsidRDefault="00ED4179" w:rsidP="001F64DE">
            <w:pPr>
              <w:jc w:val="center"/>
              <w:rPr>
                <w:color w:val="000000"/>
                <w:sz w:val="22"/>
                <w:szCs w:val="22"/>
              </w:rPr>
            </w:pPr>
            <w:r w:rsidRPr="00D062CF">
              <w:rPr>
                <w:color w:val="000000"/>
                <w:sz w:val="22"/>
                <w:szCs w:val="22"/>
              </w:rPr>
              <w:t>1</w:t>
            </w:r>
            <w:r>
              <w:rPr>
                <w:color w:val="000000"/>
                <w:sz w:val="22"/>
                <w:szCs w:val="22"/>
              </w:rPr>
              <w:t>8.</w:t>
            </w:r>
          </w:p>
        </w:tc>
        <w:tc>
          <w:tcPr>
            <w:tcW w:w="4636" w:type="dxa"/>
            <w:tcBorders>
              <w:top w:val="nil"/>
              <w:left w:val="nil"/>
              <w:bottom w:val="single" w:sz="4" w:space="0" w:color="auto"/>
              <w:right w:val="single" w:sz="4" w:space="0" w:color="auto"/>
            </w:tcBorders>
            <w:vAlign w:val="center"/>
            <w:hideMark/>
          </w:tcPr>
          <w:p w14:paraId="7E445237" w14:textId="77777777" w:rsidR="00ED4179" w:rsidRPr="00D062CF" w:rsidRDefault="00ED4179" w:rsidP="001F64DE">
            <w:pPr>
              <w:rPr>
                <w:color w:val="000000"/>
                <w:sz w:val="22"/>
                <w:szCs w:val="22"/>
              </w:rPr>
            </w:pPr>
            <w:r w:rsidRPr="00D062CF">
              <w:rPr>
                <w:color w:val="000000"/>
                <w:sz w:val="22"/>
                <w:szCs w:val="22"/>
              </w:rPr>
              <w:t xml:space="preserve">Panevėžio </w:t>
            </w:r>
            <w:r>
              <w:rPr>
                <w:color w:val="000000"/>
                <w:sz w:val="22"/>
                <w:szCs w:val="22"/>
              </w:rPr>
              <w:t>„</w:t>
            </w:r>
            <w:r w:rsidRPr="00D062CF">
              <w:rPr>
                <w:color w:val="000000"/>
                <w:sz w:val="22"/>
                <w:szCs w:val="22"/>
              </w:rPr>
              <w:t>Saulėtekio</w:t>
            </w:r>
            <w:r>
              <w:rPr>
                <w:color w:val="000000"/>
                <w:sz w:val="22"/>
                <w:szCs w:val="22"/>
              </w:rPr>
              <w:t>“</w:t>
            </w:r>
            <w:r w:rsidRPr="00D062CF">
              <w:rPr>
                <w:color w:val="000000"/>
                <w:sz w:val="22"/>
                <w:szCs w:val="22"/>
              </w:rPr>
              <w:t xml:space="preserve"> progimnazija</w:t>
            </w:r>
          </w:p>
        </w:tc>
        <w:tc>
          <w:tcPr>
            <w:tcW w:w="1417" w:type="dxa"/>
            <w:tcBorders>
              <w:top w:val="nil"/>
              <w:left w:val="nil"/>
              <w:bottom w:val="single" w:sz="4" w:space="0" w:color="auto"/>
              <w:right w:val="single" w:sz="4" w:space="0" w:color="auto"/>
            </w:tcBorders>
            <w:vAlign w:val="center"/>
            <w:hideMark/>
          </w:tcPr>
          <w:p w14:paraId="1E130CAE" w14:textId="77777777" w:rsidR="00ED4179" w:rsidRPr="00D062CF" w:rsidRDefault="00ED4179" w:rsidP="001F64DE">
            <w:pPr>
              <w:jc w:val="center"/>
              <w:rPr>
                <w:color w:val="000000"/>
                <w:sz w:val="22"/>
                <w:szCs w:val="22"/>
              </w:rPr>
            </w:pPr>
            <w:r w:rsidRPr="00D062CF">
              <w:rPr>
                <w:color w:val="000000"/>
                <w:sz w:val="22"/>
                <w:szCs w:val="22"/>
              </w:rPr>
              <w:t>712</w:t>
            </w:r>
          </w:p>
        </w:tc>
        <w:tc>
          <w:tcPr>
            <w:tcW w:w="952" w:type="dxa"/>
            <w:tcBorders>
              <w:top w:val="nil"/>
              <w:left w:val="nil"/>
              <w:bottom w:val="single" w:sz="4" w:space="0" w:color="auto"/>
              <w:right w:val="single" w:sz="4" w:space="0" w:color="auto"/>
            </w:tcBorders>
            <w:vAlign w:val="center"/>
            <w:hideMark/>
          </w:tcPr>
          <w:p w14:paraId="5BDA3D0F" w14:textId="77777777" w:rsidR="00ED4179" w:rsidRPr="00D062CF" w:rsidRDefault="00ED4179" w:rsidP="001F64DE">
            <w:pPr>
              <w:jc w:val="center"/>
              <w:rPr>
                <w:color w:val="000000"/>
                <w:sz w:val="22"/>
                <w:szCs w:val="22"/>
              </w:rPr>
            </w:pPr>
            <w:r w:rsidRPr="00D062CF">
              <w:rPr>
                <w:color w:val="000000"/>
                <w:sz w:val="22"/>
                <w:szCs w:val="22"/>
              </w:rPr>
              <w:t>2715</w:t>
            </w:r>
          </w:p>
        </w:tc>
        <w:tc>
          <w:tcPr>
            <w:tcW w:w="2025" w:type="dxa"/>
            <w:tcBorders>
              <w:top w:val="nil"/>
              <w:left w:val="nil"/>
              <w:bottom w:val="single" w:sz="4" w:space="0" w:color="auto"/>
              <w:right w:val="single" w:sz="4" w:space="0" w:color="auto"/>
            </w:tcBorders>
            <w:vAlign w:val="center"/>
            <w:hideMark/>
          </w:tcPr>
          <w:p w14:paraId="5E655E16" w14:textId="77777777" w:rsidR="00ED4179" w:rsidRPr="00D062CF" w:rsidRDefault="00ED4179" w:rsidP="001F64DE">
            <w:pPr>
              <w:jc w:val="center"/>
              <w:rPr>
                <w:color w:val="000000"/>
                <w:sz w:val="22"/>
                <w:szCs w:val="22"/>
              </w:rPr>
            </w:pPr>
            <w:r w:rsidRPr="00D062CF">
              <w:rPr>
                <w:color w:val="000000"/>
                <w:sz w:val="22"/>
                <w:szCs w:val="22"/>
              </w:rPr>
              <w:t>3,813</w:t>
            </w:r>
          </w:p>
        </w:tc>
      </w:tr>
      <w:tr w:rsidR="00ED4179" w:rsidRPr="00D062CF" w14:paraId="21B75E27" w14:textId="77777777" w:rsidTr="009E24B7">
        <w:trPr>
          <w:trHeight w:val="315"/>
        </w:trPr>
        <w:tc>
          <w:tcPr>
            <w:tcW w:w="746" w:type="dxa"/>
            <w:tcBorders>
              <w:top w:val="nil"/>
              <w:left w:val="single" w:sz="4" w:space="0" w:color="auto"/>
              <w:bottom w:val="single" w:sz="4" w:space="0" w:color="auto"/>
              <w:right w:val="single" w:sz="4" w:space="0" w:color="auto"/>
            </w:tcBorders>
            <w:vAlign w:val="center"/>
            <w:hideMark/>
          </w:tcPr>
          <w:p w14:paraId="6C87B069" w14:textId="548762BD" w:rsidR="00ED4179" w:rsidRPr="00D062CF" w:rsidRDefault="00ED4179" w:rsidP="001F64DE">
            <w:pPr>
              <w:jc w:val="center"/>
              <w:rPr>
                <w:color w:val="000000"/>
                <w:sz w:val="22"/>
                <w:szCs w:val="22"/>
              </w:rPr>
            </w:pPr>
            <w:r>
              <w:rPr>
                <w:color w:val="000000"/>
                <w:sz w:val="22"/>
                <w:szCs w:val="22"/>
              </w:rPr>
              <w:t>19.</w:t>
            </w:r>
          </w:p>
        </w:tc>
        <w:tc>
          <w:tcPr>
            <w:tcW w:w="4636" w:type="dxa"/>
            <w:tcBorders>
              <w:top w:val="nil"/>
              <w:left w:val="nil"/>
              <w:bottom w:val="single" w:sz="4" w:space="0" w:color="auto"/>
              <w:right w:val="single" w:sz="4" w:space="0" w:color="auto"/>
            </w:tcBorders>
            <w:vAlign w:val="center"/>
            <w:hideMark/>
          </w:tcPr>
          <w:p w14:paraId="2C879246" w14:textId="77777777" w:rsidR="00ED4179" w:rsidRPr="00D062CF" w:rsidRDefault="00ED4179" w:rsidP="001F64DE">
            <w:pPr>
              <w:rPr>
                <w:color w:val="000000"/>
                <w:sz w:val="22"/>
                <w:szCs w:val="22"/>
              </w:rPr>
            </w:pPr>
            <w:r w:rsidRPr="00D062CF">
              <w:rPr>
                <w:color w:val="000000"/>
                <w:sz w:val="22"/>
                <w:szCs w:val="22"/>
              </w:rPr>
              <w:t>Panevėžio Raimundo Sargūno sporto gimnazija</w:t>
            </w:r>
          </w:p>
        </w:tc>
        <w:tc>
          <w:tcPr>
            <w:tcW w:w="1417" w:type="dxa"/>
            <w:tcBorders>
              <w:top w:val="nil"/>
              <w:left w:val="nil"/>
              <w:bottom w:val="single" w:sz="4" w:space="0" w:color="auto"/>
              <w:right w:val="single" w:sz="4" w:space="0" w:color="auto"/>
            </w:tcBorders>
            <w:vAlign w:val="center"/>
            <w:hideMark/>
          </w:tcPr>
          <w:p w14:paraId="68035115" w14:textId="77777777" w:rsidR="00ED4179" w:rsidRPr="00D062CF" w:rsidRDefault="00ED4179" w:rsidP="001F64DE">
            <w:pPr>
              <w:jc w:val="center"/>
              <w:rPr>
                <w:color w:val="000000"/>
                <w:sz w:val="22"/>
                <w:szCs w:val="22"/>
              </w:rPr>
            </w:pPr>
            <w:r w:rsidRPr="00D062CF">
              <w:rPr>
                <w:color w:val="000000"/>
                <w:sz w:val="22"/>
                <w:szCs w:val="22"/>
              </w:rPr>
              <w:t>211</w:t>
            </w:r>
          </w:p>
        </w:tc>
        <w:tc>
          <w:tcPr>
            <w:tcW w:w="952" w:type="dxa"/>
            <w:tcBorders>
              <w:top w:val="nil"/>
              <w:left w:val="nil"/>
              <w:bottom w:val="single" w:sz="4" w:space="0" w:color="auto"/>
              <w:right w:val="single" w:sz="4" w:space="0" w:color="auto"/>
            </w:tcBorders>
            <w:vAlign w:val="center"/>
            <w:hideMark/>
          </w:tcPr>
          <w:p w14:paraId="624A81AC" w14:textId="77777777" w:rsidR="00ED4179" w:rsidRPr="00D062CF" w:rsidRDefault="00ED4179" w:rsidP="001F64DE">
            <w:pPr>
              <w:jc w:val="center"/>
              <w:rPr>
                <w:color w:val="000000"/>
                <w:sz w:val="22"/>
                <w:szCs w:val="22"/>
              </w:rPr>
            </w:pPr>
            <w:r w:rsidRPr="00D062CF">
              <w:rPr>
                <w:color w:val="000000"/>
                <w:sz w:val="22"/>
                <w:szCs w:val="22"/>
              </w:rPr>
              <w:t>2536,9</w:t>
            </w:r>
          </w:p>
        </w:tc>
        <w:tc>
          <w:tcPr>
            <w:tcW w:w="2025" w:type="dxa"/>
            <w:tcBorders>
              <w:top w:val="nil"/>
              <w:left w:val="nil"/>
              <w:bottom w:val="single" w:sz="4" w:space="0" w:color="auto"/>
              <w:right w:val="single" w:sz="4" w:space="0" w:color="auto"/>
            </w:tcBorders>
            <w:vAlign w:val="center"/>
            <w:hideMark/>
          </w:tcPr>
          <w:p w14:paraId="5F5D84AA" w14:textId="77777777" w:rsidR="00ED4179" w:rsidRPr="00D062CF" w:rsidRDefault="00ED4179" w:rsidP="001F64DE">
            <w:pPr>
              <w:jc w:val="center"/>
              <w:rPr>
                <w:color w:val="000000"/>
                <w:sz w:val="22"/>
                <w:szCs w:val="22"/>
              </w:rPr>
            </w:pPr>
            <w:r w:rsidRPr="00D062CF">
              <w:rPr>
                <w:color w:val="000000"/>
                <w:sz w:val="22"/>
                <w:szCs w:val="22"/>
              </w:rPr>
              <w:t>12,023</w:t>
            </w:r>
          </w:p>
        </w:tc>
      </w:tr>
      <w:tr w:rsidR="00ED4179" w:rsidRPr="00D062CF" w14:paraId="36C844AE" w14:textId="77777777" w:rsidTr="009E24B7">
        <w:trPr>
          <w:trHeight w:val="315"/>
        </w:trPr>
        <w:tc>
          <w:tcPr>
            <w:tcW w:w="746" w:type="dxa"/>
            <w:tcBorders>
              <w:top w:val="single" w:sz="4" w:space="0" w:color="auto"/>
              <w:left w:val="single" w:sz="4" w:space="0" w:color="auto"/>
              <w:bottom w:val="single" w:sz="4" w:space="0" w:color="auto"/>
              <w:right w:val="single" w:sz="4" w:space="0" w:color="auto"/>
            </w:tcBorders>
            <w:vAlign w:val="center"/>
          </w:tcPr>
          <w:p w14:paraId="12A3C354" w14:textId="0617A49B" w:rsidR="00ED4179" w:rsidRPr="00D062CF" w:rsidRDefault="00ED4179" w:rsidP="001F64DE">
            <w:pPr>
              <w:jc w:val="center"/>
              <w:rPr>
                <w:color w:val="000000"/>
                <w:sz w:val="22"/>
                <w:szCs w:val="22"/>
              </w:rPr>
            </w:pPr>
            <w:r>
              <w:rPr>
                <w:color w:val="000000"/>
                <w:sz w:val="22"/>
                <w:szCs w:val="22"/>
              </w:rPr>
              <w:t xml:space="preserve">20. </w:t>
            </w:r>
          </w:p>
        </w:tc>
        <w:tc>
          <w:tcPr>
            <w:tcW w:w="4636" w:type="dxa"/>
            <w:tcBorders>
              <w:top w:val="single" w:sz="4" w:space="0" w:color="auto"/>
              <w:left w:val="nil"/>
              <w:bottom w:val="single" w:sz="4" w:space="0" w:color="auto"/>
              <w:right w:val="single" w:sz="4" w:space="0" w:color="auto"/>
            </w:tcBorders>
            <w:vAlign w:val="center"/>
          </w:tcPr>
          <w:p w14:paraId="2F893A18" w14:textId="77777777" w:rsidR="00ED4179" w:rsidRPr="00D062CF" w:rsidRDefault="00ED4179" w:rsidP="001F64DE">
            <w:pPr>
              <w:rPr>
                <w:color w:val="000000"/>
                <w:sz w:val="22"/>
                <w:szCs w:val="22"/>
              </w:rPr>
            </w:pPr>
            <w:r w:rsidRPr="00F507D2">
              <w:rPr>
                <w:color w:val="000000"/>
                <w:sz w:val="22"/>
                <w:szCs w:val="22"/>
              </w:rPr>
              <w:t>Panevėžio specialioji mokykla-daugiafunkcis centra</w:t>
            </w:r>
            <w:r>
              <w:rPr>
                <w:color w:val="000000"/>
                <w:sz w:val="22"/>
                <w:szCs w:val="22"/>
              </w:rPr>
              <w:t>s</w:t>
            </w:r>
          </w:p>
        </w:tc>
        <w:tc>
          <w:tcPr>
            <w:tcW w:w="1417" w:type="dxa"/>
            <w:tcBorders>
              <w:top w:val="single" w:sz="4" w:space="0" w:color="auto"/>
              <w:left w:val="nil"/>
              <w:bottom w:val="single" w:sz="4" w:space="0" w:color="auto"/>
              <w:right w:val="single" w:sz="4" w:space="0" w:color="auto"/>
            </w:tcBorders>
            <w:vAlign w:val="center"/>
          </w:tcPr>
          <w:p w14:paraId="3E86769F" w14:textId="77777777" w:rsidR="00ED4179" w:rsidRPr="00D062CF" w:rsidRDefault="00ED4179" w:rsidP="001F64DE">
            <w:pPr>
              <w:jc w:val="center"/>
              <w:rPr>
                <w:color w:val="000000"/>
                <w:sz w:val="22"/>
                <w:szCs w:val="22"/>
              </w:rPr>
            </w:pPr>
            <w:r>
              <w:rPr>
                <w:color w:val="000000"/>
                <w:sz w:val="22"/>
                <w:szCs w:val="22"/>
              </w:rPr>
              <w:t>24</w:t>
            </w:r>
          </w:p>
        </w:tc>
        <w:tc>
          <w:tcPr>
            <w:tcW w:w="952" w:type="dxa"/>
            <w:tcBorders>
              <w:top w:val="single" w:sz="4" w:space="0" w:color="auto"/>
              <w:left w:val="nil"/>
              <w:bottom w:val="single" w:sz="4" w:space="0" w:color="auto"/>
              <w:right w:val="single" w:sz="4" w:space="0" w:color="auto"/>
            </w:tcBorders>
            <w:vAlign w:val="center"/>
          </w:tcPr>
          <w:p w14:paraId="47818BAD" w14:textId="77777777" w:rsidR="00ED4179" w:rsidRPr="00D062CF" w:rsidRDefault="00ED4179" w:rsidP="001F64DE">
            <w:pPr>
              <w:jc w:val="center"/>
              <w:rPr>
                <w:color w:val="000000"/>
                <w:sz w:val="22"/>
                <w:szCs w:val="22"/>
              </w:rPr>
            </w:pPr>
            <w:r>
              <w:rPr>
                <w:color w:val="000000"/>
                <w:sz w:val="22"/>
                <w:szCs w:val="22"/>
              </w:rPr>
              <w:t>1093,6</w:t>
            </w:r>
          </w:p>
        </w:tc>
        <w:tc>
          <w:tcPr>
            <w:tcW w:w="2025" w:type="dxa"/>
            <w:tcBorders>
              <w:top w:val="single" w:sz="4" w:space="0" w:color="auto"/>
              <w:left w:val="nil"/>
              <w:bottom w:val="single" w:sz="4" w:space="0" w:color="auto"/>
              <w:right w:val="single" w:sz="4" w:space="0" w:color="auto"/>
            </w:tcBorders>
            <w:vAlign w:val="center"/>
          </w:tcPr>
          <w:p w14:paraId="4FD8447D" w14:textId="77777777" w:rsidR="00ED4179" w:rsidRPr="00D062CF" w:rsidRDefault="00ED4179" w:rsidP="001F64DE">
            <w:pPr>
              <w:jc w:val="center"/>
              <w:rPr>
                <w:color w:val="000000"/>
                <w:sz w:val="22"/>
                <w:szCs w:val="22"/>
              </w:rPr>
            </w:pPr>
            <w:r>
              <w:rPr>
                <w:color w:val="000000"/>
                <w:sz w:val="22"/>
                <w:szCs w:val="22"/>
              </w:rPr>
              <w:t>45,567</w:t>
            </w:r>
          </w:p>
        </w:tc>
      </w:tr>
    </w:tbl>
    <w:p w14:paraId="3BFF95D0" w14:textId="1C007C38" w:rsidR="00ED4179" w:rsidRDefault="00ED4179"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383081">
        <w:rPr>
          <w:rFonts w:ascii="Times New Roman" w:hAnsi="Times New Roman" w:cs="Times New Roman"/>
        </w:rPr>
        <w:t>Mokymosi</w:t>
      </w:r>
      <w:r>
        <w:rPr>
          <w:rFonts w:ascii="Times New Roman" w:hAnsi="Times New Roman" w:cs="Times New Roman"/>
        </w:rPr>
        <w:t xml:space="preserve"> a</w:t>
      </w:r>
      <w:r w:rsidRPr="00F50584">
        <w:rPr>
          <w:rFonts w:ascii="Times New Roman" w:hAnsi="Times New Roman" w:cs="Times New Roman"/>
        </w:rPr>
        <w:t>plinkos ir mokymo lėšos, skirtos vienam mokiniui vidutiniškai per metus</w:t>
      </w:r>
      <w:r w:rsidR="00383081">
        <w:rPr>
          <w:rFonts w:ascii="Times New Roman" w:hAnsi="Times New Roman" w:cs="Times New Roman"/>
        </w:rPr>
        <w:t>,</w:t>
      </w:r>
      <w:r>
        <w:rPr>
          <w:rFonts w:ascii="Times New Roman" w:hAnsi="Times New Roman" w:cs="Times New Roman"/>
        </w:rPr>
        <w:t xml:space="preserve"> pateiktos</w:t>
      </w:r>
      <w:r w:rsidR="00F12DC8">
        <w:rPr>
          <w:rFonts w:ascii="Times New Roman" w:hAnsi="Times New Roman" w:cs="Times New Roman"/>
        </w:rPr>
        <w:t xml:space="preserve"> </w:t>
      </w:r>
      <w:r>
        <w:rPr>
          <w:rFonts w:ascii="Times New Roman" w:hAnsi="Times New Roman" w:cs="Times New Roman"/>
        </w:rPr>
        <w:t>10 lentelėje. Didžiausia MA lėšų dalis, tenkanti vienam mokiniui</w:t>
      </w:r>
      <w:r w:rsidR="00383081">
        <w:rPr>
          <w:rFonts w:ascii="Times New Roman" w:hAnsi="Times New Roman" w:cs="Times New Roman"/>
        </w:rPr>
        <w:t>,</w:t>
      </w:r>
      <w:r>
        <w:rPr>
          <w:rFonts w:ascii="Times New Roman" w:hAnsi="Times New Roman" w:cs="Times New Roman"/>
        </w:rPr>
        <w:t xml:space="preserve"> yra </w:t>
      </w:r>
      <w:r w:rsidRPr="006E2D1D">
        <w:rPr>
          <w:rFonts w:ascii="Times New Roman" w:hAnsi="Times New Roman" w:cs="Times New Roman"/>
        </w:rPr>
        <w:t>Panevėžio specialio</w:t>
      </w:r>
      <w:r>
        <w:rPr>
          <w:rFonts w:ascii="Times New Roman" w:hAnsi="Times New Roman" w:cs="Times New Roman"/>
        </w:rPr>
        <w:t>sios</w:t>
      </w:r>
      <w:r w:rsidRPr="006E2D1D">
        <w:rPr>
          <w:rFonts w:ascii="Times New Roman" w:hAnsi="Times New Roman" w:cs="Times New Roman"/>
        </w:rPr>
        <w:t xml:space="preserve"> mokykl</w:t>
      </w:r>
      <w:r>
        <w:rPr>
          <w:rFonts w:ascii="Times New Roman" w:hAnsi="Times New Roman" w:cs="Times New Roman"/>
        </w:rPr>
        <w:t>os</w:t>
      </w:r>
      <w:r w:rsidRPr="006E2D1D">
        <w:rPr>
          <w:rFonts w:ascii="Times New Roman" w:hAnsi="Times New Roman" w:cs="Times New Roman"/>
        </w:rPr>
        <w:t>-daugiafunkci</w:t>
      </w:r>
      <w:r>
        <w:rPr>
          <w:rFonts w:ascii="Times New Roman" w:hAnsi="Times New Roman" w:cs="Times New Roman"/>
        </w:rPr>
        <w:t xml:space="preserve">o </w:t>
      </w:r>
      <w:r w:rsidRPr="006E2D1D">
        <w:rPr>
          <w:rFonts w:ascii="Times New Roman" w:hAnsi="Times New Roman" w:cs="Times New Roman"/>
        </w:rPr>
        <w:t>centr</w:t>
      </w:r>
      <w:r>
        <w:rPr>
          <w:rFonts w:ascii="Times New Roman" w:hAnsi="Times New Roman" w:cs="Times New Roman"/>
        </w:rPr>
        <w:t xml:space="preserve">o (6,833 tūkst. Eur), Panevėžio Beržų progimnazijos (2,042 tūkst. Eur), </w:t>
      </w:r>
      <w:r w:rsidRPr="008C7F9C">
        <w:rPr>
          <w:rFonts w:ascii="Times New Roman" w:hAnsi="Times New Roman" w:cs="Times New Roman"/>
        </w:rPr>
        <w:t>Panevėžio suaugusiųjų mokymo centr</w:t>
      </w:r>
      <w:r>
        <w:rPr>
          <w:rFonts w:ascii="Times New Roman" w:hAnsi="Times New Roman" w:cs="Times New Roman"/>
        </w:rPr>
        <w:t xml:space="preserve">o (1,691 tūkst. Eur), </w:t>
      </w:r>
      <w:r w:rsidRPr="008C7F9C">
        <w:rPr>
          <w:rFonts w:ascii="Times New Roman" w:hAnsi="Times New Roman" w:cs="Times New Roman"/>
        </w:rPr>
        <w:t>Panevėžio „Žemynos“ progimnazij</w:t>
      </w:r>
      <w:r>
        <w:rPr>
          <w:rFonts w:ascii="Times New Roman" w:hAnsi="Times New Roman" w:cs="Times New Roman"/>
        </w:rPr>
        <w:t xml:space="preserve">os (1,689 tūkst. Eur), o ML dalis (be specializuotų, specialiųjų mokyklų ir mokyklų, kuriose formuojamos specialiosios klasės) </w:t>
      </w:r>
      <w:r w:rsidR="00383081">
        <w:rPr>
          <w:rFonts w:ascii="Times New Roman" w:hAnsi="Times New Roman" w:cs="Times New Roman"/>
        </w:rPr>
        <w:t>–</w:t>
      </w:r>
      <w:r>
        <w:rPr>
          <w:rFonts w:ascii="Times New Roman" w:hAnsi="Times New Roman" w:cs="Times New Roman"/>
        </w:rPr>
        <w:t xml:space="preserve"> </w:t>
      </w:r>
      <w:r w:rsidRPr="008C7F9C">
        <w:rPr>
          <w:rFonts w:ascii="Times New Roman" w:hAnsi="Times New Roman" w:cs="Times New Roman"/>
        </w:rPr>
        <w:t>Panevėžio suaugusiųjų mokymo centr</w:t>
      </w:r>
      <w:r>
        <w:rPr>
          <w:rFonts w:ascii="Times New Roman" w:hAnsi="Times New Roman" w:cs="Times New Roman"/>
        </w:rPr>
        <w:t>o</w:t>
      </w:r>
      <w:r w:rsidRPr="008C7F9C">
        <w:rPr>
          <w:rFonts w:ascii="Times New Roman" w:hAnsi="Times New Roman" w:cs="Times New Roman"/>
        </w:rPr>
        <w:t xml:space="preserve"> (3,978 tūkst. Eur; 170 mokinių), Panevėžio „Minties“ inžinerijos gimnazij</w:t>
      </w:r>
      <w:r>
        <w:rPr>
          <w:rFonts w:ascii="Times New Roman" w:hAnsi="Times New Roman" w:cs="Times New Roman"/>
        </w:rPr>
        <w:t>os</w:t>
      </w:r>
      <w:r w:rsidRPr="008C7F9C">
        <w:rPr>
          <w:rFonts w:ascii="Times New Roman" w:hAnsi="Times New Roman" w:cs="Times New Roman"/>
        </w:rPr>
        <w:t xml:space="preserve"> (3,888 tūkst. Eur. 488 mokiniai), Panevėžio Vytauto Žemkalnio gimnazij</w:t>
      </w:r>
      <w:r>
        <w:rPr>
          <w:rFonts w:ascii="Times New Roman" w:hAnsi="Times New Roman" w:cs="Times New Roman"/>
        </w:rPr>
        <w:t>os (formuoja išlyginamąsias užsieniečių ar iš užsienio grįžusių mokinių klases)</w:t>
      </w:r>
      <w:r w:rsidRPr="008C7F9C">
        <w:rPr>
          <w:rFonts w:ascii="Times New Roman" w:hAnsi="Times New Roman" w:cs="Times New Roman"/>
        </w:rPr>
        <w:t xml:space="preserve"> (3,632 tūkst. Eur; 642 mokiniai).</w:t>
      </w:r>
      <w:r>
        <w:rPr>
          <w:rFonts w:ascii="Times New Roman" w:hAnsi="Times New Roman" w:cs="Times New Roman"/>
        </w:rPr>
        <w:t xml:space="preserve"> Mažiausia MA lėšų dalis,</w:t>
      </w:r>
      <w:r w:rsidRPr="008C7F9C">
        <w:rPr>
          <w:rFonts w:ascii="Times New Roman" w:hAnsi="Times New Roman" w:cs="Times New Roman"/>
        </w:rPr>
        <w:t xml:space="preserve"> </w:t>
      </w:r>
      <w:r>
        <w:rPr>
          <w:rFonts w:ascii="Times New Roman" w:hAnsi="Times New Roman" w:cs="Times New Roman"/>
        </w:rPr>
        <w:t>tenkanti vienam mokiniui</w:t>
      </w:r>
      <w:r w:rsidR="00383081">
        <w:rPr>
          <w:rFonts w:ascii="Times New Roman" w:hAnsi="Times New Roman" w:cs="Times New Roman"/>
        </w:rPr>
        <w:t>,</w:t>
      </w:r>
      <w:r>
        <w:rPr>
          <w:rFonts w:ascii="Times New Roman" w:hAnsi="Times New Roman" w:cs="Times New Roman"/>
        </w:rPr>
        <w:t xml:space="preserve"> yra </w:t>
      </w:r>
      <w:r w:rsidRPr="008C7F9C">
        <w:rPr>
          <w:rFonts w:ascii="Times New Roman" w:hAnsi="Times New Roman" w:cs="Times New Roman"/>
        </w:rPr>
        <w:t>Panevėžio Raimundo Sargūno sporto gimnazijos</w:t>
      </w:r>
      <w:r>
        <w:rPr>
          <w:rFonts w:ascii="Times New Roman" w:hAnsi="Times New Roman" w:cs="Times New Roman"/>
        </w:rPr>
        <w:t xml:space="preserve"> (0,292 tūkst. Eur),</w:t>
      </w:r>
      <w:r w:rsidRPr="008C7F9C">
        <w:rPr>
          <w:rFonts w:ascii="Times New Roman" w:hAnsi="Times New Roman" w:cs="Times New Roman"/>
        </w:rPr>
        <w:t xml:space="preserve"> Panevėžio 5-o</w:t>
      </w:r>
      <w:r w:rsidR="00383081">
        <w:rPr>
          <w:rFonts w:ascii="Times New Roman" w:hAnsi="Times New Roman" w:cs="Times New Roman"/>
        </w:rPr>
        <w:t>sios</w:t>
      </w:r>
      <w:r w:rsidRPr="008C7F9C">
        <w:rPr>
          <w:rFonts w:ascii="Times New Roman" w:hAnsi="Times New Roman" w:cs="Times New Roman"/>
        </w:rPr>
        <w:t xml:space="preserve"> gimnazij</w:t>
      </w:r>
      <w:r>
        <w:rPr>
          <w:rFonts w:ascii="Times New Roman" w:hAnsi="Times New Roman" w:cs="Times New Roman"/>
        </w:rPr>
        <w:t>os</w:t>
      </w:r>
      <w:r w:rsidRPr="008C7F9C">
        <w:rPr>
          <w:rFonts w:ascii="Times New Roman" w:hAnsi="Times New Roman" w:cs="Times New Roman"/>
        </w:rPr>
        <w:t xml:space="preserve"> (0,626 tūkst. Eur) </w:t>
      </w:r>
      <w:r w:rsidR="00383081">
        <w:rPr>
          <w:rFonts w:ascii="Times New Roman" w:hAnsi="Times New Roman" w:cs="Times New Roman"/>
        </w:rPr>
        <w:t>ir</w:t>
      </w:r>
      <w:r w:rsidRPr="008C7F9C">
        <w:rPr>
          <w:rFonts w:ascii="Times New Roman" w:hAnsi="Times New Roman" w:cs="Times New Roman"/>
        </w:rPr>
        <w:t xml:space="preserve"> Panevėžio Juozo Balčikonio gimnazijos (0,640 tūkst. Eur)</w:t>
      </w:r>
      <w:r>
        <w:rPr>
          <w:rFonts w:ascii="Times New Roman" w:hAnsi="Times New Roman" w:cs="Times New Roman"/>
        </w:rPr>
        <w:t xml:space="preserve">, o mažiausia ML lėšų dalis </w:t>
      </w:r>
      <w:r w:rsidR="00383081">
        <w:rPr>
          <w:rFonts w:ascii="Times New Roman" w:hAnsi="Times New Roman" w:cs="Times New Roman"/>
        </w:rPr>
        <w:t>–</w:t>
      </w:r>
      <w:r>
        <w:rPr>
          <w:rFonts w:ascii="Times New Roman" w:hAnsi="Times New Roman" w:cs="Times New Roman"/>
        </w:rPr>
        <w:t xml:space="preserve"> </w:t>
      </w:r>
      <w:r w:rsidRPr="00876270">
        <w:rPr>
          <w:rFonts w:ascii="Times New Roman" w:hAnsi="Times New Roman" w:cs="Times New Roman"/>
        </w:rPr>
        <w:t>Panevėžio pradinė</w:t>
      </w:r>
      <w:r>
        <w:rPr>
          <w:rFonts w:ascii="Times New Roman" w:hAnsi="Times New Roman" w:cs="Times New Roman"/>
        </w:rPr>
        <w:t>s</w:t>
      </w:r>
      <w:r w:rsidRPr="00876270">
        <w:rPr>
          <w:rFonts w:ascii="Times New Roman" w:hAnsi="Times New Roman" w:cs="Times New Roman"/>
        </w:rPr>
        <w:t xml:space="preserve"> mokykl</w:t>
      </w:r>
      <w:r>
        <w:rPr>
          <w:rFonts w:ascii="Times New Roman" w:hAnsi="Times New Roman" w:cs="Times New Roman"/>
        </w:rPr>
        <w:t>os</w:t>
      </w:r>
      <w:r w:rsidRPr="00876270">
        <w:rPr>
          <w:rFonts w:ascii="Times New Roman" w:hAnsi="Times New Roman" w:cs="Times New Roman"/>
        </w:rPr>
        <w:t xml:space="preserve"> </w:t>
      </w:r>
      <w:r w:rsidR="00383081">
        <w:rPr>
          <w:rFonts w:ascii="Times New Roman" w:hAnsi="Times New Roman" w:cs="Times New Roman"/>
        </w:rPr>
        <w:t>(</w:t>
      </w:r>
      <w:r w:rsidRPr="00876270">
        <w:rPr>
          <w:rFonts w:ascii="Times New Roman" w:hAnsi="Times New Roman" w:cs="Times New Roman"/>
        </w:rPr>
        <w:t>2,893 tūkst. Eur), Panevėžio „Vilties“ progimnazij</w:t>
      </w:r>
      <w:r>
        <w:rPr>
          <w:rFonts w:ascii="Times New Roman" w:hAnsi="Times New Roman" w:cs="Times New Roman"/>
        </w:rPr>
        <w:t>os</w:t>
      </w:r>
      <w:r w:rsidRPr="00876270">
        <w:rPr>
          <w:rFonts w:ascii="Times New Roman" w:hAnsi="Times New Roman" w:cs="Times New Roman"/>
        </w:rPr>
        <w:t xml:space="preserve"> (2,918 tūkst. Eur), Panevėžio „Šaltinio“ progimnazij</w:t>
      </w:r>
      <w:r>
        <w:rPr>
          <w:rFonts w:ascii="Times New Roman" w:hAnsi="Times New Roman" w:cs="Times New Roman"/>
        </w:rPr>
        <w:t>os</w:t>
      </w:r>
      <w:r w:rsidRPr="00876270">
        <w:rPr>
          <w:rFonts w:ascii="Times New Roman" w:hAnsi="Times New Roman" w:cs="Times New Roman"/>
        </w:rPr>
        <w:t xml:space="preserve"> (2,998 tūkst. Eur)</w:t>
      </w:r>
      <w:r>
        <w:rPr>
          <w:rFonts w:ascii="Times New Roman" w:hAnsi="Times New Roman" w:cs="Times New Roman"/>
        </w:rPr>
        <w:t>.</w:t>
      </w:r>
    </w:p>
    <w:p w14:paraId="6FED984B" w14:textId="77777777" w:rsidR="00383081" w:rsidRDefault="00ED4179" w:rsidP="001F64DE">
      <w:pPr>
        <w:pStyle w:val="Sraopastraipa"/>
        <w:tabs>
          <w:tab w:val="left" w:pos="993"/>
        </w:tabs>
        <w:spacing w:after="0" w:line="240" w:lineRule="auto"/>
        <w:ind w:left="902"/>
        <w:jc w:val="right"/>
        <w:rPr>
          <w:rFonts w:ascii="Times New Roman" w:hAnsi="Times New Roman" w:cs="Times New Roman"/>
        </w:rPr>
      </w:pPr>
      <w:r w:rsidRPr="00D062CF">
        <w:rPr>
          <w:rFonts w:ascii="Times New Roman" w:hAnsi="Times New Roman" w:cs="Times New Roman"/>
        </w:rPr>
        <w:t xml:space="preserve"> </w:t>
      </w:r>
    </w:p>
    <w:p w14:paraId="572314CB" w14:textId="08F86D6F" w:rsidR="00ED4179" w:rsidRPr="00D062CF" w:rsidRDefault="00383081" w:rsidP="001F64DE">
      <w:pPr>
        <w:pStyle w:val="Sraopastraipa"/>
        <w:tabs>
          <w:tab w:val="left" w:pos="993"/>
        </w:tabs>
        <w:spacing w:after="0" w:line="240" w:lineRule="auto"/>
        <w:ind w:left="902"/>
        <w:jc w:val="right"/>
        <w:rPr>
          <w:b/>
          <w:bCs/>
          <w:i/>
          <w:iCs/>
          <w:sz w:val="20"/>
          <w:szCs w:val="20"/>
        </w:rPr>
      </w:pPr>
      <w:r>
        <w:rPr>
          <w:rFonts w:ascii="Times New Roman" w:hAnsi="Times New Roman" w:cs="Times New Roman"/>
        </w:rPr>
        <w:br w:type="column"/>
      </w:r>
      <w:r w:rsidR="00ED4179">
        <w:rPr>
          <w:rFonts w:ascii="Times New Roman" w:hAnsi="Times New Roman" w:cs="Times New Roman"/>
          <w:b/>
          <w:bCs/>
          <w:i/>
          <w:iCs/>
          <w:sz w:val="20"/>
          <w:szCs w:val="20"/>
        </w:rPr>
        <w:lastRenderedPageBreak/>
        <w:t>10</w:t>
      </w:r>
      <w:r w:rsidR="00ED4179" w:rsidRPr="00D062CF">
        <w:rPr>
          <w:rFonts w:ascii="Times New Roman" w:hAnsi="Times New Roman" w:cs="Times New Roman"/>
          <w:b/>
          <w:bCs/>
          <w:i/>
          <w:iCs/>
          <w:sz w:val="20"/>
          <w:szCs w:val="20"/>
        </w:rPr>
        <w:t xml:space="preserve"> lentelė</w:t>
      </w:r>
    </w:p>
    <w:p w14:paraId="77E18D7A" w14:textId="6FACD926" w:rsidR="00ED4179" w:rsidRDefault="00ED4179" w:rsidP="001F64DE">
      <w:pPr>
        <w:jc w:val="center"/>
        <w:rPr>
          <w:b/>
          <w:color w:val="000000"/>
          <w:szCs w:val="20"/>
          <w:lang w:eastAsia="zh-CN"/>
        </w:rPr>
      </w:pPr>
      <w:r w:rsidRPr="00D062CF">
        <w:rPr>
          <w:b/>
          <w:color w:val="000000"/>
          <w:szCs w:val="20"/>
          <w:lang w:eastAsia="zh-CN"/>
        </w:rPr>
        <w:t>Panevėžio miesto bendrojo ugdymo mokykl</w:t>
      </w:r>
      <w:r>
        <w:rPr>
          <w:b/>
          <w:color w:val="000000"/>
          <w:szCs w:val="20"/>
          <w:lang w:eastAsia="zh-CN"/>
        </w:rPr>
        <w:t>ų aplinkos ir mokymo lėšos, skirtos vienam mokiniui 2025 m.</w:t>
      </w:r>
      <w:r w:rsidR="00383081">
        <w:rPr>
          <w:b/>
          <w:color w:val="000000"/>
          <w:szCs w:val="20"/>
          <w:lang w:eastAsia="zh-CN"/>
        </w:rPr>
        <w:t>,</w:t>
      </w:r>
      <w:r>
        <w:rPr>
          <w:b/>
          <w:color w:val="000000"/>
          <w:szCs w:val="20"/>
          <w:lang w:eastAsia="zh-CN"/>
        </w:rPr>
        <w:t xml:space="preserve"> (2025-09-01 duomenimis)</w:t>
      </w:r>
    </w:p>
    <w:p w14:paraId="17FD68DE" w14:textId="77777777" w:rsidR="00383081" w:rsidRPr="00876270" w:rsidRDefault="00383081" w:rsidP="001F64DE">
      <w:pPr>
        <w:jc w:val="center"/>
        <w:rPr>
          <w:b/>
          <w:color w:val="000000"/>
          <w:szCs w:val="20"/>
          <w:lang w:eastAsia="zh-CN"/>
        </w:rPr>
      </w:pPr>
    </w:p>
    <w:tbl>
      <w:tblPr>
        <w:tblW w:w="9622" w:type="dxa"/>
        <w:tblLook w:val="04A0" w:firstRow="1" w:lastRow="0" w:firstColumn="1" w:lastColumn="0" w:noHBand="0" w:noVBand="1"/>
      </w:tblPr>
      <w:tblGrid>
        <w:gridCol w:w="595"/>
        <w:gridCol w:w="2450"/>
        <w:gridCol w:w="1439"/>
        <w:gridCol w:w="1329"/>
        <w:gridCol w:w="1196"/>
        <w:gridCol w:w="1284"/>
        <w:gridCol w:w="1329"/>
      </w:tblGrid>
      <w:tr w:rsidR="00ED4179" w:rsidRPr="00F507D2" w14:paraId="6721AD83" w14:textId="77777777" w:rsidTr="009E24B7">
        <w:trPr>
          <w:trHeight w:val="2070"/>
        </w:trPr>
        <w:tc>
          <w:tcPr>
            <w:tcW w:w="663" w:type="dxa"/>
            <w:tcBorders>
              <w:top w:val="single" w:sz="4" w:space="0" w:color="auto"/>
              <w:left w:val="single" w:sz="4" w:space="0" w:color="auto"/>
              <w:bottom w:val="single" w:sz="4" w:space="0" w:color="auto"/>
              <w:right w:val="single" w:sz="4" w:space="0" w:color="auto"/>
            </w:tcBorders>
            <w:vAlign w:val="center"/>
            <w:hideMark/>
          </w:tcPr>
          <w:p w14:paraId="22FD8A71" w14:textId="77777777" w:rsidR="00ED4179" w:rsidRPr="00F507D2" w:rsidRDefault="00ED4179" w:rsidP="001F64DE">
            <w:pPr>
              <w:jc w:val="center"/>
              <w:rPr>
                <w:b/>
                <w:bCs/>
                <w:color w:val="000000"/>
                <w:sz w:val="22"/>
                <w:szCs w:val="22"/>
              </w:rPr>
            </w:pPr>
            <w:r w:rsidRPr="00F507D2">
              <w:rPr>
                <w:b/>
                <w:bCs/>
                <w:color w:val="000000"/>
                <w:sz w:val="22"/>
                <w:szCs w:val="22"/>
              </w:rPr>
              <w:t>Eil. Nr.</w:t>
            </w:r>
          </w:p>
        </w:tc>
        <w:tc>
          <w:tcPr>
            <w:tcW w:w="3699" w:type="dxa"/>
            <w:tcBorders>
              <w:top w:val="single" w:sz="4" w:space="0" w:color="auto"/>
              <w:left w:val="nil"/>
              <w:bottom w:val="single" w:sz="4" w:space="0" w:color="auto"/>
              <w:right w:val="single" w:sz="4" w:space="0" w:color="auto"/>
            </w:tcBorders>
            <w:vAlign w:val="center"/>
            <w:hideMark/>
          </w:tcPr>
          <w:p w14:paraId="73B4D41C" w14:textId="77777777" w:rsidR="00ED4179" w:rsidRPr="00F507D2" w:rsidRDefault="00ED4179" w:rsidP="001F64DE">
            <w:pPr>
              <w:jc w:val="center"/>
              <w:rPr>
                <w:b/>
                <w:bCs/>
                <w:color w:val="000000"/>
                <w:sz w:val="22"/>
                <w:szCs w:val="22"/>
              </w:rPr>
            </w:pPr>
            <w:r w:rsidRPr="00F507D2">
              <w:rPr>
                <w:b/>
                <w:bCs/>
                <w:color w:val="000000"/>
                <w:sz w:val="22"/>
                <w:szCs w:val="22"/>
              </w:rPr>
              <w:t>Mokyklos pavadinimas</w:t>
            </w:r>
          </w:p>
        </w:tc>
        <w:tc>
          <w:tcPr>
            <w:tcW w:w="1162" w:type="dxa"/>
            <w:tcBorders>
              <w:top w:val="single" w:sz="4" w:space="0" w:color="auto"/>
              <w:left w:val="nil"/>
              <w:bottom w:val="single" w:sz="4" w:space="0" w:color="auto"/>
              <w:right w:val="single" w:sz="4" w:space="0" w:color="auto"/>
            </w:tcBorders>
            <w:vAlign w:val="center"/>
            <w:hideMark/>
          </w:tcPr>
          <w:p w14:paraId="7B3A25D0" w14:textId="5513721A" w:rsidR="00ED4179" w:rsidRPr="00F507D2" w:rsidRDefault="00ED4179" w:rsidP="001F64DE">
            <w:pPr>
              <w:jc w:val="center"/>
              <w:rPr>
                <w:b/>
                <w:bCs/>
                <w:color w:val="000000"/>
                <w:sz w:val="22"/>
                <w:szCs w:val="22"/>
              </w:rPr>
            </w:pPr>
            <w:r w:rsidRPr="00F507D2">
              <w:rPr>
                <w:b/>
                <w:bCs/>
                <w:color w:val="000000"/>
                <w:sz w:val="22"/>
                <w:szCs w:val="22"/>
              </w:rPr>
              <w:t>Savivaldybės biudžeto lėšos</w:t>
            </w:r>
            <w:r>
              <w:rPr>
                <w:b/>
                <w:bCs/>
                <w:color w:val="000000"/>
                <w:sz w:val="22"/>
                <w:szCs w:val="22"/>
              </w:rPr>
              <w:t xml:space="preserve"> tūkst. Eur</w:t>
            </w:r>
          </w:p>
        </w:tc>
        <w:tc>
          <w:tcPr>
            <w:tcW w:w="756" w:type="dxa"/>
            <w:tcBorders>
              <w:top w:val="single" w:sz="4" w:space="0" w:color="auto"/>
              <w:left w:val="nil"/>
              <w:bottom w:val="single" w:sz="4" w:space="0" w:color="auto"/>
              <w:right w:val="single" w:sz="4" w:space="0" w:color="auto"/>
            </w:tcBorders>
            <w:vAlign w:val="center"/>
            <w:hideMark/>
          </w:tcPr>
          <w:p w14:paraId="00C98F48" w14:textId="7F194D52" w:rsidR="00ED4179" w:rsidRDefault="00ED4179" w:rsidP="001F64DE">
            <w:pPr>
              <w:jc w:val="center"/>
              <w:rPr>
                <w:b/>
                <w:bCs/>
                <w:color w:val="000000"/>
                <w:sz w:val="22"/>
                <w:szCs w:val="22"/>
              </w:rPr>
            </w:pPr>
            <w:r w:rsidRPr="00D062CF">
              <w:rPr>
                <w:b/>
                <w:bCs/>
                <w:color w:val="000000"/>
                <w:sz w:val="22"/>
                <w:szCs w:val="22"/>
              </w:rPr>
              <w:t xml:space="preserve">Vienam mokiniui vidutiniškai per metus tenkančių </w:t>
            </w:r>
            <w:r w:rsidR="00383081">
              <w:rPr>
                <w:b/>
                <w:bCs/>
                <w:color w:val="000000"/>
                <w:sz w:val="22"/>
                <w:szCs w:val="22"/>
              </w:rPr>
              <w:t>a</w:t>
            </w:r>
            <w:r>
              <w:rPr>
                <w:b/>
                <w:bCs/>
                <w:color w:val="000000"/>
                <w:sz w:val="22"/>
                <w:szCs w:val="22"/>
              </w:rPr>
              <w:t xml:space="preserve">plinkos </w:t>
            </w:r>
            <w:r w:rsidRPr="00D062CF">
              <w:rPr>
                <w:b/>
                <w:bCs/>
                <w:color w:val="000000"/>
                <w:sz w:val="22"/>
                <w:szCs w:val="22"/>
              </w:rPr>
              <w:t xml:space="preserve">lėšų dalis </w:t>
            </w:r>
          </w:p>
          <w:p w14:paraId="4F8A743A" w14:textId="77777777" w:rsidR="00ED4179" w:rsidRPr="00F507D2" w:rsidRDefault="00ED4179" w:rsidP="001F64DE">
            <w:pPr>
              <w:jc w:val="center"/>
              <w:rPr>
                <w:b/>
                <w:bCs/>
                <w:color w:val="000000"/>
                <w:sz w:val="22"/>
                <w:szCs w:val="22"/>
              </w:rPr>
            </w:pPr>
            <w:r w:rsidRPr="00D062CF">
              <w:rPr>
                <w:b/>
                <w:bCs/>
                <w:color w:val="000000"/>
                <w:sz w:val="22"/>
                <w:szCs w:val="22"/>
              </w:rPr>
              <w:t>tūkst. Eur</w:t>
            </w:r>
          </w:p>
        </w:tc>
        <w:tc>
          <w:tcPr>
            <w:tcW w:w="1244" w:type="dxa"/>
            <w:tcBorders>
              <w:top w:val="single" w:sz="4" w:space="0" w:color="auto"/>
              <w:left w:val="nil"/>
              <w:bottom w:val="single" w:sz="4" w:space="0" w:color="auto"/>
              <w:right w:val="single" w:sz="4" w:space="0" w:color="auto"/>
            </w:tcBorders>
            <w:vAlign w:val="center"/>
            <w:hideMark/>
          </w:tcPr>
          <w:p w14:paraId="0D99C252" w14:textId="70D96C58" w:rsidR="00ED4179" w:rsidRPr="00F507D2" w:rsidRDefault="00ED4179" w:rsidP="001F64DE">
            <w:pPr>
              <w:jc w:val="center"/>
              <w:rPr>
                <w:b/>
                <w:bCs/>
                <w:color w:val="000000"/>
                <w:sz w:val="22"/>
                <w:szCs w:val="22"/>
              </w:rPr>
            </w:pPr>
            <w:r w:rsidRPr="00F507D2">
              <w:rPr>
                <w:b/>
                <w:bCs/>
                <w:color w:val="000000"/>
                <w:sz w:val="22"/>
                <w:szCs w:val="22"/>
              </w:rPr>
              <w:t>Valstybės lėšos ugdymo reikmėms finansuoti</w:t>
            </w:r>
            <w:r>
              <w:rPr>
                <w:b/>
                <w:bCs/>
                <w:color w:val="000000"/>
                <w:sz w:val="22"/>
                <w:szCs w:val="22"/>
              </w:rPr>
              <w:t xml:space="preserve"> tūkst. Eur</w:t>
            </w:r>
          </w:p>
        </w:tc>
        <w:tc>
          <w:tcPr>
            <w:tcW w:w="1336" w:type="dxa"/>
            <w:tcBorders>
              <w:top w:val="single" w:sz="4" w:space="0" w:color="auto"/>
              <w:left w:val="nil"/>
              <w:bottom w:val="single" w:sz="4" w:space="0" w:color="auto"/>
              <w:right w:val="single" w:sz="4" w:space="0" w:color="auto"/>
            </w:tcBorders>
            <w:vAlign w:val="center"/>
            <w:hideMark/>
          </w:tcPr>
          <w:p w14:paraId="5EC07C49" w14:textId="601E6906" w:rsidR="00ED4179" w:rsidRPr="00F507D2" w:rsidRDefault="00ED4179" w:rsidP="001F64DE">
            <w:pPr>
              <w:jc w:val="center"/>
              <w:rPr>
                <w:b/>
                <w:bCs/>
                <w:color w:val="000000"/>
                <w:sz w:val="22"/>
                <w:szCs w:val="22"/>
              </w:rPr>
            </w:pPr>
            <w:r w:rsidRPr="00F507D2">
              <w:rPr>
                <w:b/>
                <w:bCs/>
                <w:color w:val="000000"/>
                <w:sz w:val="22"/>
                <w:szCs w:val="22"/>
              </w:rPr>
              <w:t>Valstybės lėšos kitoms dotacijoms</w:t>
            </w:r>
            <w:r>
              <w:rPr>
                <w:b/>
                <w:bCs/>
                <w:color w:val="000000"/>
                <w:sz w:val="22"/>
                <w:szCs w:val="22"/>
              </w:rPr>
              <w:t xml:space="preserve"> tūkst. Eur</w:t>
            </w:r>
          </w:p>
        </w:tc>
        <w:tc>
          <w:tcPr>
            <w:tcW w:w="762" w:type="dxa"/>
            <w:tcBorders>
              <w:top w:val="single" w:sz="4" w:space="0" w:color="auto"/>
              <w:left w:val="nil"/>
              <w:bottom w:val="single" w:sz="4" w:space="0" w:color="auto"/>
              <w:right w:val="single" w:sz="4" w:space="0" w:color="auto"/>
            </w:tcBorders>
            <w:vAlign w:val="center"/>
            <w:hideMark/>
          </w:tcPr>
          <w:p w14:paraId="196CD4B6" w14:textId="208A150A" w:rsidR="00ED4179" w:rsidRDefault="00ED4179" w:rsidP="001F64DE">
            <w:pPr>
              <w:jc w:val="center"/>
              <w:rPr>
                <w:b/>
                <w:bCs/>
                <w:color w:val="000000"/>
                <w:sz w:val="22"/>
                <w:szCs w:val="22"/>
              </w:rPr>
            </w:pPr>
            <w:r w:rsidRPr="00D062CF">
              <w:rPr>
                <w:b/>
                <w:bCs/>
                <w:color w:val="000000"/>
                <w:sz w:val="22"/>
                <w:szCs w:val="22"/>
              </w:rPr>
              <w:t xml:space="preserve">Vienam mokiniui vidutiniškai per metus tenkančių </w:t>
            </w:r>
            <w:r w:rsidR="00383081">
              <w:rPr>
                <w:b/>
                <w:bCs/>
                <w:color w:val="000000"/>
                <w:sz w:val="22"/>
                <w:szCs w:val="22"/>
              </w:rPr>
              <w:t>m</w:t>
            </w:r>
            <w:r>
              <w:rPr>
                <w:b/>
                <w:bCs/>
                <w:color w:val="000000"/>
                <w:sz w:val="22"/>
                <w:szCs w:val="22"/>
              </w:rPr>
              <w:t xml:space="preserve">okymo </w:t>
            </w:r>
            <w:r w:rsidRPr="00D062CF">
              <w:rPr>
                <w:b/>
                <w:bCs/>
                <w:color w:val="000000"/>
                <w:sz w:val="22"/>
                <w:szCs w:val="22"/>
              </w:rPr>
              <w:t xml:space="preserve">lėšų dalis </w:t>
            </w:r>
          </w:p>
          <w:p w14:paraId="7F291BEF" w14:textId="77777777" w:rsidR="00ED4179" w:rsidRPr="00F507D2" w:rsidRDefault="00ED4179" w:rsidP="001F64DE">
            <w:pPr>
              <w:jc w:val="center"/>
              <w:rPr>
                <w:b/>
                <w:bCs/>
                <w:color w:val="000000"/>
                <w:sz w:val="22"/>
                <w:szCs w:val="22"/>
              </w:rPr>
            </w:pPr>
            <w:r w:rsidRPr="00D062CF">
              <w:rPr>
                <w:b/>
                <w:bCs/>
                <w:color w:val="000000"/>
                <w:sz w:val="22"/>
                <w:szCs w:val="22"/>
              </w:rPr>
              <w:t>tūkst. Eur</w:t>
            </w:r>
          </w:p>
        </w:tc>
      </w:tr>
      <w:tr w:rsidR="00ED4179" w:rsidRPr="00F507D2" w14:paraId="1106A85D"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120A6704" w14:textId="77777777" w:rsidR="00ED4179" w:rsidRPr="00F507D2" w:rsidRDefault="00ED4179" w:rsidP="001F64DE">
            <w:pPr>
              <w:jc w:val="center"/>
              <w:rPr>
                <w:color w:val="000000"/>
                <w:sz w:val="22"/>
                <w:szCs w:val="22"/>
              </w:rPr>
            </w:pPr>
            <w:r w:rsidRPr="00F507D2">
              <w:rPr>
                <w:color w:val="000000"/>
                <w:sz w:val="22"/>
                <w:szCs w:val="22"/>
              </w:rPr>
              <w:t>1</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341EB190" w14:textId="77777777" w:rsidR="00ED4179" w:rsidRPr="00F507D2" w:rsidRDefault="00ED4179" w:rsidP="001F64DE">
            <w:pPr>
              <w:rPr>
                <w:color w:val="000000"/>
                <w:sz w:val="22"/>
                <w:szCs w:val="22"/>
              </w:rPr>
            </w:pPr>
            <w:r w:rsidRPr="00F507D2">
              <w:rPr>
                <w:color w:val="000000"/>
                <w:sz w:val="22"/>
                <w:szCs w:val="22"/>
              </w:rPr>
              <w:t>Panevėžio Juozo Balčikonio gimnazija</w:t>
            </w:r>
          </w:p>
        </w:tc>
        <w:tc>
          <w:tcPr>
            <w:tcW w:w="1162" w:type="dxa"/>
            <w:tcBorders>
              <w:top w:val="nil"/>
              <w:left w:val="nil"/>
              <w:bottom w:val="single" w:sz="4" w:space="0" w:color="auto"/>
              <w:right w:val="single" w:sz="4" w:space="0" w:color="auto"/>
            </w:tcBorders>
            <w:vAlign w:val="center"/>
            <w:hideMark/>
          </w:tcPr>
          <w:p w14:paraId="188EA221" w14:textId="77777777" w:rsidR="00ED4179" w:rsidRPr="00F507D2" w:rsidRDefault="00ED4179" w:rsidP="001F64DE">
            <w:pPr>
              <w:jc w:val="center"/>
              <w:rPr>
                <w:color w:val="000000"/>
                <w:sz w:val="22"/>
                <w:szCs w:val="22"/>
              </w:rPr>
            </w:pPr>
            <w:r w:rsidRPr="00F507D2">
              <w:rPr>
                <w:color w:val="000000"/>
                <w:sz w:val="22"/>
                <w:szCs w:val="22"/>
              </w:rPr>
              <w:t>425</w:t>
            </w:r>
          </w:p>
        </w:tc>
        <w:tc>
          <w:tcPr>
            <w:tcW w:w="756" w:type="dxa"/>
            <w:tcBorders>
              <w:top w:val="nil"/>
              <w:left w:val="nil"/>
              <w:bottom w:val="single" w:sz="4" w:space="0" w:color="auto"/>
              <w:right w:val="single" w:sz="4" w:space="0" w:color="auto"/>
            </w:tcBorders>
            <w:vAlign w:val="center"/>
            <w:hideMark/>
          </w:tcPr>
          <w:p w14:paraId="32EE8409" w14:textId="77777777" w:rsidR="00ED4179" w:rsidRPr="00F507D2" w:rsidRDefault="00ED4179" w:rsidP="001F64DE">
            <w:pPr>
              <w:jc w:val="center"/>
              <w:rPr>
                <w:b/>
                <w:bCs/>
                <w:color w:val="000000"/>
                <w:sz w:val="22"/>
                <w:szCs w:val="22"/>
              </w:rPr>
            </w:pPr>
            <w:r w:rsidRPr="00F507D2">
              <w:rPr>
                <w:b/>
                <w:bCs/>
                <w:color w:val="000000"/>
                <w:sz w:val="22"/>
                <w:szCs w:val="22"/>
              </w:rPr>
              <w:t>0,64</w:t>
            </w:r>
            <w:r>
              <w:rPr>
                <w:b/>
                <w:bCs/>
                <w:color w:val="000000"/>
                <w:sz w:val="22"/>
                <w:szCs w:val="22"/>
              </w:rPr>
              <w:t>0</w:t>
            </w:r>
          </w:p>
        </w:tc>
        <w:tc>
          <w:tcPr>
            <w:tcW w:w="1244" w:type="dxa"/>
            <w:tcBorders>
              <w:top w:val="nil"/>
              <w:left w:val="nil"/>
              <w:bottom w:val="single" w:sz="4" w:space="0" w:color="auto"/>
              <w:right w:val="single" w:sz="4" w:space="0" w:color="auto"/>
            </w:tcBorders>
            <w:vAlign w:val="center"/>
            <w:hideMark/>
          </w:tcPr>
          <w:p w14:paraId="034C2204" w14:textId="77777777" w:rsidR="00ED4179" w:rsidRPr="00F507D2" w:rsidRDefault="00ED4179" w:rsidP="001F64DE">
            <w:pPr>
              <w:jc w:val="center"/>
              <w:rPr>
                <w:color w:val="000000"/>
                <w:sz w:val="22"/>
                <w:szCs w:val="22"/>
              </w:rPr>
            </w:pPr>
            <w:r w:rsidRPr="00F507D2">
              <w:rPr>
                <w:color w:val="000000"/>
                <w:sz w:val="22"/>
                <w:szCs w:val="22"/>
              </w:rPr>
              <w:t>2131,3</w:t>
            </w:r>
          </w:p>
        </w:tc>
        <w:tc>
          <w:tcPr>
            <w:tcW w:w="1336" w:type="dxa"/>
            <w:tcBorders>
              <w:top w:val="nil"/>
              <w:left w:val="nil"/>
              <w:bottom w:val="single" w:sz="4" w:space="0" w:color="auto"/>
              <w:right w:val="single" w:sz="4" w:space="0" w:color="auto"/>
            </w:tcBorders>
            <w:vAlign w:val="center"/>
            <w:hideMark/>
          </w:tcPr>
          <w:p w14:paraId="1AC1B7A4" w14:textId="77777777" w:rsidR="00ED4179" w:rsidRPr="00F507D2" w:rsidRDefault="00ED4179" w:rsidP="001F64DE">
            <w:pPr>
              <w:jc w:val="center"/>
              <w:rPr>
                <w:color w:val="000000"/>
                <w:sz w:val="22"/>
                <w:szCs w:val="22"/>
              </w:rPr>
            </w:pPr>
            <w:r w:rsidRPr="00F507D2">
              <w:rPr>
                <w:color w:val="000000"/>
                <w:sz w:val="22"/>
                <w:szCs w:val="22"/>
              </w:rPr>
              <w:t>27,3</w:t>
            </w:r>
          </w:p>
        </w:tc>
        <w:tc>
          <w:tcPr>
            <w:tcW w:w="762" w:type="dxa"/>
            <w:tcBorders>
              <w:top w:val="nil"/>
              <w:left w:val="nil"/>
              <w:bottom w:val="single" w:sz="4" w:space="0" w:color="auto"/>
              <w:right w:val="single" w:sz="4" w:space="0" w:color="auto"/>
            </w:tcBorders>
            <w:vAlign w:val="center"/>
            <w:hideMark/>
          </w:tcPr>
          <w:p w14:paraId="14AECD4C" w14:textId="77777777" w:rsidR="00ED4179" w:rsidRPr="00F507D2" w:rsidRDefault="00ED4179" w:rsidP="001F64DE">
            <w:pPr>
              <w:jc w:val="center"/>
              <w:rPr>
                <w:b/>
                <w:bCs/>
                <w:color w:val="000000"/>
                <w:sz w:val="22"/>
                <w:szCs w:val="22"/>
              </w:rPr>
            </w:pPr>
            <w:r w:rsidRPr="00F507D2">
              <w:rPr>
                <w:b/>
                <w:bCs/>
                <w:color w:val="000000"/>
                <w:sz w:val="22"/>
                <w:szCs w:val="22"/>
              </w:rPr>
              <w:t>3,251</w:t>
            </w:r>
          </w:p>
        </w:tc>
      </w:tr>
      <w:tr w:rsidR="00ED4179" w:rsidRPr="00F507D2" w14:paraId="43F6C8C2"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4775C3C3" w14:textId="77777777" w:rsidR="00ED4179" w:rsidRPr="00F507D2" w:rsidRDefault="00ED4179" w:rsidP="001F64DE">
            <w:pPr>
              <w:jc w:val="center"/>
              <w:rPr>
                <w:color w:val="000000"/>
                <w:sz w:val="22"/>
                <w:szCs w:val="22"/>
              </w:rPr>
            </w:pPr>
            <w:r w:rsidRPr="00F507D2">
              <w:rPr>
                <w:color w:val="000000"/>
                <w:sz w:val="22"/>
                <w:szCs w:val="22"/>
              </w:rPr>
              <w:t>2</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0BE3F0BA" w14:textId="77777777" w:rsidR="00ED4179" w:rsidRPr="00F507D2" w:rsidRDefault="00ED4179" w:rsidP="001F64DE">
            <w:pPr>
              <w:rPr>
                <w:color w:val="000000"/>
                <w:sz w:val="22"/>
                <w:szCs w:val="22"/>
              </w:rPr>
            </w:pPr>
            <w:r w:rsidRPr="00F507D2">
              <w:rPr>
                <w:color w:val="000000"/>
                <w:sz w:val="22"/>
                <w:szCs w:val="22"/>
              </w:rPr>
              <w:t>Panevėžio Vytauto Žemkalnio gimnazija</w:t>
            </w:r>
          </w:p>
        </w:tc>
        <w:tc>
          <w:tcPr>
            <w:tcW w:w="1162" w:type="dxa"/>
            <w:tcBorders>
              <w:top w:val="nil"/>
              <w:left w:val="nil"/>
              <w:bottom w:val="single" w:sz="4" w:space="0" w:color="auto"/>
              <w:right w:val="single" w:sz="4" w:space="0" w:color="auto"/>
            </w:tcBorders>
            <w:vAlign w:val="center"/>
            <w:hideMark/>
          </w:tcPr>
          <w:p w14:paraId="4296BDBA" w14:textId="77777777" w:rsidR="00ED4179" w:rsidRPr="00F507D2" w:rsidRDefault="00ED4179" w:rsidP="001F64DE">
            <w:pPr>
              <w:jc w:val="center"/>
              <w:rPr>
                <w:color w:val="000000"/>
                <w:sz w:val="22"/>
                <w:szCs w:val="22"/>
              </w:rPr>
            </w:pPr>
            <w:r w:rsidRPr="00F507D2">
              <w:rPr>
                <w:color w:val="000000"/>
                <w:sz w:val="22"/>
                <w:szCs w:val="22"/>
              </w:rPr>
              <w:t>510,7</w:t>
            </w:r>
          </w:p>
        </w:tc>
        <w:tc>
          <w:tcPr>
            <w:tcW w:w="756" w:type="dxa"/>
            <w:tcBorders>
              <w:top w:val="nil"/>
              <w:left w:val="nil"/>
              <w:bottom w:val="single" w:sz="4" w:space="0" w:color="auto"/>
              <w:right w:val="single" w:sz="4" w:space="0" w:color="auto"/>
            </w:tcBorders>
            <w:vAlign w:val="center"/>
            <w:hideMark/>
          </w:tcPr>
          <w:p w14:paraId="2BF95E37" w14:textId="77777777" w:rsidR="00ED4179" w:rsidRPr="00F507D2" w:rsidRDefault="00ED4179" w:rsidP="001F64DE">
            <w:pPr>
              <w:jc w:val="center"/>
              <w:rPr>
                <w:b/>
                <w:bCs/>
                <w:color w:val="000000"/>
                <w:sz w:val="22"/>
                <w:szCs w:val="22"/>
              </w:rPr>
            </w:pPr>
            <w:r w:rsidRPr="00F507D2">
              <w:rPr>
                <w:b/>
                <w:bCs/>
                <w:color w:val="000000"/>
                <w:sz w:val="22"/>
                <w:szCs w:val="22"/>
              </w:rPr>
              <w:t>0,795</w:t>
            </w:r>
          </w:p>
        </w:tc>
        <w:tc>
          <w:tcPr>
            <w:tcW w:w="1244" w:type="dxa"/>
            <w:tcBorders>
              <w:top w:val="nil"/>
              <w:left w:val="nil"/>
              <w:bottom w:val="single" w:sz="4" w:space="0" w:color="auto"/>
              <w:right w:val="single" w:sz="4" w:space="0" w:color="auto"/>
            </w:tcBorders>
            <w:vAlign w:val="center"/>
            <w:hideMark/>
          </w:tcPr>
          <w:p w14:paraId="18A02F10" w14:textId="77777777" w:rsidR="00ED4179" w:rsidRPr="00F507D2" w:rsidRDefault="00ED4179" w:rsidP="001F64DE">
            <w:pPr>
              <w:jc w:val="center"/>
              <w:rPr>
                <w:color w:val="000000"/>
                <w:sz w:val="22"/>
                <w:szCs w:val="22"/>
              </w:rPr>
            </w:pPr>
            <w:r w:rsidRPr="00F507D2">
              <w:rPr>
                <w:color w:val="000000"/>
                <w:sz w:val="22"/>
                <w:szCs w:val="22"/>
              </w:rPr>
              <w:t>2314,3</w:t>
            </w:r>
          </w:p>
        </w:tc>
        <w:tc>
          <w:tcPr>
            <w:tcW w:w="1336" w:type="dxa"/>
            <w:tcBorders>
              <w:top w:val="nil"/>
              <w:left w:val="nil"/>
              <w:bottom w:val="single" w:sz="4" w:space="0" w:color="auto"/>
              <w:right w:val="single" w:sz="4" w:space="0" w:color="auto"/>
            </w:tcBorders>
            <w:vAlign w:val="center"/>
            <w:hideMark/>
          </w:tcPr>
          <w:p w14:paraId="543A2C70" w14:textId="77777777" w:rsidR="00ED4179" w:rsidRPr="00F507D2" w:rsidRDefault="00ED4179" w:rsidP="001F64DE">
            <w:pPr>
              <w:jc w:val="center"/>
              <w:rPr>
                <w:color w:val="000000"/>
                <w:sz w:val="22"/>
                <w:szCs w:val="22"/>
              </w:rPr>
            </w:pPr>
            <w:r w:rsidRPr="00F507D2">
              <w:rPr>
                <w:color w:val="000000"/>
                <w:sz w:val="22"/>
                <w:szCs w:val="22"/>
              </w:rPr>
              <w:t>17,6</w:t>
            </w:r>
          </w:p>
        </w:tc>
        <w:tc>
          <w:tcPr>
            <w:tcW w:w="762" w:type="dxa"/>
            <w:tcBorders>
              <w:top w:val="nil"/>
              <w:left w:val="nil"/>
              <w:bottom w:val="single" w:sz="4" w:space="0" w:color="auto"/>
              <w:right w:val="single" w:sz="4" w:space="0" w:color="auto"/>
            </w:tcBorders>
            <w:vAlign w:val="center"/>
            <w:hideMark/>
          </w:tcPr>
          <w:p w14:paraId="56C7A44C" w14:textId="77777777" w:rsidR="00ED4179" w:rsidRPr="00F507D2" w:rsidRDefault="00ED4179" w:rsidP="001F64DE">
            <w:pPr>
              <w:jc w:val="center"/>
              <w:rPr>
                <w:b/>
                <w:bCs/>
                <w:color w:val="000000"/>
                <w:sz w:val="22"/>
                <w:szCs w:val="22"/>
              </w:rPr>
            </w:pPr>
            <w:r w:rsidRPr="00F507D2">
              <w:rPr>
                <w:b/>
                <w:bCs/>
                <w:color w:val="000000"/>
                <w:sz w:val="22"/>
                <w:szCs w:val="22"/>
              </w:rPr>
              <w:t>3,632</w:t>
            </w:r>
          </w:p>
        </w:tc>
      </w:tr>
      <w:tr w:rsidR="00ED4179" w:rsidRPr="00F507D2" w14:paraId="6FE77FA0"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6D808973" w14:textId="77777777" w:rsidR="00ED4179" w:rsidRPr="00F507D2" w:rsidRDefault="00ED4179" w:rsidP="001F64DE">
            <w:pPr>
              <w:jc w:val="center"/>
              <w:rPr>
                <w:color w:val="000000"/>
                <w:sz w:val="22"/>
                <w:szCs w:val="22"/>
              </w:rPr>
            </w:pPr>
            <w:r w:rsidRPr="00F507D2">
              <w:rPr>
                <w:color w:val="000000"/>
                <w:sz w:val="22"/>
                <w:szCs w:val="22"/>
              </w:rPr>
              <w:t>3</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7725EBD9" w14:textId="77777777" w:rsidR="00ED4179" w:rsidRPr="00F507D2" w:rsidRDefault="00ED4179" w:rsidP="001F64DE">
            <w:pPr>
              <w:rPr>
                <w:color w:val="000000"/>
                <w:sz w:val="22"/>
                <w:szCs w:val="22"/>
              </w:rPr>
            </w:pPr>
            <w:r w:rsidRPr="00F507D2">
              <w:rPr>
                <w:color w:val="000000"/>
                <w:sz w:val="22"/>
                <w:szCs w:val="22"/>
              </w:rPr>
              <w:t xml:space="preserve">Panevėžio </w:t>
            </w:r>
            <w:r>
              <w:rPr>
                <w:color w:val="000000"/>
                <w:sz w:val="22"/>
                <w:szCs w:val="22"/>
              </w:rPr>
              <w:t>„</w:t>
            </w:r>
            <w:r w:rsidRPr="00F507D2">
              <w:rPr>
                <w:color w:val="000000"/>
                <w:sz w:val="22"/>
                <w:szCs w:val="22"/>
              </w:rPr>
              <w:t>Vilties</w:t>
            </w:r>
            <w:r>
              <w:rPr>
                <w:color w:val="000000"/>
                <w:sz w:val="22"/>
                <w:szCs w:val="22"/>
              </w:rPr>
              <w:t>“</w:t>
            </w:r>
            <w:r w:rsidRPr="00F507D2">
              <w:rPr>
                <w:color w:val="000000"/>
                <w:sz w:val="22"/>
                <w:szCs w:val="22"/>
              </w:rPr>
              <w:t xml:space="preserve"> progimnazija</w:t>
            </w:r>
          </w:p>
        </w:tc>
        <w:tc>
          <w:tcPr>
            <w:tcW w:w="1162" w:type="dxa"/>
            <w:tcBorders>
              <w:top w:val="nil"/>
              <w:left w:val="nil"/>
              <w:bottom w:val="single" w:sz="4" w:space="0" w:color="auto"/>
              <w:right w:val="single" w:sz="4" w:space="0" w:color="auto"/>
            </w:tcBorders>
            <w:vAlign w:val="center"/>
            <w:hideMark/>
          </w:tcPr>
          <w:p w14:paraId="04D5D367" w14:textId="77777777" w:rsidR="00ED4179" w:rsidRPr="00F507D2" w:rsidRDefault="00ED4179" w:rsidP="001F64DE">
            <w:pPr>
              <w:jc w:val="center"/>
              <w:rPr>
                <w:color w:val="000000"/>
                <w:sz w:val="22"/>
                <w:szCs w:val="22"/>
              </w:rPr>
            </w:pPr>
            <w:r w:rsidRPr="00F507D2">
              <w:rPr>
                <w:color w:val="000000"/>
                <w:sz w:val="22"/>
                <w:szCs w:val="22"/>
              </w:rPr>
              <w:t>539,5</w:t>
            </w:r>
          </w:p>
        </w:tc>
        <w:tc>
          <w:tcPr>
            <w:tcW w:w="756" w:type="dxa"/>
            <w:tcBorders>
              <w:top w:val="nil"/>
              <w:left w:val="nil"/>
              <w:bottom w:val="single" w:sz="4" w:space="0" w:color="auto"/>
              <w:right w:val="single" w:sz="4" w:space="0" w:color="auto"/>
            </w:tcBorders>
            <w:vAlign w:val="center"/>
            <w:hideMark/>
          </w:tcPr>
          <w:p w14:paraId="1A1BDBBB" w14:textId="77777777" w:rsidR="00ED4179" w:rsidRPr="00F507D2" w:rsidRDefault="00ED4179" w:rsidP="001F64DE">
            <w:pPr>
              <w:jc w:val="center"/>
              <w:rPr>
                <w:b/>
                <w:bCs/>
                <w:color w:val="000000"/>
                <w:sz w:val="22"/>
                <w:szCs w:val="22"/>
              </w:rPr>
            </w:pPr>
            <w:r w:rsidRPr="00F507D2">
              <w:rPr>
                <w:b/>
                <w:bCs/>
                <w:color w:val="000000"/>
                <w:sz w:val="22"/>
                <w:szCs w:val="22"/>
              </w:rPr>
              <w:t>0,735</w:t>
            </w:r>
          </w:p>
        </w:tc>
        <w:tc>
          <w:tcPr>
            <w:tcW w:w="1244" w:type="dxa"/>
            <w:tcBorders>
              <w:top w:val="nil"/>
              <w:left w:val="nil"/>
              <w:bottom w:val="single" w:sz="4" w:space="0" w:color="auto"/>
              <w:right w:val="single" w:sz="4" w:space="0" w:color="auto"/>
            </w:tcBorders>
            <w:vAlign w:val="center"/>
            <w:hideMark/>
          </w:tcPr>
          <w:p w14:paraId="39C94916" w14:textId="77777777" w:rsidR="00ED4179" w:rsidRPr="00F507D2" w:rsidRDefault="00ED4179" w:rsidP="001F64DE">
            <w:pPr>
              <w:jc w:val="center"/>
              <w:rPr>
                <w:color w:val="000000"/>
                <w:sz w:val="22"/>
                <w:szCs w:val="22"/>
              </w:rPr>
            </w:pPr>
            <w:r w:rsidRPr="00F507D2">
              <w:rPr>
                <w:color w:val="000000"/>
                <w:sz w:val="22"/>
                <w:szCs w:val="22"/>
              </w:rPr>
              <w:t>2118,8</w:t>
            </w:r>
          </w:p>
        </w:tc>
        <w:tc>
          <w:tcPr>
            <w:tcW w:w="1336" w:type="dxa"/>
            <w:tcBorders>
              <w:top w:val="nil"/>
              <w:left w:val="nil"/>
              <w:bottom w:val="single" w:sz="4" w:space="0" w:color="auto"/>
              <w:right w:val="single" w:sz="4" w:space="0" w:color="auto"/>
            </w:tcBorders>
            <w:vAlign w:val="center"/>
            <w:hideMark/>
          </w:tcPr>
          <w:p w14:paraId="7A0594A6" w14:textId="77777777" w:rsidR="00ED4179" w:rsidRPr="00F507D2" w:rsidRDefault="00ED4179" w:rsidP="001F64DE">
            <w:pPr>
              <w:jc w:val="center"/>
              <w:rPr>
                <w:color w:val="000000"/>
                <w:sz w:val="22"/>
                <w:szCs w:val="22"/>
              </w:rPr>
            </w:pPr>
            <w:r w:rsidRPr="00F507D2">
              <w:rPr>
                <w:color w:val="000000"/>
                <w:sz w:val="22"/>
                <w:szCs w:val="22"/>
              </w:rPr>
              <w:t>22,9</w:t>
            </w:r>
          </w:p>
        </w:tc>
        <w:tc>
          <w:tcPr>
            <w:tcW w:w="762" w:type="dxa"/>
            <w:tcBorders>
              <w:top w:val="nil"/>
              <w:left w:val="nil"/>
              <w:bottom w:val="single" w:sz="4" w:space="0" w:color="auto"/>
              <w:right w:val="single" w:sz="4" w:space="0" w:color="auto"/>
            </w:tcBorders>
            <w:vAlign w:val="center"/>
            <w:hideMark/>
          </w:tcPr>
          <w:p w14:paraId="4324A555" w14:textId="77777777" w:rsidR="00ED4179" w:rsidRPr="00F507D2" w:rsidRDefault="00ED4179" w:rsidP="001F64DE">
            <w:pPr>
              <w:jc w:val="center"/>
              <w:rPr>
                <w:b/>
                <w:bCs/>
                <w:color w:val="000000"/>
                <w:sz w:val="22"/>
                <w:szCs w:val="22"/>
              </w:rPr>
            </w:pPr>
            <w:r w:rsidRPr="00F507D2">
              <w:rPr>
                <w:b/>
                <w:bCs/>
                <w:color w:val="000000"/>
                <w:sz w:val="22"/>
                <w:szCs w:val="22"/>
              </w:rPr>
              <w:t>2,918</w:t>
            </w:r>
          </w:p>
        </w:tc>
      </w:tr>
      <w:tr w:rsidR="00ED4179" w:rsidRPr="00F507D2" w14:paraId="112EE6E8"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1F17FD7C" w14:textId="77777777" w:rsidR="00ED4179" w:rsidRPr="00F507D2" w:rsidRDefault="00ED4179" w:rsidP="001F64DE">
            <w:pPr>
              <w:jc w:val="center"/>
              <w:rPr>
                <w:color w:val="000000"/>
                <w:sz w:val="22"/>
                <w:szCs w:val="22"/>
              </w:rPr>
            </w:pPr>
            <w:r w:rsidRPr="00F507D2">
              <w:rPr>
                <w:color w:val="000000"/>
                <w:sz w:val="22"/>
                <w:szCs w:val="22"/>
              </w:rPr>
              <w:t>4</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7664484C" w14:textId="77777777" w:rsidR="00ED4179" w:rsidRPr="00F507D2" w:rsidRDefault="00ED4179" w:rsidP="001F64DE">
            <w:pPr>
              <w:rPr>
                <w:color w:val="000000"/>
                <w:sz w:val="22"/>
                <w:szCs w:val="22"/>
              </w:rPr>
            </w:pPr>
            <w:r w:rsidRPr="00F507D2">
              <w:rPr>
                <w:color w:val="000000"/>
                <w:sz w:val="22"/>
                <w:szCs w:val="22"/>
              </w:rPr>
              <w:t>Panevėžio 5-oji gimnazija</w:t>
            </w:r>
          </w:p>
        </w:tc>
        <w:tc>
          <w:tcPr>
            <w:tcW w:w="1162" w:type="dxa"/>
            <w:tcBorders>
              <w:top w:val="nil"/>
              <w:left w:val="nil"/>
              <w:bottom w:val="single" w:sz="4" w:space="0" w:color="auto"/>
              <w:right w:val="single" w:sz="4" w:space="0" w:color="auto"/>
            </w:tcBorders>
            <w:vAlign w:val="center"/>
            <w:hideMark/>
          </w:tcPr>
          <w:p w14:paraId="00368C0A" w14:textId="77777777" w:rsidR="00ED4179" w:rsidRPr="00F507D2" w:rsidRDefault="00ED4179" w:rsidP="001F64DE">
            <w:pPr>
              <w:jc w:val="center"/>
              <w:rPr>
                <w:color w:val="000000"/>
                <w:sz w:val="22"/>
                <w:szCs w:val="22"/>
              </w:rPr>
            </w:pPr>
            <w:r w:rsidRPr="00F507D2">
              <w:rPr>
                <w:color w:val="000000"/>
                <w:sz w:val="22"/>
                <w:szCs w:val="22"/>
              </w:rPr>
              <w:t>411,1</w:t>
            </w:r>
          </w:p>
        </w:tc>
        <w:tc>
          <w:tcPr>
            <w:tcW w:w="756" w:type="dxa"/>
            <w:tcBorders>
              <w:top w:val="nil"/>
              <w:left w:val="nil"/>
              <w:bottom w:val="single" w:sz="4" w:space="0" w:color="auto"/>
              <w:right w:val="single" w:sz="4" w:space="0" w:color="auto"/>
            </w:tcBorders>
            <w:vAlign w:val="center"/>
            <w:hideMark/>
          </w:tcPr>
          <w:p w14:paraId="47A71BFF" w14:textId="77777777" w:rsidR="00ED4179" w:rsidRPr="00F507D2" w:rsidRDefault="00ED4179" w:rsidP="001F64DE">
            <w:pPr>
              <w:jc w:val="center"/>
              <w:rPr>
                <w:b/>
                <w:bCs/>
                <w:color w:val="000000"/>
                <w:sz w:val="22"/>
                <w:szCs w:val="22"/>
              </w:rPr>
            </w:pPr>
            <w:r w:rsidRPr="00F507D2">
              <w:rPr>
                <w:b/>
                <w:bCs/>
                <w:color w:val="000000"/>
                <w:sz w:val="22"/>
                <w:szCs w:val="22"/>
              </w:rPr>
              <w:t>0,626</w:t>
            </w:r>
          </w:p>
        </w:tc>
        <w:tc>
          <w:tcPr>
            <w:tcW w:w="1244" w:type="dxa"/>
            <w:tcBorders>
              <w:top w:val="nil"/>
              <w:left w:val="nil"/>
              <w:bottom w:val="single" w:sz="4" w:space="0" w:color="auto"/>
              <w:right w:val="single" w:sz="4" w:space="0" w:color="auto"/>
            </w:tcBorders>
            <w:vAlign w:val="center"/>
            <w:hideMark/>
          </w:tcPr>
          <w:p w14:paraId="70E9E099" w14:textId="77777777" w:rsidR="00ED4179" w:rsidRPr="00F507D2" w:rsidRDefault="00ED4179" w:rsidP="001F64DE">
            <w:pPr>
              <w:jc w:val="center"/>
              <w:rPr>
                <w:color w:val="000000"/>
                <w:sz w:val="22"/>
                <w:szCs w:val="22"/>
              </w:rPr>
            </w:pPr>
            <w:r w:rsidRPr="00F507D2">
              <w:rPr>
                <w:color w:val="000000"/>
                <w:sz w:val="22"/>
                <w:szCs w:val="22"/>
              </w:rPr>
              <w:t>2076,5</w:t>
            </w:r>
          </w:p>
        </w:tc>
        <w:tc>
          <w:tcPr>
            <w:tcW w:w="1336" w:type="dxa"/>
            <w:tcBorders>
              <w:top w:val="nil"/>
              <w:left w:val="nil"/>
              <w:bottom w:val="single" w:sz="4" w:space="0" w:color="auto"/>
              <w:right w:val="single" w:sz="4" w:space="0" w:color="auto"/>
            </w:tcBorders>
            <w:vAlign w:val="center"/>
            <w:hideMark/>
          </w:tcPr>
          <w:p w14:paraId="575A4970" w14:textId="77777777" w:rsidR="00ED4179" w:rsidRPr="00F507D2" w:rsidRDefault="00ED4179" w:rsidP="001F64DE">
            <w:pPr>
              <w:jc w:val="center"/>
              <w:rPr>
                <w:color w:val="000000"/>
                <w:sz w:val="22"/>
                <w:szCs w:val="22"/>
              </w:rPr>
            </w:pPr>
            <w:r w:rsidRPr="00F507D2">
              <w:rPr>
                <w:color w:val="000000"/>
                <w:sz w:val="22"/>
                <w:szCs w:val="22"/>
              </w:rPr>
              <w:t>22,6</w:t>
            </w:r>
          </w:p>
        </w:tc>
        <w:tc>
          <w:tcPr>
            <w:tcW w:w="762" w:type="dxa"/>
            <w:tcBorders>
              <w:top w:val="nil"/>
              <w:left w:val="nil"/>
              <w:bottom w:val="single" w:sz="4" w:space="0" w:color="auto"/>
              <w:right w:val="single" w:sz="4" w:space="0" w:color="auto"/>
            </w:tcBorders>
            <w:vAlign w:val="center"/>
            <w:hideMark/>
          </w:tcPr>
          <w:p w14:paraId="3DC03145" w14:textId="77777777" w:rsidR="00ED4179" w:rsidRPr="00F507D2" w:rsidRDefault="00ED4179" w:rsidP="001F64DE">
            <w:pPr>
              <w:jc w:val="center"/>
              <w:rPr>
                <w:b/>
                <w:bCs/>
                <w:color w:val="000000"/>
                <w:sz w:val="22"/>
                <w:szCs w:val="22"/>
              </w:rPr>
            </w:pPr>
            <w:r w:rsidRPr="00F507D2">
              <w:rPr>
                <w:b/>
                <w:bCs/>
                <w:color w:val="000000"/>
                <w:sz w:val="22"/>
                <w:szCs w:val="22"/>
              </w:rPr>
              <w:t>3,195</w:t>
            </w:r>
          </w:p>
        </w:tc>
      </w:tr>
      <w:tr w:rsidR="00ED4179" w:rsidRPr="00F507D2" w14:paraId="091A5F24"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4F5D06A8" w14:textId="77777777" w:rsidR="00ED4179" w:rsidRPr="00F507D2" w:rsidRDefault="00ED4179" w:rsidP="001F64DE">
            <w:pPr>
              <w:jc w:val="center"/>
              <w:rPr>
                <w:color w:val="000000"/>
                <w:sz w:val="22"/>
                <w:szCs w:val="22"/>
              </w:rPr>
            </w:pPr>
            <w:r w:rsidRPr="00F507D2">
              <w:rPr>
                <w:color w:val="000000"/>
                <w:sz w:val="22"/>
                <w:szCs w:val="22"/>
              </w:rPr>
              <w:t>5</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3ED53399" w14:textId="77777777" w:rsidR="00ED4179" w:rsidRPr="00F507D2" w:rsidRDefault="00ED4179" w:rsidP="001F64DE">
            <w:pPr>
              <w:rPr>
                <w:color w:val="000000"/>
                <w:sz w:val="22"/>
                <w:szCs w:val="22"/>
              </w:rPr>
            </w:pPr>
            <w:r w:rsidRPr="00F507D2">
              <w:rPr>
                <w:color w:val="000000"/>
                <w:sz w:val="22"/>
                <w:szCs w:val="22"/>
              </w:rPr>
              <w:t>Panevėžio Juozo Miltinio gimnazija</w:t>
            </w:r>
          </w:p>
        </w:tc>
        <w:tc>
          <w:tcPr>
            <w:tcW w:w="1162" w:type="dxa"/>
            <w:tcBorders>
              <w:top w:val="nil"/>
              <w:left w:val="nil"/>
              <w:bottom w:val="single" w:sz="4" w:space="0" w:color="auto"/>
              <w:right w:val="single" w:sz="4" w:space="0" w:color="auto"/>
            </w:tcBorders>
            <w:vAlign w:val="center"/>
            <w:hideMark/>
          </w:tcPr>
          <w:p w14:paraId="142942E3" w14:textId="77777777" w:rsidR="00ED4179" w:rsidRPr="00F507D2" w:rsidRDefault="00ED4179" w:rsidP="001F64DE">
            <w:pPr>
              <w:jc w:val="center"/>
              <w:rPr>
                <w:color w:val="000000"/>
                <w:sz w:val="22"/>
                <w:szCs w:val="22"/>
              </w:rPr>
            </w:pPr>
            <w:r w:rsidRPr="00F507D2">
              <w:rPr>
                <w:color w:val="000000"/>
                <w:sz w:val="22"/>
                <w:szCs w:val="22"/>
              </w:rPr>
              <w:t>459,2</w:t>
            </w:r>
          </w:p>
        </w:tc>
        <w:tc>
          <w:tcPr>
            <w:tcW w:w="756" w:type="dxa"/>
            <w:tcBorders>
              <w:top w:val="nil"/>
              <w:left w:val="nil"/>
              <w:bottom w:val="single" w:sz="4" w:space="0" w:color="auto"/>
              <w:right w:val="single" w:sz="4" w:space="0" w:color="auto"/>
            </w:tcBorders>
            <w:vAlign w:val="center"/>
            <w:hideMark/>
          </w:tcPr>
          <w:p w14:paraId="0DF7AAD3" w14:textId="77777777" w:rsidR="00ED4179" w:rsidRPr="00F507D2" w:rsidRDefault="00ED4179" w:rsidP="001F64DE">
            <w:pPr>
              <w:jc w:val="center"/>
              <w:rPr>
                <w:b/>
                <w:bCs/>
                <w:color w:val="000000"/>
                <w:sz w:val="22"/>
                <w:szCs w:val="22"/>
              </w:rPr>
            </w:pPr>
            <w:r w:rsidRPr="00F507D2">
              <w:rPr>
                <w:b/>
                <w:bCs/>
                <w:color w:val="000000"/>
                <w:sz w:val="22"/>
                <w:szCs w:val="22"/>
              </w:rPr>
              <w:t>0,688</w:t>
            </w:r>
          </w:p>
        </w:tc>
        <w:tc>
          <w:tcPr>
            <w:tcW w:w="1244" w:type="dxa"/>
            <w:tcBorders>
              <w:top w:val="nil"/>
              <w:left w:val="nil"/>
              <w:bottom w:val="single" w:sz="4" w:space="0" w:color="auto"/>
              <w:right w:val="single" w:sz="4" w:space="0" w:color="auto"/>
            </w:tcBorders>
            <w:vAlign w:val="center"/>
            <w:hideMark/>
          </w:tcPr>
          <w:p w14:paraId="71612882" w14:textId="77777777" w:rsidR="00ED4179" w:rsidRPr="00F507D2" w:rsidRDefault="00ED4179" w:rsidP="001F64DE">
            <w:pPr>
              <w:jc w:val="center"/>
              <w:rPr>
                <w:color w:val="000000"/>
                <w:sz w:val="22"/>
                <w:szCs w:val="22"/>
              </w:rPr>
            </w:pPr>
            <w:r w:rsidRPr="00F507D2">
              <w:rPr>
                <w:color w:val="000000"/>
                <w:sz w:val="22"/>
                <w:szCs w:val="22"/>
              </w:rPr>
              <w:t>2189,5</w:t>
            </w:r>
          </w:p>
        </w:tc>
        <w:tc>
          <w:tcPr>
            <w:tcW w:w="1336" w:type="dxa"/>
            <w:tcBorders>
              <w:top w:val="nil"/>
              <w:left w:val="nil"/>
              <w:bottom w:val="single" w:sz="4" w:space="0" w:color="auto"/>
              <w:right w:val="single" w:sz="4" w:space="0" w:color="auto"/>
            </w:tcBorders>
            <w:vAlign w:val="center"/>
            <w:hideMark/>
          </w:tcPr>
          <w:p w14:paraId="375BE47C" w14:textId="77777777" w:rsidR="00ED4179" w:rsidRPr="00F507D2" w:rsidRDefault="00ED4179" w:rsidP="001F64DE">
            <w:pPr>
              <w:jc w:val="center"/>
              <w:rPr>
                <w:color w:val="000000"/>
                <w:sz w:val="22"/>
                <w:szCs w:val="22"/>
              </w:rPr>
            </w:pPr>
            <w:r w:rsidRPr="00F507D2">
              <w:rPr>
                <w:color w:val="000000"/>
                <w:sz w:val="22"/>
                <w:szCs w:val="22"/>
              </w:rPr>
              <w:t>23,5</w:t>
            </w:r>
          </w:p>
        </w:tc>
        <w:tc>
          <w:tcPr>
            <w:tcW w:w="762" w:type="dxa"/>
            <w:tcBorders>
              <w:top w:val="nil"/>
              <w:left w:val="nil"/>
              <w:bottom w:val="single" w:sz="4" w:space="0" w:color="auto"/>
              <w:right w:val="single" w:sz="4" w:space="0" w:color="auto"/>
            </w:tcBorders>
            <w:vAlign w:val="center"/>
            <w:hideMark/>
          </w:tcPr>
          <w:p w14:paraId="5B593A31" w14:textId="77777777" w:rsidR="00ED4179" w:rsidRPr="00F507D2" w:rsidRDefault="00ED4179" w:rsidP="001F64DE">
            <w:pPr>
              <w:jc w:val="center"/>
              <w:rPr>
                <w:b/>
                <w:bCs/>
                <w:color w:val="000000"/>
                <w:sz w:val="22"/>
                <w:szCs w:val="22"/>
              </w:rPr>
            </w:pPr>
            <w:r w:rsidRPr="00F507D2">
              <w:rPr>
                <w:b/>
                <w:bCs/>
                <w:color w:val="000000"/>
                <w:sz w:val="22"/>
                <w:szCs w:val="22"/>
              </w:rPr>
              <w:t>3,318</w:t>
            </w:r>
          </w:p>
        </w:tc>
      </w:tr>
      <w:tr w:rsidR="00ED4179" w:rsidRPr="00F507D2" w14:paraId="1DD31E5F"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53C0ACC9" w14:textId="77777777" w:rsidR="00ED4179" w:rsidRPr="00F507D2" w:rsidRDefault="00ED4179" w:rsidP="001F64DE">
            <w:pPr>
              <w:jc w:val="center"/>
              <w:rPr>
                <w:color w:val="000000"/>
                <w:sz w:val="22"/>
                <w:szCs w:val="22"/>
              </w:rPr>
            </w:pPr>
            <w:r w:rsidRPr="00F507D2">
              <w:rPr>
                <w:color w:val="000000"/>
                <w:sz w:val="22"/>
                <w:szCs w:val="22"/>
              </w:rPr>
              <w:t>6</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21B18A84" w14:textId="77777777" w:rsidR="00ED4179" w:rsidRPr="00F507D2" w:rsidRDefault="00ED4179" w:rsidP="001F64DE">
            <w:pPr>
              <w:rPr>
                <w:color w:val="000000"/>
                <w:sz w:val="22"/>
                <w:szCs w:val="22"/>
              </w:rPr>
            </w:pPr>
            <w:r w:rsidRPr="00F507D2">
              <w:rPr>
                <w:color w:val="000000"/>
                <w:sz w:val="22"/>
                <w:szCs w:val="22"/>
              </w:rPr>
              <w:t>Panevėžio Rožyno progimnazija</w:t>
            </w:r>
          </w:p>
        </w:tc>
        <w:tc>
          <w:tcPr>
            <w:tcW w:w="1162" w:type="dxa"/>
            <w:tcBorders>
              <w:top w:val="nil"/>
              <w:left w:val="nil"/>
              <w:bottom w:val="single" w:sz="4" w:space="0" w:color="auto"/>
              <w:right w:val="single" w:sz="4" w:space="0" w:color="auto"/>
            </w:tcBorders>
            <w:vAlign w:val="center"/>
            <w:hideMark/>
          </w:tcPr>
          <w:p w14:paraId="331BA838" w14:textId="77777777" w:rsidR="00ED4179" w:rsidRPr="00F507D2" w:rsidRDefault="00ED4179" w:rsidP="001F64DE">
            <w:pPr>
              <w:jc w:val="center"/>
              <w:rPr>
                <w:color w:val="000000"/>
                <w:sz w:val="22"/>
                <w:szCs w:val="22"/>
              </w:rPr>
            </w:pPr>
            <w:r w:rsidRPr="00F507D2">
              <w:rPr>
                <w:color w:val="000000"/>
                <w:sz w:val="22"/>
                <w:szCs w:val="22"/>
              </w:rPr>
              <w:t>445,2</w:t>
            </w:r>
          </w:p>
        </w:tc>
        <w:tc>
          <w:tcPr>
            <w:tcW w:w="756" w:type="dxa"/>
            <w:tcBorders>
              <w:top w:val="nil"/>
              <w:left w:val="nil"/>
              <w:bottom w:val="single" w:sz="4" w:space="0" w:color="auto"/>
              <w:right w:val="single" w:sz="4" w:space="0" w:color="auto"/>
            </w:tcBorders>
            <w:vAlign w:val="center"/>
            <w:hideMark/>
          </w:tcPr>
          <w:p w14:paraId="47114402" w14:textId="77777777" w:rsidR="00ED4179" w:rsidRPr="00F507D2" w:rsidRDefault="00ED4179" w:rsidP="001F64DE">
            <w:pPr>
              <w:jc w:val="center"/>
              <w:rPr>
                <w:b/>
                <w:bCs/>
                <w:color w:val="000000"/>
                <w:sz w:val="22"/>
                <w:szCs w:val="22"/>
              </w:rPr>
            </w:pPr>
            <w:r w:rsidRPr="00F507D2">
              <w:rPr>
                <w:b/>
                <w:bCs/>
                <w:color w:val="000000"/>
                <w:sz w:val="22"/>
                <w:szCs w:val="22"/>
              </w:rPr>
              <w:t>0,998</w:t>
            </w:r>
          </w:p>
        </w:tc>
        <w:tc>
          <w:tcPr>
            <w:tcW w:w="1244" w:type="dxa"/>
            <w:tcBorders>
              <w:top w:val="nil"/>
              <w:left w:val="nil"/>
              <w:bottom w:val="single" w:sz="4" w:space="0" w:color="auto"/>
              <w:right w:val="single" w:sz="4" w:space="0" w:color="auto"/>
            </w:tcBorders>
            <w:vAlign w:val="center"/>
            <w:hideMark/>
          </w:tcPr>
          <w:p w14:paraId="7C6AEE7E" w14:textId="77777777" w:rsidR="00ED4179" w:rsidRPr="00F507D2" w:rsidRDefault="00ED4179" w:rsidP="001F64DE">
            <w:pPr>
              <w:jc w:val="center"/>
              <w:rPr>
                <w:color w:val="000000"/>
                <w:sz w:val="22"/>
                <w:szCs w:val="22"/>
              </w:rPr>
            </w:pPr>
            <w:r w:rsidRPr="00F507D2">
              <w:rPr>
                <w:color w:val="000000"/>
                <w:sz w:val="22"/>
                <w:szCs w:val="22"/>
              </w:rPr>
              <w:t>1350,2</w:t>
            </w:r>
          </w:p>
        </w:tc>
        <w:tc>
          <w:tcPr>
            <w:tcW w:w="1336" w:type="dxa"/>
            <w:tcBorders>
              <w:top w:val="nil"/>
              <w:left w:val="nil"/>
              <w:bottom w:val="single" w:sz="4" w:space="0" w:color="auto"/>
              <w:right w:val="single" w:sz="4" w:space="0" w:color="auto"/>
            </w:tcBorders>
            <w:vAlign w:val="center"/>
            <w:hideMark/>
          </w:tcPr>
          <w:p w14:paraId="2D4C5BF3" w14:textId="77777777" w:rsidR="00ED4179" w:rsidRPr="00F507D2" w:rsidRDefault="00ED4179" w:rsidP="001F64DE">
            <w:pPr>
              <w:jc w:val="center"/>
              <w:rPr>
                <w:color w:val="000000"/>
                <w:sz w:val="22"/>
                <w:szCs w:val="22"/>
              </w:rPr>
            </w:pPr>
            <w:r>
              <w:rPr>
                <w:color w:val="000000"/>
                <w:sz w:val="22"/>
                <w:szCs w:val="22"/>
              </w:rPr>
              <w:t>-</w:t>
            </w:r>
          </w:p>
        </w:tc>
        <w:tc>
          <w:tcPr>
            <w:tcW w:w="762" w:type="dxa"/>
            <w:tcBorders>
              <w:top w:val="nil"/>
              <w:left w:val="nil"/>
              <w:bottom w:val="single" w:sz="4" w:space="0" w:color="auto"/>
              <w:right w:val="single" w:sz="4" w:space="0" w:color="auto"/>
            </w:tcBorders>
            <w:vAlign w:val="center"/>
            <w:hideMark/>
          </w:tcPr>
          <w:p w14:paraId="65703CA3" w14:textId="77777777" w:rsidR="00ED4179" w:rsidRPr="00F507D2" w:rsidRDefault="00ED4179" w:rsidP="001F64DE">
            <w:pPr>
              <w:jc w:val="center"/>
              <w:rPr>
                <w:b/>
                <w:bCs/>
                <w:color w:val="000000"/>
                <w:sz w:val="22"/>
                <w:szCs w:val="22"/>
              </w:rPr>
            </w:pPr>
            <w:r w:rsidRPr="00F507D2">
              <w:rPr>
                <w:b/>
                <w:bCs/>
                <w:color w:val="000000"/>
                <w:sz w:val="22"/>
                <w:szCs w:val="22"/>
              </w:rPr>
              <w:t>3,027</w:t>
            </w:r>
          </w:p>
        </w:tc>
      </w:tr>
      <w:tr w:rsidR="00ED4179" w:rsidRPr="00F507D2" w14:paraId="78871BB3"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4740DE3B" w14:textId="77777777" w:rsidR="00ED4179" w:rsidRPr="00F507D2" w:rsidRDefault="00ED4179" w:rsidP="001F64DE">
            <w:pPr>
              <w:jc w:val="center"/>
              <w:rPr>
                <w:color w:val="000000"/>
                <w:sz w:val="22"/>
                <w:szCs w:val="22"/>
              </w:rPr>
            </w:pPr>
            <w:r w:rsidRPr="00F507D2">
              <w:rPr>
                <w:color w:val="000000"/>
                <w:sz w:val="22"/>
                <w:szCs w:val="22"/>
              </w:rPr>
              <w:t>7</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1E9A4E5C" w14:textId="77777777" w:rsidR="00ED4179" w:rsidRPr="00F507D2" w:rsidRDefault="00ED4179" w:rsidP="001F64DE">
            <w:pPr>
              <w:rPr>
                <w:color w:val="000000"/>
                <w:sz w:val="22"/>
                <w:szCs w:val="22"/>
              </w:rPr>
            </w:pPr>
            <w:r w:rsidRPr="00F507D2">
              <w:rPr>
                <w:color w:val="000000"/>
                <w:sz w:val="22"/>
                <w:szCs w:val="22"/>
              </w:rPr>
              <w:t>Panevėžio Beržų progimnazija</w:t>
            </w:r>
          </w:p>
        </w:tc>
        <w:tc>
          <w:tcPr>
            <w:tcW w:w="1162" w:type="dxa"/>
            <w:tcBorders>
              <w:top w:val="nil"/>
              <w:left w:val="nil"/>
              <w:bottom w:val="single" w:sz="4" w:space="0" w:color="auto"/>
              <w:right w:val="single" w:sz="4" w:space="0" w:color="auto"/>
            </w:tcBorders>
            <w:vAlign w:val="center"/>
            <w:hideMark/>
          </w:tcPr>
          <w:p w14:paraId="20BCD97E" w14:textId="77777777" w:rsidR="00ED4179" w:rsidRPr="00F507D2" w:rsidRDefault="00ED4179" w:rsidP="001F64DE">
            <w:pPr>
              <w:jc w:val="center"/>
              <w:rPr>
                <w:color w:val="000000"/>
                <w:sz w:val="22"/>
                <w:szCs w:val="22"/>
              </w:rPr>
            </w:pPr>
            <w:r w:rsidRPr="00F507D2">
              <w:rPr>
                <w:color w:val="000000"/>
                <w:sz w:val="22"/>
                <w:szCs w:val="22"/>
              </w:rPr>
              <w:t>473,8</w:t>
            </w:r>
          </w:p>
        </w:tc>
        <w:tc>
          <w:tcPr>
            <w:tcW w:w="756" w:type="dxa"/>
            <w:tcBorders>
              <w:top w:val="nil"/>
              <w:left w:val="nil"/>
              <w:bottom w:val="single" w:sz="4" w:space="0" w:color="auto"/>
              <w:right w:val="single" w:sz="4" w:space="0" w:color="auto"/>
            </w:tcBorders>
            <w:vAlign w:val="center"/>
            <w:hideMark/>
          </w:tcPr>
          <w:p w14:paraId="07F087D9" w14:textId="77777777" w:rsidR="00ED4179" w:rsidRPr="00F507D2" w:rsidRDefault="00ED4179" w:rsidP="001F64DE">
            <w:pPr>
              <w:jc w:val="center"/>
              <w:rPr>
                <w:b/>
                <w:bCs/>
                <w:color w:val="000000"/>
                <w:sz w:val="22"/>
                <w:szCs w:val="22"/>
              </w:rPr>
            </w:pPr>
            <w:r w:rsidRPr="00F507D2">
              <w:rPr>
                <w:b/>
                <w:bCs/>
                <w:color w:val="000000"/>
                <w:sz w:val="22"/>
                <w:szCs w:val="22"/>
              </w:rPr>
              <w:t>2,042</w:t>
            </w:r>
          </w:p>
        </w:tc>
        <w:tc>
          <w:tcPr>
            <w:tcW w:w="1244" w:type="dxa"/>
            <w:tcBorders>
              <w:top w:val="nil"/>
              <w:left w:val="nil"/>
              <w:bottom w:val="single" w:sz="4" w:space="0" w:color="auto"/>
              <w:right w:val="single" w:sz="4" w:space="0" w:color="auto"/>
            </w:tcBorders>
            <w:vAlign w:val="center"/>
            <w:hideMark/>
          </w:tcPr>
          <w:p w14:paraId="319857D7" w14:textId="77777777" w:rsidR="00ED4179" w:rsidRPr="00F507D2" w:rsidRDefault="00ED4179" w:rsidP="001F64DE">
            <w:pPr>
              <w:jc w:val="center"/>
              <w:rPr>
                <w:color w:val="000000"/>
                <w:sz w:val="22"/>
                <w:szCs w:val="22"/>
              </w:rPr>
            </w:pPr>
            <w:r w:rsidRPr="00F507D2">
              <w:rPr>
                <w:color w:val="000000"/>
                <w:sz w:val="22"/>
                <w:szCs w:val="22"/>
              </w:rPr>
              <w:t>1311,1</w:t>
            </w:r>
          </w:p>
        </w:tc>
        <w:tc>
          <w:tcPr>
            <w:tcW w:w="1336" w:type="dxa"/>
            <w:tcBorders>
              <w:top w:val="nil"/>
              <w:left w:val="nil"/>
              <w:bottom w:val="single" w:sz="4" w:space="0" w:color="auto"/>
              <w:right w:val="single" w:sz="4" w:space="0" w:color="auto"/>
            </w:tcBorders>
            <w:vAlign w:val="center"/>
            <w:hideMark/>
          </w:tcPr>
          <w:p w14:paraId="3C6E9BF0" w14:textId="77777777" w:rsidR="00ED4179" w:rsidRPr="00F507D2" w:rsidRDefault="00ED4179" w:rsidP="001F64DE">
            <w:pPr>
              <w:jc w:val="center"/>
              <w:rPr>
                <w:color w:val="000000"/>
                <w:sz w:val="22"/>
                <w:szCs w:val="22"/>
              </w:rPr>
            </w:pPr>
            <w:r>
              <w:rPr>
                <w:color w:val="000000"/>
                <w:sz w:val="22"/>
                <w:szCs w:val="22"/>
              </w:rPr>
              <w:t>-</w:t>
            </w:r>
          </w:p>
        </w:tc>
        <w:tc>
          <w:tcPr>
            <w:tcW w:w="762" w:type="dxa"/>
            <w:tcBorders>
              <w:top w:val="nil"/>
              <w:left w:val="nil"/>
              <w:bottom w:val="single" w:sz="4" w:space="0" w:color="auto"/>
              <w:right w:val="single" w:sz="4" w:space="0" w:color="auto"/>
            </w:tcBorders>
            <w:vAlign w:val="center"/>
            <w:hideMark/>
          </w:tcPr>
          <w:p w14:paraId="7A610EF1" w14:textId="77777777" w:rsidR="00ED4179" w:rsidRPr="00F507D2" w:rsidRDefault="00ED4179" w:rsidP="001F64DE">
            <w:pPr>
              <w:jc w:val="center"/>
              <w:rPr>
                <w:b/>
                <w:bCs/>
                <w:color w:val="000000"/>
                <w:sz w:val="22"/>
                <w:szCs w:val="22"/>
              </w:rPr>
            </w:pPr>
            <w:r w:rsidRPr="00F507D2">
              <w:rPr>
                <w:b/>
                <w:bCs/>
                <w:color w:val="000000"/>
                <w:sz w:val="22"/>
                <w:szCs w:val="22"/>
              </w:rPr>
              <w:t>5,651</w:t>
            </w:r>
          </w:p>
        </w:tc>
      </w:tr>
      <w:tr w:rsidR="00ED4179" w:rsidRPr="00F507D2" w14:paraId="7C66D8E7"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723E8E72" w14:textId="77777777" w:rsidR="00ED4179" w:rsidRPr="00F507D2" w:rsidRDefault="00ED4179" w:rsidP="001F64DE">
            <w:pPr>
              <w:jc w:val="center"/>
              <w:rPr>
                <w:color w:val="000000"/>
                <w:sz w:val="22"/>
                <w:szCs w:val="22"/>
              </w:rPr>
            </w:pPr>
            <w:r w:rsidRPr="00F507D2">
              <w:rPr>
                <w:color w:val="000000"/>
                <w:sz w:val="22"/>
                <w:szCs w:val="22"/>
              </w:rPr>
              <w:t>8</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64EBA552" w14:textId="77777777" w:rsidR="00ED4179" w:rsidRPr="00F507D2" w:rsidRDefault="00ED4179" w:rsidP="001F64DE">
            <w:pPr>
              <w:rPr>
                <w:color w:val="000000"/>
                <w:sz w:val="22"/>
                <w:szCs w:val="22"/>
              </w:rPr>
            </w:pPr>
            <w:r w:rsidRPr="00F507D2">
              <w:rPr>
                <w:color w:val="000000"/>
                <w:sz w:val="22"/>
                <w:szCs w:val="22"/>
              </w:rPr>
              <w:t>Panevėžio Mykolo Karkos pagrindinė mokykla</w:t>
            </w:r>
          </w:p>
        </w:tc>
        <w:tc>
          <w:tcPr>
            <w:tcW w:w="1162" w:type="dxa"/>
            <w:tcBorders>
              <w:top w:val="nil"/>
              <w:left w:val="nil"/>
              <w:bottom w:val="single" w:sz="4" w:space="0" w:color="auto"/>
              <w:right w:val="single" w:sz="4" w:space="0" w:color="auto"/>
            </w:tcBorders>
            <w:vAlign w:val="center"/>
            <w:hideMark/>
          </w:tcPr>
          <w:p w14:paraId="3F322902" w14:textId="77777777" w:rsidR="00ED4179" w:rsidRPr="00F507D2" w:rsidRDefault="00ED4179" w:rsidP="001F64DE">
            <w:pPr>
              <w:jc w:val="center"/>
              <w:rPr>
                <w:color w:val="000000"/>
                <w:sz w:val="22"/>
                <w:szCs w:val="22"/>
              </w:rPr>
            </w:pPr>
            <w:r w:rsidRPr="00F507D2">
              <w:rPr>
                <w:color w:val="000000"/>
                <w:sz w:val="22"/>
                <w:szCs w:val="22"/>
              </w:rPr>
              <w:t>717,6</w:t>
            </w:r>
          </w:p>
        </w:tc>
        <w:tc>
          <w:tcPr>
            <w:tcW w:w="756" w:type="dxa"/>
            <w:tcBorders>
              <w:top w:val="nil"/>
              <w:left w:val="nil"/>
              <w:bottom w:val="single" w:sz="4" w:space="0" w:color="auto"/>
              <w:right w:val="single" w:sz="4" w:space="0" w:color="auto"/>
            </w:tcBorders>
            <w:vAlign w:val="center"/>
            <w:hideMark/>
          </w:tcPr>
          <w:p w14:paraId="025C12FD" w14:textId="77777777" w:rsidR="00ED4179" w:rsidRPr="00F507D2" w:rsidRDefault="00ED4179" w:rsidP="001F64DE">
            <w:pPr>
              <w:jc w:val="center"/>
              <w:rPr>
                <w:b/>
                <w:bCs/>
                <w:color w:val="000000"/>
                <w:sz w:val="22"/>
                <w:szCs w:val="22"/>
              </w:rPr>
            </w:pPr>
            <w:r w:rsidRPr="00F507D2">
              <w:rPr>
                <w:b/>
                <w:bCs/>
                <w:color w:val="000000"/>
                <w:sz w:val="22"/>
                <w:szCs w:val="22"/>
              </w:rPr>
              <w:t>1,489</w:t>
            </w:r>
          </w:p>
        </w:tc>
        <w:tc>
          <w:tcPr>
            <w:tcW w:w="1244" w:type="dxa"/>
            <w:tcBorders>
              <w:top w:val="nil"/>
              <w:left w:val="nil"/>
              <w:bottom w:val="single" w:sz="4" w:space="0" w:color="auto"/>
              <w:right w:val="single" w:sz="4" w:space="0" w:color="auto"/>
            </w:tcBorders>
            <w:vAlign w:val="center"/>
            <w:hideMark/>
          </w:tcPr>
          <w:p w14:paraId="21511E8C" w14:textId="77777777" w:rsidR="00ED4179" w:rsidRPr="00F507D2" w:rsidRDefault="00ED4179" w:rsidP="001F64DE">
            <w:pPr>
              <w:jc w:val="center"/>
              <w:rPr>
                <w:color w:val="000000"/>
                <w:sz w:val="22"/>
                <w:szCs w:val="22"/>
              </w:rPr>
            </w:pPr>
            <w:r w:rsidRPr="00F507D2">
              <w:rPr>
                <w:color w:val="000000"/>
                <w:sz w:val="22"/>
                <w:szCs w:val="22"/>
              </w:rPr>
              <w:t>2986,9</w:t>
            </w:r>
          </w:p>
        </w:tc>
        <w:tc>
          <w:tcPr>
            <w:tcW w:w="1336" w:type="dxa"/>
            <w:tcBorders>
              <w:top w:val="nil"/>
              <w:left w:val="nil"/>
              <w:bottom w:val="single" w:sz="4" w:space="0" w:color="auto"/>
              <w:right w:val="single" w:sz="4" w:space="0" w:color="auto"/>
            </w:tcBorders>
            <w:vAlign w:val="center"/>
            <w:hideMark/>
          </w:tcPr>
          <w:p w14:paraId="400DA1E6" w14:textId="77777777" w:rsidR="00ED4179" w:rsidRPr="00F507D2" w:rsidRDefault="00ED4179" w:rsidP="001F64DE">
            <w:pPr>
              <w:jc w:val="center"/>
              <w:rPr>
                <w:color w:val="000000"/>
                <w:sz w:val="22"/>
                <w:szCs w:val="22"/>
              </w:rPr>
            </w:pPr>
            <w:r w:rsidRPr="00F507D2">
              <w:rPr>
                <w:color w:val="000000"/>
                <w:sz w:val="22"/>
                <w:szCs w:val="22"/>
              </w:rPr>
              <w:t>18,2</w:t>
            </w:r>
          </w:p>
        </w:tc>
        <w:tc>
          <w:tcPr>
            <w:tcW w:w="762" w:type="dxa"/>
            <w:tcBorders>
              <w:top w:val="nil"/>
              <w:left w:val="nil"/>
              <w:bottom w:val="single" w:sz="4" w:space="0" w:color="auto"/>
              <w:right w:val="single" w:sz="4" w:space="0" w:color="auto"/>
            </w:tcBorders>
            <w:vAlign w:val="center"/>
            <w:hideMark/>
          </w:tcPr>
          <w:p w14:paraId="6608D882" w14:textId="77777777" w:rsidR="00ED4179" w:rsidRPr="00F507D2" w:rsidRDefault="00ED4179" w:rsidP="001F64DE">
            <w:pPr>
              <w:jc w:val="center"/>
              <w:rPr>
                <w:b/>
                <w:bCs/>
                <w:color w:val="000000"/>
                <w:sz w:val="22"/>
                <w:szCs w:val="22"/>
              </w:rPr>
            </w:pPr>
            <w:r w:rsidRPr="00F507D2">
              <w:rPr>
                <w:b/>
                <w:bCs/>
                <w:color w:val="000000"/>
                <w:sz w:val="22"/>
                <w:szCs w:val="22"/>
              </w:rPr>
              <w:t>6,235</w:t>
            </w:r>
          </w:p>
        </w:tc>
      </w:tr>
      <w:tr w:rsidR="00ED4179" w:rsidRPr="00F507D2" w14:paraId="4E433860"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109C026B" w14:textId="77777777" w:rsidR="00ED4179" w:rsidRPr="00F507D2" w:rsidRDefault="00ED4179" w:rsidP="001F64DE">
            <w:pPr>
              <w:jc w:val="center"/>
              <w:rPr>
                <w:color w:val="000000"/>
                <w:sz w:val="22"/>
                <w:szCs w:val="22"/>
              </w:rPr>
            </w:pPr>
            <w:r w:rsidRPr="00F507D2">
              <w:rPr>
                <w:color w:val="000000"/>
                <w:sz w:val="22"/>
                <w:szCs w:val="22"/>
              </w:rPr>
              <w:t>9</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4C1576F2" w14:textId="77777777" w:rsidR="00ED4179" w:rsidRPr="00F507D2" w:rsidRDefault="00ED4179" w:rsidP="001F64DE">
            <w:pPr>
              <w:rPr>
                <w:color w:val="000000"/>
                <w:sz w:val="22"/>
                <w:szCs w:val="22"/>
              </w:rPr>
            </w:pPr>
            <w:r w:rsidRPr="00F507D2">
              <w:rPr>
                <w:color w:val="000000"/>
                <w:sz w:val="22"/>
                <w:szCs w:val="22"/>
              </w:rPr>
              <w:t xml:space="preserve">Panevėžio </w:t>
            </w:r>
            <w:r>
              <w:rPr>
                <w:color w:val="000000"/>
                <w:sz w:val="22"/>
                <w:szCs w:val="22"/>
              </w:rPr>
              <w:t>„</w:t>
            </w:r>
            <w:r w:rsidRPr="00F507D2">
              <w:rPr>
                <w:color w:val="000000"/>
                <w:sz w:val="22"/>
                <w:szCs w:val="22"/>
              </w:rPr>
              <w:t>Žemynos</w:t>
            </w:r>
            <w:r>
              <w:rPr>
                <w:color w:val="000000"/>
                <w:sz w:val="22"/>
                <w:szCs w:val="22"/>
              </w:rPr>
              <w:t>“</w:t>
            </w:r>
            <w:r w:rsidRPr="00F507D2">
              <w:rPr>
                <w:color w:val="000000"/>
                <w:sz w:val="22"/>
                <w:szCs w:val="22"/>
              </w:rPr>
              <w:t xml:space="preserve"> progimnazija</w:t>
            </w:r>
          </w:p>
        </w:tc>
        <w:tc>
          <w:tcPr>
            <w:tcW w:w="1162" w:type="dxa"/>
            <w:tcBorders>
              <w:top w:val="nil"/>
              <w:left w:val="nil"/>
              <w:bottom w:val="single" w:sz="4" w:space="0" w:color="auto"/>
              <w:right w:val="single" w:sz="4" w:space="0" w:color="auto"/>
            </w:tcBorders>
            <w:vAlign w:val="center"/>
            <w:hideMark/>
          </w:tcPr>
          <w:p w14:paraId="6E8104F7" w14:textId="77777777" w:rsidR="00ED4179" w:rsidRPr="00F507D2" w:rsidRDefault="00ED4179" w:rsidP="001F64DE">
            <w:pPr>
              <w:jc w:val="center"/>
              <w:rPr>
                <w:color w:val="000000"/>
                <w:sz w:val="22"/>
                <w:szCs w:val="22"/>
              </w:rPr>
            </w:pPr>
            <w:r w:rsidRPr="00F507D2">
              <w:rPr>
                <w:color w:val="000000"/>
                <w:sz w:val="22"/>
                <w:szCs w:val="22"/>
              </w:rPr>
              <w:t>1117,8</w:t>
            </w:r>
          </w:p>
        </w:tc>
        <w:tc>
          <w:tcPr>
            <w:tcW w:w="756" w:type="dxa"/>
            <w:tcBorders>
              <w:top w:val="nil"/>
              <w:left w:val="nil"/>
              <w:bottom w:val="single" w:sz="4" w:space="0" w:color="auto"/>
              <w:right w:val="single" w:sz="4" w:space="0" w:color="auto"/>
            </w:tcBorders>
            <w:vAlign w:val="center"/>
            <w:hideMark/>
          </w:tcPr>
          <w:p w14:paraId="66A87CE0" w14:textId="77777777" w:rsidR="00ED4179" w:rsidRPr="00F507D2" w:rsidRDefault="00ED4179" w:rsidP="001F64DE">
            <w:pPr>
              <w:jc w:val="center"/>
              <w:rPr>
                <w:b/>
                <w:bCs/>
                <w:color w:val="000000"/>
                <w:sz w:val="22"/>
                <w:szCs w:val="22"/>
              </w:rPr>
            </w:pPr>
            <w:r w:rsidRPr="00F507D2">
              <w:rPr>
                <w:b/>
                <w:bCs/>
                <w:color w:val="000000"/>
                <w:sz w:val="22"/>
                <w:szCs w:val="22"/>
              </w:rPr>
              <w:t>1,689</w:t>
            </w:r>
          </w:p>
        </w:tc>
        <w:tc>
          <w:tcPr>
            <w:tcW w:w="1244" w:type="dxa"/>
            <w:tcBorders>
              <w:top w:val="nil"/>
              <w:left w:val="nil"/>
              <w:bottom w:val="single" w:sz="4" w:space="0" w:color="auto"/>
              <w:right w:val="single" w:sz="4" w:space="0" w:color="auto"/>
            </w:tcBorders>
            <w:vAlign w:val="center"/>
            <w:hideMark/>
          </w:tcPr>
          <w:p w14:paraId="68CB9509" w14:textId="77777777" w:rsidR="00ED4179" w:rsidRPr="00F507D2" w:rsidRDefault="00ED4179" w:rsidP="001F64DE">
            <w:pPr>
              <w:jc w:val="center"/>
              <w:rPr>
                <w:color w:val="000000"/>
                <w:sz w:val="22"/>
                <w:szCs w:val="22"/>
              </w:rPr>
            </w:pPr>
            <w:r w:rsidRPr="00F507D2">
              <w:rPr>
                <w:color w:val="000000"/>
                <w:sz w:val="22"/>
                <w:szCs w:val="22"/>
              </w:rPr>
              <w:t>1961,4</w:t>
            </w:r>
          </w:p>
        </w:tc>
        <w:tc>
          <w:tcPr>
            <w:tcW w:w="1336" w:type="dxa"/>
            <w:tcBorders>
              <w:top w:val="nil"/>
              <w:left w:val="nil"/>
              <w:bottom w:val="single" w:sz="4" w:space="0" w:color="auto"/>
              <w:right w:val="single" w:sz="4" w:space="0" w:color="auto"/>
            </w:tcBorders>
            <w:vAlign w:val="center"/>
            <w:hideMark/>
          </w:tcPr>
          <w:p w14:paraId="6521572E" w14:textId="77777777" w:rsidR="00ED4179" w:rsidRPr="00F507D2" w:rsidRDefault="00ED4179" w:rsidP="001F64DE">
            <w:pPr>
              <w:jc w:val="center"/>
              <w:rPr>
                <w:color w:val="000000"/>
                <w:sz w:val="22"/>
                <w:szCs w:val="22"/>
              </w:rPr>
            </w:pPr>
            <w:r w:rsidRPr="00F507D2">
              <w:rPr>
                <w:color w:val="000000"/>
                <w:sz w:val="22"/>
                <w:szCs w:val="22"/>
              </w:rPr>
              <w:t>19,7</w:t>
            </w:r>
          </w:p>
        </w:tc>
        <w:tc>
          <w:tcPr>
            <w:tcW w:w="762" w:type="dxa"/>
            <w:tcBorders>
              <w:top w:val="nil"/>
              <w:left w:val="nil"/>
              <w:bottom w:val="single" w:sz="4" w:space="0" w:color="auto"/>
              <w:right w:val="single" w:sz="4" w:space="0" w:color="auto"/>
            </w:tcBorders>
            <w:vAlign w:val="center"/>
            <w:hideMark/>
          </w:tcPr>
          <w:p w14:paraId="4B1A628A" w14:textId="77777777" w:rsidR="00ED4179" w:rsidRPr="00F507D2" w:rsidRDefault="00ED4179" w:rsidP="001F64DE">
            <w:pPr>
              <w:jc w:val="center"/>
              <w:rPr>
                <w:b/>
                <w:bCs/>
                <w:color w:val="000000"/>
                <w:sz w:val="22"/>
                <w:szCs w:val="22"/>
              </w:rPr>
            </w:pPr>
            <w:r w:rsidRPr="00F507D2">
              <w:rPr>
                <w:b/>
                <w:bCs/>
                <w:color w:val="000000"/>
                <w:sz w:val="22"/>
                <w:szCs w:val="22"/>
              </w:rPr>
              <w:t>2,993</w:t>
            </w:r>
          </w:p>
        </w:tc>
      </w:tr>
      <w:tr w:rsidR="00ED4179" w:rsidRPr="00F507D2" w14:paraId="35FE9F93"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03D69877" w14:textId="77777777" w:rsidR="00ED4179" w:rsidRPr="00F507D2" w:rsidRDefault="00ED4179" w:rsidP="001F64DE">
            <w:pPr>
              <w:jc w:val="center"/>
              <w:rPr>
                <w:color w:val="000000"/>
                <w:sz w:val="22"/>
                <w:szCs w:val="22"/>
              </w:rPr>
            </w:pPr>
            <w:r w:rsidRPr="00F507D2">
              <w:rPr>
                <w:color w:val="000000"/>
                <w:sz w:val="22"/>
                <w:szCs w:val="22"/>
              </w:rPr>
              <w:t>10</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5AA3BBAF" w14:textId="77777777" w:rsidR="00ED4179" w:rsidRPr="00F507D2" w:rsidRDefault="00ED4179" w:rsidP="001F64DE">
            <w:pPr>
              <w:rPr>
                <w:color w:val="000000"/>
                <w:sz w:val="22"/>
                <w:szCs w:val="22"/>
              </w:rPr>
            </w:pPr>
            <w:r w:rsidRPr="00F507D2">
              <w:rPr>
                <w:color w:val="000000"/>
                <w:sz w:val="22"/>
                <w:szCs w:val="22"/>
              </w:rPr>
              <w:t xml:space="preserve">Panevėžio </w:t>
            </w:r>
            <w:r>
              <w:rPr>
                <w:color w:val="000000"/>
                <w:sz w:val="22"/>
                <w:szCs w:val="22"/>
              </w:rPr>
              <w:t>„</w:t>
            </w:r>
            <w:r w:rsidRPr="00F507D2">
              <w:rPr>
                <w:color w:val="000000"/>
                <w:sz w:val="22"/>
                <w:szCs w:val="22"/>
              </w:rPr>
              <w:t>Vyturio</w:t>
            </w:r>
            <w:r>
              <w:rPr>
                <w:color w:val="000000"/>
                <w:sz w:val="22"/>
                <w:szCs w:val="22"/>
              </w:rPr>
              <w:t>“</w:t>
            </w:r>
            <w:r w:rsidRPr="00F507D2">
              <w:rPr>
                <w:color w:val="000000"/>
                <w:sz w:val="22"/>
                <w:szCs w:val="22"/>
              </w:rPr>
              <w:t xml:space="preserve"> progimnazija</w:t>
            </w:r>
          </w:p>
        </w:tc>
        <w:tc>
          <w:tcPr>
            <w:tcW w:w="1162" w:type="dxa"/>
            <w:tcBorders>
              <w:top w:val="nil"/>
              <w:left w:val="nil"/>
              <w:bottom w:val="single" w:sz="4" w:space="0" w:color="auto"/>
              <w:right w:val="single" w:sz="4" w:space="0" w:color="auto"/>
            </w:tcBorders>
            <w:vAlign w:val="center"/>
            <w:hideMark/>
          </w:tcPr>
          <w:p w14:paraId="56641A17" w14:textId="77777777" w:rsidR="00ED4179" w:rsidRPr="00F507D2" w:rsidRDefault="00ED4179" w:rsidP="001F64DE">
            <w:pPr>
              <w:jc w:val="center"/>
              <w:rPr>
                <w:color w:val="000000"/>
                <w:sz w:val="22"/>
                <w:szCs w:val="22"/>
              </w:rPr>
            </w:pPr>
            <w:r w:rsidRPr="00F507D2">
              <w:rPr>
                <w:color w:val="000000"/>
                <w:sz w:val="22"/>
                <w:szCs w:val="22"/>
              </w:rPr>
              <w:t>744,5</w:t>
            </w:r>
          </w:p>
        </w:tc>
        <w:tc>
          <w:tcPr>
            <w:tcW w:w="756" w:type="dxa"/>
            <w:tcBorders>
              <w:top w:val="nil"/>
              <w:left w:val="nil"/>
              <w:bottom w:val="single" w:sz="4" w:space="0" w:color="auto"/>
              <w:right w:val="single" w:sz="4" w:space="0" w:color="auto"/>
            </w:tcBorders>
            <w:vAlign w:val="center"/>
            <w:hideMark/>
          </w:tcPr>
          <w:p w14:paraId="5949C550" w14:textId="77777777" w:rsidR="00ED4179" w:rsidRPr="00F507D2" w:rsidRDefault="00ED4179" w:rsidP="001F64DE">
            <w:pPr>
              <w:jc w:val="center"/>
              <w:rPr>
                <w:b/>
                <w:bCs/>
                <w:color w:val="000000"/>
                <w:sz w:val="22"/>
                <w:szCs w:val="22"/>
              </w:rPr>
            </w:pPr>
            <w:r w:rsidRPr="00F507D2">
              <w:rPr>
                <w:b/>
                <w:bCs/>
                <w:color w:val="000000"/>
                <w:sz w:val="22"/>
                <w:szCs w:val="22"/>
              </w:rPr>
              <w:t>1,111</w:t>
            </w:r>
          </w:p>
        </w:tc>
        <w:tc>
          <w:tcPr>
            <w:tcW w:w="1244" w:type="dxa"/>
            <w:tcBorders>
              <w:top w:val="nil"/>
              <w:left w:val="nil"/>
              <w:bottom w:val="single" w:sz="4" w:space="0" w:color="auto"/>
              <w:right w:val="single" w:sz="4" w:space="0" w:color="auto"/>
            </w:tcBorders>
            <w:vAlign w:val="center"/>
            <w:hideMark/>
          </w:tcPr>
          <w:p w14:paraId="7E23698C" w14:textId="77777777" w:rsidR="00ED4179" w:rsidRPr="00F507D2" w:rsidRDefault="00ED4179" w:rsidP="001F64DE">
            <w:pPr>
              <w:jc w:val="center"/>
              <w:rPr>
                <w:color w:val="000000"/>
                <w:sz w:val="22"/>
                <w:szCs w:val="22"/>
              </w:rPr>
            </w:pPr>
            <w:r w:rsidRPr="00F507D2">
              <w:rPr>
                <w:color w:val="000000"/>
                <w:sz w:val="22"/>
                <w:szCs w:val="22"/>
              </w:rPr>
              <w:t>2161,2</w:t>
            </w:r>
          </w:p>
        </w:tc>
        <w:tc>
          <w:tcPr>
            <w:tcW w:w="1336" w:type="dxa"/>
            <w:tcBorders>
              <w:top w:val="nil"/>
              <w:left w:val="nil"/>
              <w:bottom w:val="single" w:sz="4" w:space="0" w:color="auto"/>
              <w:right w:val="single" w:sz="4" w:space="0" w:color="auto"/>
            </w:tcBorders>
            <w:vAlign w:val="center"/>
            <w:hideMark/>
          </w:tcPr>
          <w:p w14:paraId="2F9517BF" w14:textId="77777777" w:rsidR="00ED4179" w:rsidRPr="00F507D2" w:rsidRDefault="00ED4179" w:rsidP="001F64DE">
            <w:pPr>
              <w:jc w:val="center"/>
              <w:rPr>
                <w:color w:val="000000"/>
                <w:sz w:val="22"/>
                <w:szCs w:val="22"/>
              </w:rPr>
            </w:pPr>
            <w:r w:rsidRPr="00F507D2">
              <w:rPr>
                <w:color w:val="000000"/>
                <w:sz w:val="22"/>
                <w:szCs w:val="22"/>
              </w:rPr>
              <w:t>16,6</w:t>
            </w:r>
          </w:p>
        </w:tc>
        <w:tc>
          <w:tcPr>
            <w:tcW w:w="762" w:type="dxa"/>
            <w:tcBorders>
              <w:top w:val="nil"/>
              <w:left w:val="nil"/>
              <w:bottom w:val="single" w:sz="4" w:space="0" w:color="auto"/>
              <w:right w:val="single" w:sz="4" w:space="0" w:color="auto"/>
            </w:tcBorders>
            <w:vAlign w:val="center"/>
            <w:hideMark/>
          </w:tcPr>
          <w:p w14:paraId="05BCC5D8" w14:textId="77777777" w:rsidR="00ED4179" w:rsidRPr="00F507D2" w:rsidRDefault="00ED4179" w:rsidP="001F64DE">
            <w:pPr>
              <w:jc w:val="center"/>
              <w:rPr>
                <w:b/>
                <w:bCs/>
                <w:color w:val="000000"/>
                <w:sz w:val="22"/>
                <w:szCs w:val="22"/>
              </w:rPr>
            </w:pPr>
            <w:r w:rsidRPr="00F507D2">
              <w:rPr>
                <w:b/>
                <w:bCs/>
                <w:color w:val="000000"/>
                <w:sz w:val="22"/>
                <w:szCs w:val="22"/>
              </w:rPr>
              <w:t>3,25</w:t>
            </w:r>
            <w:r>
              <w:rPr>
                <w:b/>
                <w:bCs/>
                <w:color w:val="000000"/>
                <w:sz w:val="22"/>
                <w:szCs w:val="22"/>
              </w:rPr>
              <w:t>0</w:t>
            </w:r>
          </w:p>
        </w:tc>
      </w:tr>
      <w:tr w:rsidR="00ED4179" w:rsidRPr="00F507D2" w14:paraId="687909B7"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043C9569" w14:textId="77777777" w:rsidR="00ED4179" w:rsidRPr="00F507D2" w:rsidRDefault="00ED4179" w:rsidP="001F64DE">
            <w:pPr>
              <w:jc w:val="center"/>
              <w:rPr>
                <w:color w:val="000000"/>
                <w:sz w:val="22"/>
                <w:szCs w:val="22"/>
              </w:rPr>
            </w:pPr>
            <w:r w:rsidRPr="00F507D2">
              <w:rPr>
                <w:color w:val="000000"/>
                <w:sz w:val="22"/>
                <w:szCs w:val="22"/>
              </w:rPr>
              <w:t>11</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233C89CE" w14:textId="77777777" w:rsidR="00ED4179" w:rsidRPr="00F507D2" w:rsidRDefault="00ED4179" w:rsidP="001F64DE">
            <w:pPr>
              <w:rPr>
                <w:color w:val="000000"/>
                <w:sz w:val="22"/>
                <w:szCs w:val="22"/>
              </w:rPr>
            </w:pPr>
            <w:r w:rsidRPr="00F507D2">
              <w:rPr>
                <w:color w:val="000000"/>
                <w:sz w:val="22"/>
                <w:szCs w:val="22"/>
              </w:rPr>
              <w:t>Panevėžio Alfonso Lipniūno progimnazija</w:t>
            </w:r>
          </w:p>
        </w:tc>
        <w:tc>
          <w:tcPr>
            <w:tcW w:w="1162" w:type="dxa"/>
            <w:tcBorders>
              <w:top w:val="nil"/>
              <w:left w:val="nil"/>
              <w:bottom w:val="single" w:sz="4" w:space="0" w:color="auto"/>
              <w:right w:val="single" w:sz="4" w:space="0" w:color="auto"/>
            </w:tcBorders>
            <w:vAlign w:val="center"/>
            <w:hideMark/>
          </w:tcPr>
          <w:p w14:paraId="647F6133" w14:textId="77777777" w:rsidR="00ED4179" w:rsidRPr="00F507D2" w:rsidRDefault="00ED4179" w:rsidP="001F64DE">
            <w:pPr>
              <w:jc w:val="center"/>
              <w:rPr>
                <w:color w:val="000000"/>
                <w:sz w:val="22"/>
                <w:szCs w:val="22"/>
              </w:rPr>
            </w:pPr>
            <w:r w:rsidRPr="00F507D2">
              <w:rPr>
                <w:color w:val="000000"/>
                <w:sz w:val="22"/>
                <w:szCs w:val="22"/>
              </w:rPr>
              <w:t>433,2</w:t>
            </w:r>
          </w:p>
        </w:tc>
        <w:tc>
          <w:tcPr>
            <w:tcW w:w="756" w:type="dxa"/>
            <w:tcBorders>
              <w:top w:val="nil"/>
              <w:left w:val="nil"/>
              <w:bottom w:val="single" w:sz="4" w:space="0" w:color="auto"/>
              <w:right w:val="single" w:sz="4" w:space="0" w:color="auto"/>
            </w:tcBorders>
            <w:vAlign w:val="center"/>
            <w:hideMark/>
          </w:tcPr>
          <w:p w14:paraId="05C0D8AB" w14:textId="77777777" w:rsidR="00ED4179" w:rsidRPr="00F507D2" w:rsidRDefault="00ED4179" w:rsidP="001F64DE">
            <w:pPr>
              <w:jc w:val="center"/>
              <w:rPr>
                <w:b/>
                <w:bCs/>
                <w:color w:val="000000"/>
                <w:sz w:val="22"/>
                <w:szCs w:val="22"/>
              </w:rPr>
            </w:pPr>
            <w:r w:rsidRPr="00F507D2">
              <w:rPr>
                <w:b/>
                <w:bCs/>
                <w:color w:val="000000"/>
                <w:sz w:val="22"/>
                <w:szCs w:val="22"/>
              </w:rPr>
              <w:t>1,22</w:t>
            </w:r>
          </w:p>
        </w:tc>
        <w:tc>
          <w:tcPr>
            <w:tcW w:w="1244" w:type="dxa"/>
            <w:tcBorders>
              <w:top w:val="nil"/>
              <w:left w:val="nil"/>
              <w:bottom w:val="single" w:sz="4" w:space="0" w:color="auto"/>
              <w:right w:val="single" w:sz="4" w:space="0" w:color="auto"/>
            </w:tcBorders>
            <w:vAlign w:val="center"/>
            <w:hideMark/>
          </w:tcPr>
          <w:p w14:paraId="5244C441" w14:textId="77777777" w:rsidR="00ED4179" w:rsidRPr="00F507D2" w:rsidRDefault="00ED4179" w:rsidP="001F64DE">
            <w:pPr>
              <w:jc w:val="center"/>
              <w:rPr>
                <w:color w:val="000000"/>
                <w:sz w:val="22"/>
                <w:szCs w:val="22"/>
              </w:rPr>
            </w:pPr>
            <w:r w:rsidRPr="00F507D2">
              <w:rPr>
                <w:color w:val="000000"/>
                <w:sz w:val="22"/>
                <w:szCs w:val="22"/>
              </w:rPr>
              <w:t>1085,4</w:t>
            </w:r>
          </w:p>
        </w:tc>
        <w:tc>
          <w:tcPr>
            <w:tcW w:w="1336" w:type="dxa"/>
            <w:tcBorders>
              <w:top w:val="nil"/>
              <w:left w:val="nil"/>
              <w:bottom w:val="single" w:sz="4" w:space="0" w:color="auto"/>
              <w:right w:val="single" w:sz="4" w:space="0" w:color="auto"/>
            </w:tcBorders>
            <w:vAlign w:val="center"/>
            <w:hideMark/>
          </w:tcPr>
          <w:p w14:paraId="3329CAEE" w14:textId="77777777" w:rsidR="00ED4179" w:rsidRPr="00F507D2" w:rsidRDefault="00ED4179" w:rsidP="001F64DE">
            <w:pPr>
              <w:jc w:val="center"/>
              <w:rPr>
                <w:color w:val="000000"/>
                <w:sz w:val="22"/>
                <w:szCs w:val="22"/>
              </w:rPr>
            </w:pPr>
            <w:r>
              <w:rPr>
                <w:color w:val="000000"/>
                <w:sz w:val="22"/>
                <w:szCs w:val="22"/>
              </w:rPr>
              <w:t>-</w:t>
            </w:r>
          </w:p>
        </w:tc>
        <w:tc>
          <w:tcPr>
            <w:tcW w:w="762" w:type="dxa"/>
            <w:tcBorders>
              <w:top w:val="nil"/>
              <w:left w:val="nil"/>
              <w:bottom w:val="single" w:sz="4" w:space="0" w:color="auto"/>
              <w:right w:val="single" w:sz="4" w:space="0" w:color="auto"/>
            </w:tcBorders>
            <w:vAlign w:val="center"/>
            <w:hideMark/>
          </w:tcPr>
          <w:p w14:paraId="655AD3B7" w14:textId="77777777" w:rsidR="00ED4179" w:rsidRPr="00F507D2" w:rsidRDefault="00ED4179" w:rsidP="001F64DE">
            <w:pPr>
              <w:jc w:val="center"/>
              <w:rPr>
                <w:b/>
                <w:bCs/>
                <w:color w:val="000000"/>
                <w:sz w:val="22"/>
                <w:szCs w:val="22"/>
              </w:rPr>
            </w:pPr>
            <w:r w:rsidRPr="00F507D2">
              <w:rPr>
                <w:b/>
                <w:bCs/>
                <w:color w:val="000000"/>
                <w:sz w:val="22"/>
                <w:szCs w:val="22"/>
              </w:rPr>
              <w:t>3,057</w:t>
            </w:r>
          </w:p>
        </w:tc>
      </w:tr>
      <w:tr w:rsidR="00ED4179" w:rsidRPr="00F507D2" w14:paraId="2B5F6A73"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0676A373" w14:textId="77777777" w:rsidR="00ED4179" w:rsidRPr="00F507D2" w:rsidRDefault="00ED4179" w:rsidP="001F64DE">
            <w:pPr>
              <w:jc w:val="center"/>
              <w:rPr>
                <w:color w:val="000000"/>
                <w:sz w:val="22"/>
                <w:szCs w:val="22"/>
              </w:rPr>
            </w:pPr>
            <w:r w:rsidRPr="00F507D2">
              <w:rPr>
                <w:color w:val="000000"/>
                <w:sz w:val="22"/>
                <w:szCs w:val="22"/>
              </w:rPr>
              <w:t>12</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106930D2" w14:textId="77777777" w:rsidR="00ED4179" w:rsidRPr="00F507D2" w:rsidRDefault="00ED4179" w:rsidP="001F64DE">
            <w:pPr>
              <w:rPr>
                <w:color w:val="000000"/>
                <w:sz w:val="22"/>
                <w:szCs w:val="22"/>
              </w:rPr>
            </w:pPr>
            <w:r w:rsidRPr="00F507D2">
              <w:rPr>
                <w:color w:val="000000"/>
                <w:sz w:val="22"/>
                <w:szCs w:val="22"/>
              </w:rPr>
              <w:t xml:space="preserve">Panevėžio </w:t>
            </w:r>
            <w:r>
              <w:rPr>
                <w:color w:val="000000"/>
                <w:sz w:val="22"/>
                <w:szCs w:val="22"/>
              </w:rPr>
              <w:t>„</w:t>
            </w:r>
            <w:r w:rsidRPr="00F507D2">
              <w:rPr>
                <w:color w:val="000000"/>
                <w:sz w:val="22"/>
                <w:szCs w:val="22"/>
              </w:rPr>
              <w:t>Ąžuolo</w:t>
            </w:r>
            <w:r>
              <w:rPr>
                <w:color w:val="000000"/>
                <w:sz w:val="22"/>
                <w:szCs w:val="22"/>
              </w:rPr>
              <w:t>“</w:t>
            </w:r>
            <w:r w:rsidRPr="00F507D2">
              <w:rPr>
                <w:color w:val="000000"/>
                <w:sz w:val="22"/>
                <w:szCs w:val="22"/>
              </w:rPr>
              <w:t xml:space="preserve"> progimnazija</w:t>
            </w:r>
          </w:p>
        </w:tc>
        <w:tc>
          <w:tcPr>
            <w:tcW w:w="1162" w:type="dxa"/>
            <w:tcBorders>
              <w:top w:val="nil"/>
              <w:left w:val="nil"/>
              <w:bottom w:val="single" w:sz="4" w:space="0" w:color="auto"/>
              <w:right w:val="single" w:sz="4" w:space="0" w:color="auto"/>
            </w:tcBorders>
            <w:vAlign w:val="center"/>
            <w:hideMark/>
          </w:tcPr>
          <w:p w14:paraId="2E82AB0D" w14:textId="77777777" w:rsidR="00ED4179" w:rsidRPr="00F507D2" w:rsidRDefault="00ED4179" w:rsidP="001F64DE">
            <w:pPr>
              <w:jc w:val="center"/>
              <w:rPr>
                <w:color w:val="000000"/>
                <w:sz w:val="22"/>
                <w:szCs w:val="22"/>
              </w:rPr>
            </w:pPr>
            <w:r w:rsidRPr="00F507D2">
              <w:rPr>
                <w:color w:val="000000"/>
                <w:sz w:val="22"/>
                <w:szCs w:val="22"/>
              </w:rPr>
              <w:t>488,4</w:t>
            </w:r>
          </w:p>
        </w:tc>
        <w:tc>
          <w:tcPr>
            <w:tcW w:w="756" w:type="dxa"/>
            <w:tcBorders>
              <w:top w:val="nil"/>
              <w:left w:val="nil"/>
              <w:bottom w:val="single" w:sz="4" w:space="0" w:color="auto"/>
              <w:right w:val="single" w:sz="4" w:space="0" w:color="auto"/>
            </w:tcBorders>
            <w:vAlign w:val="center"/>
            <w:hideMark/>
          </w:tcPr>
          <w:p w14:paraId="65E8E57E" w14:textId="77777777" w:rsidR="00ED4179" w:rsidRPr="00F507D2" w:rsidRDefault="00ED4179" w:rsidP="001F64DE">
            <w:pPr>
              <w:jc w:val="center"/>
              <w:rPr>
                <w:b/>
                <w:bCs/>
                <w:color w:val="000000"/>
                <w:sz w:val="22"/>
                <w:szCs w:val="22"/>
              </w:rPr>
            </w:pPr>
            <w:r w:rsidRPr="00F507D2">
              <w:rPr>
                <w:b/>
                <w:bCs/>
                <w:color w:val="000000"/>
                <w:sz w:val="22"/>
                <w:szCs w:val="22"/>
              </w:rPr>
              <w:t>0,898</w:t>
            </w:r>
          </w:p>
        </w:tc>
        <w:tc>
          <w:tcPr>
            <w:tcW w:w="1244" w:type="dxa"/>
            <w:tcBorders>
              <w:top w:val="nil"/>
              <w:left w:val="nil"/>
              <w:bottom w:val="single" w:sz="4" w:space="0" w:color="auto"/>
              <w:right w:val="single" w:sz="4" w:space="0" w:color="auto"/>
            </w:tcBorders>
            <w:vAlign w:val="center"/>
            <w:hideMark/>
          </w:tcPr>
          <w:p w14:paraId="32B8EF76" w14:textId="77777777" w:rsidR="00ED4179" w:rsidRPr="00F507D2" w:rsidRDefault="00ED4179" w:rsidP="001F64DE">
            <w:pPr>
              <w:jc w:val="center"/>
              <w:rPr>
                <w:color w:val="000000"/>
                <w:sz w:val="22"/>
                <w:szCs w:val="22"/>
              </w:rPr>
            </w:pPr>
            <w:r w:rsidRPr="00F507D2">
              <w:rPr>
                <w:color w:val="000000"/>
                <w:sz w:val="22"/>
                <w:szCs w:val="22"/>
              </w:rPr>
              <w:t>1638,9</w:t>
            </w:r>
          </w:p>
        </w:tc>
        <w:tc>
          <w:tcPr>
            <w:tcW w:w="1336" w:type="dxa"/>
            <w:tcBorders>
              <w:top w:val="nil"/>
              <w:left w:val="nil"/>
              <w:bottom w:val="single" w:sz="4" w:space="0" w:color="auto"/>
              <w:right w:val="single" w:sz="4" w:space="0" w:color="auto"/>
            </w:tcBorders>
            <w:vAlign w:val="center"/>
            <w:hideMark/>
          </w:tcPr>
          <w:p w14:paraId="7BC74FCA" w14:textId="77777777" w:rsidR="00ED4179" w:rsidRPr="00F507D2" w:rsidRDefault="00ED4179" w:rsidP="001F64DE">
            <w:pPr>
              <w:jc w:val="center"/>
              <w:rPr>
                <w:color w:val="000000"/>
                <w:sz w:val="22"/>
                <w:szCs w:val="22"/>
              </w:rPr>
            </w:pPr>
            <w:r w:rsidRPr="00F507D2">
              <w:rPr>
                <w:color w:val="000000"/>
                <w:sz w:val="22"/>
                <w:szCs w:val="22"/>
              </w:rPr>
              <w:t>11,7</w:t>
            </w:r>
          </w:p>
        </w:tc>
        <w:tc>
          <w:tcPr>
            <w:tcW w:w="762" w:type="dxa"/>
            <w:tcBorders>
              <w:top w:val="nil"/>
              <w:left w:val="nil"/>
              <w:bottom w:val="single" w:sz="4" w:space="0" w:color="auto"/>
              <w:right w:val="single" w:sz="4" w:space="0" w:color="auto"/>
            </w:tcBorders>
            <w:vAlign w:val="center"/>
            <w:hideMark/>
          </w:tcPr>
          <w:p w14:paraId="284CF4FE" w14:textId="77777777" w:rsidR="00ED4179" w:rsidRPr="00F507D2" w:rsidRDefault="00ED4179" w:rsidP="001F64DE">
            <w:pPr>
              <w:jc w:val="center"/>
              <w:rPr>
                <w:b/>
                <w:bCs/>
                <w:color w:val="000000"/>
                <w:sz w:val="22"/>
                <w:szCs w:val="22"/>
              </w:rPr>
            </w:pPr>
            <w:r w:rsidRPr="00F507D2">
              <w:rPr>
                <w:b/>
                <w:bCs/>
                <w:color w:val="000000"/>
                <w:sz w:val="22"/>
                <w:szCs w:val="22"/>
              </w:rPr>
              <w:t>3,034</w:t>
            </w:r>
          </w:p>
        </w:tc>
      </w:tr>
      <w:tr w:rsidR="00ED4179" w:rsidRPr="00F507D2" w14:paraId="736554E5"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06837DC5" w14:textId="77777777" w:rsidR="00ED4179" w:rsidRPr="00F507D2" w:rsidRDefault="00ED4179" w:rsidP="001F64DE">
            <w:pPr>
              <w:jc w:val="center"/>
              <w:rPr>
                <w:color w:val="000000"/>
                <w:sz w:val="22"/>
                <w:szCs w:val="22"/>
              </w:rPr>
            </w:pPr>
            <w:r w:rsidRPr="00F507D2">
              <w:rPr>
                <w:color w:val="000000"/>
                <w:sz w:val="22"/>
                <w:szCs w:val="22"/>
              </w:rPr>
              <w:t>13</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7D7CA6AF" w14:textId="77777777" w:rsidR="00ED4179" w:rsidRPr="00F507D2" w:rsidRDefault="00ED4179" w:rsidP="001F64DE">
            <w:pPr>
              <w:rPr>
                <w:color w:val="000000"/>
                <w:sz w:val="22"/>
                <w:szCs w:val="22"/>
              </w:rPr>
            </w:pPr>
            <w:r w:rsidRPr="00F507D2">
              <w:rPr>
                <w:color w:val="000000"/>
                <w:sz w:val="22"/>
                <w:szCs w:val="22"/>
              </w:rPr>
              <w:t xml:space="preserve">Panevėžio </w:t>
            </w:r>
            <w:r>
              <w:rPr>
                <w:color w:val="000000"/>
                <w:sz w:val="22"/>
                <w:szCs w:val="22"/>
              </w:rPr>
              <w:t>„</w:t>
            </w:r>
            <w:r w:rsidRPr="00F507D2">
              <w:rPr>
                <w:color w:val="000000"/>
                <w:sz w:val="22"/>
                <w:szCs w:val="22"/>
              </w:rPr>
              <w:t>Minties</w:t>
            </w:r>
            <w:r>
              <w:rPr>
                <w:color w:val="000000"/>
                <w:sz w:val="22"/>
                <w:szCs w:val="22"/>
              </w:rPr>
              <w:t>“</w:t>
            </w:r>
            <w:r w:rsidRPr="00F507D2">
              <w:rPr>
                <w:color w:val="000000"/>
                <w:sz w:val="22"/>
                <w:szCs w:val="22"/>
              </w:rPr>
              <w:t xml:space="preserve"> inžinerijos gimnazija</w:t>
            </w:r>
          </w:p>
        </w:tc>
        <w:tc>
          <w:tcPr>
            <w:tcW w:w="1162" w:type="dxa"/>
            <w:tcBorders>
              <w:top w:val="nil"/>
              <w:left w:val="nil"/>
              <w:bottom w:val="single" w:sz="4" w:space="0" w:color="auto"/>
              <w:right w:val="single" w:sz="4" w:space="0" w:color="auto"/>
            </w:tcBorders>
            <w:vAlign w:val="center"/>
            <w:hideMark/>
          </w:tcPr>
          <w:p w14:paraId="321389A7" w14:textId="77777777" w:rsidR="00ED4179" w:rsidRPr="00F507D2" w:rsidRDefault="00ED4179" w:rsidP="001F64DE">
            <w:pPr>
              <w:jc w:val="center"/>
              <w:rPr>
                <w:color w:val="000000"/>
                <w:sz w:val="22"/>
                <w:szCs w:val="22"/>
              </w:rPr>
            </w:pPr>
            <w:r w:rsidRPr="00F507D2">
              <w:rPr>
                <w:color w:val="000000"/>
                <w:sz w:val="22"/>
                <w:szCs w:val="22"/>
              </w:rPr>
              <w:t>482</w:t>
            </w:r>
          </w:p>
        </w:tc>
        <w:tc>
          <w:tcPr>
            <w:tcW w:w="756" w:type="dxa"/>
            <w:tcBorders>
              <w:top w:val="nil"/>
              <w:left w:val="nil"/>
              <w:bottom w:val="single" w:sz="4" w:space="0" w:color="auto"/>
              <w:right w:val="single" w:sz="4" w:space="0" w:color="auto"/>
            </w:tcBorders>
            <w:vAlign w:val="center"/>
            <w:hideMark/>
          </w:tcPr>
          <w:p w14:paraId="32948BBC" w14:textId="77777777" w:rsidR="00ED4179" w:rsidRPr="00F507D2" w:rsidRDefault="00ED4179" w:rsidP="001F64DE">
            <w:pPr>
              <w:jc w:val="center"/>
              <w:rPr>
                <w:b/>
                <w:bCs/>
                <w:color w:val="000000"/>
                <w:sz w:val="22"/>
                <w:szCs w:val="22"/>
              </w:rPr>
            </w:pPr>
            <w:r w:rsidRPr="00F507D2">
              <w:rPr>
                <w:b/>
                <w:bCs/>
                <w:color w:val="000000"/>
                <w:sz w:val="22"/>
                <w:szCs w:val="22"/>
              </w:rPr>
              <w:t>0,988</w:t>
            </w:r>
          </w:p>
        </w:tc>
        <w:tc>
          <w:tcPr>
            <w:tcW w:w="1244" w:type="dxa"/>
            <w:tcBorders>
              <w:top w:val="nil"/>
              <w:left w:val="nil"/>
              <w:bottom w:val="single" w:sz="4" w:space="0" w:color="auto"/>
              <w:right w:val="single" w:sz="4" w:space="0" w:color="auto"/>
            </w:tcBorders>
            <w:vAlign w:val="center"/>
            <w:hideMark/>
          </w:tcPr>
          <w:p w14:paraId="07C16A64" w14:textId="77777777" w:rsidR="00ED4179" w:rsidRPr="00F507D2" w:rsidRDefault="00ED4179" w:rsidP="001F64DE">
            <w:pPr>
              <w:jc w:val="center"/>
              <w:rPr>
                <w:color w:val="000000"/>
                <w:sz w:val="22"/>
                <w:szCs w:val="22"/>
              </w:rPr>
            </w:pPr>
            <w:r w:rsidRPr="00F507D2">
              <w:rPr>
                <w:color w:val="000000"/>
                <w:sz w:val="22"/>
                <w:szCs w:val="22"/>
              </w:rPr>
              <w:t>1874,7</w:t>
            </w:r>
          </w:p>
        </w:tc>
        <w:tc>
          <w:tcPr>
            <w:tcW w:w="1336" w:type="dxa"/>
            <w:tcBorders>
              <w:top w:val="nil"/>
              <w:left w:val="nil"/>
              <w:bottom w:val="single" w:sz="4" w:space="0" w:color="auto"/>
              <w:right w:val="single" w:sz="4" w:space="0" w:color="auto"/>
            </w:tcBorders>
            <w:vAlign w:val="center"/>
            <w:hideMark/>
          </w:tcPr>
          <w:p w14:paraId="221B2F8F" w14:textId="77777777" w:rsidR="00ED4179" w:rsidRPr="00F507D2" w:rsidRDefault="00ED4179" w:rsidP="001F64DE">
            <w:pPr>
              <w:jc w:val="center"/>
              <w:rPr>
                <w:color w:val="000000"/>
                <w:sz w:val="22"/>
                <w:szCs w:val="22"/>
              </w:rPr>
            </w:pPr>
            <w:r w:rsidRPr="00F507D2">
              <w:rPr>
                <w:color w:val="000000"/>
                <w:sz w:val="22"/>
                <w:szCs w:val="22"/>
              </w:rPr>
              <w:t>22,4</w:t>
            </w:r>
          </w:p>
        </w:tc>
        <w:tc>
          <w:tcPr>
            <w:tcW w:w="762" w:type="dxa"/>
            <w:tcBorders>
              <w:top w:val="nil"/>
              <w:left w:val="nil"/>
              <w:bottom w:val="single" w:sz="4" w:space="0" w:color="auto"/>
              <w:right w:val="single" w:sz="4" w:space="0" w:color="auto"/>
            </w:tcBorders>
            <w:vAlign w:val="center"/>
            <w:hideMark/>
          </w:tcPr>
          <w:p w14:paraId="07FC4164" w14:textId="77777777" w:rsidR="00ED4179" w:rsidRPr="00F507D2" w:rsidRDefault="00ED4179" w:rsidP="001F64DE">
            <w:pPr>
              <w:jc w:val="center"/>
              <w:rPr>
                <w:b/>
                <w:bCs/>
                <w:color w:val="000000"/>
                <w:sz w:val="22"/>
                <w:szCs w:val="22"/>
              </w:rPr>
            </w:pPr>
            <w:r w:rsidRPr="00F507D2">
              <w:rPr>
                <w:b/>
                <w:bCs/>
                <w:color w:val="000000"/>
                <w:sz w:val="22"/>
                <w:szCs w:val="22"/>
              </w:rPr>
              <w:t>3,888</w:t>
            </w:r>
          </w:p>
        </w:tc>
      </w:tr>
      <w:tr w:rsidR="00ED4179" w:rsidRPr="00F507D2" w14:paraId="5C865474"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1176BE8B" w14:textId="77777777" w:rsidR="00ED4179" w:rsidRPr="00F507D2" w:rsidRDefault="00ED4179" w:rsidP="001F64DE">
            <w:pPr>
              <w:jc w:val="center"/>
              <w:rPr>
                <w:color w:val="000000"/>
                <w:sz w:val="22"/>
                <w:szCs w:val="22"/>
              </w:rPr>
            </w:pPr>
            <w:r w:rsidRPr="00F507D2">
              <w:rPr>
                <w:color w:val="000000"/>
                <w:sz w:val="22"/>
                <w:szCs w:val="22"/>
              </w:rPr>
              <w:t>14</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13789CF6" w14:textId="77777777" w:rsidR="00ED4179" w:rsidRPr="00F507D2" w:rsidRDefault="00ED4179" w:rsidP="001F64DE">
            <w:pPr>
              <w:rPr>
                <w:color w:val="000000"/>
                <w:sz w:val="22"/>
                <w:szCs w:val="22"/>
              </w:rPr>
            </w:pPr>
            <w:r w:rsidRPr="00F507D2">
              <w:rPr>
                <w:color w:val="000000"/>
                <w:sz w:val="22"/>
                <w:szCs w:val="22"/>
              </w:rPr>
              <w:t>Panevėžio pradinė mokykla</w:t>
            </w:r>
          </w:p>
        </w:tc>
        <w:tc>
          <w:tcPr>
            <w:tcW w:w="1162" w:type="dxa"/>
            <w:tcBorders>
              <w:top w:val="nil"/>
              <w:left w:val="nil"/>
              <w:bottom w:val="single" w:sz="4" w:space="0" w:color="auto"/>
              <w:right w:val="single" w:sz="4" w:space="0" w:color="auto"/>
            </w:tcBorders>
            <w:vAlign w:val="center"/>
            <w:hideMark/>
          </w:tcPr>
          <w:p w14:paraId="152A4144" w14:textId="77777777" w:rsidR="00ED4179" w:rsidRPr="00F507D2" w:rsidRDefault="00ED4179" w:rsidP="001F64DE">
            <w:pPr>
              <w:jc w:val="center"/>
              <w:rPr>
                <w:color w:val="000000"/>
                <w:sz w:val="22"/>
                <w:szCs w:val="22"/>
              </w:rPr>
            </w:pPr>
            <w:r w:rsidRPr="00F507D2">
              <w:rPr>
                <w:color w:val="000000"/>
                <w:sz w:val="22"/>
                <w:szCs w:val="22"/>
              </w:rPr>
              <w:t>423,2</w:t>
            </w:r>
          </w:p>
        </w:tc>
        <w:tc>
          <w:tcPr>
            <w:tcW w:w="756" w:type="dxa"/>
            <w:tcBorders>
              <w:top w:val="nil"/>
              <w:left w:val="nil"/>
              <w:bottom w:val="single" w:sz="4" w:space="0" w:color="auto"/>
              <w:right w:val="single" w:sz="4" w:space="0" w:color="auto"/>
            </w:tcBorders>
            <w:vAlign w:val="center"/>
            <w:hideMark/>
          </w:tcPr>
          <w:p w14:paraId="11169483" w14:textId="77777777" w:rsidR="00ED4179" w:rsidRPr="00F507D2" w:rsidRDefault="00ED4179" w:rsidP="001F64DE">
            <w:pPr>
              <w:jc w:val="center"/>
              <w:rPr>
                <w:b/>
                <w:bCs/>
                <w:color w:val="000000"/>
                <w:sz w:val="22"/>
                <w:szCs w:val="22"/>
              </w:rPr>
            </w:pPr>
            <w:r w:rsidRPr="00F507D2">
              <w:rPr>
                <w:b/>
                <w:bCs/>
                <w:color w:val="000000"/>
                <w:sz w:val="22"/>
                <w:szCs w:val="22"/>
              </w:rPr>
              <w:t>1,227</w:t>
            </w:r>
          </w:p>
        </w:tc>
        <w:tc>
          <w:tcPr>
            <w:tcW w:w="1244" w:type="dxa"/>
            <w:tcBorders>
              <w:top w:val="nil"/>
              <w:left w:val="nil"/>
              <w:bottom w:val="single" w:sz="4" w:space="0" w:color="auto"/>
              <w:right w:val="single" w:sz="4" w:space="0" w:color="auto"/>
            </w:tcBorders>
            <w:vAlign w:val="center"/>
            <w:hideMark/>
          </w:tcPr>
          <w:p w14:paraId="2A4C3205" w14:textId="77777777" w:rsidR="00ED4179" w:rsidRPr="00F507D2" w:rsidRDefault="00ED4179" w:rsidP="001F64DE">
            <w:pPr>
              <w:jc w:val="center"/>
              <w:rPr>
                <w:color w:val="000000"/>
                <w:sz w:val="22"/>
                <w:szCs w:val="22"/>
              </w:rPr>
            </w:pPr>
            <w:r w:rsidRPr="00F507D2">
              <w:rPr>
                <w:color w:val="000000"/>
                <w:sz w:val="22"/>
                <w:szCs w:val="22"/>
              </w:rPr>
              <w:t>998</w:t>
            </w:r>
          </w:p>
        </w:tc>
        <w:tc>
          <w:tcPr>
            <w:tcW w:w="1336" w:type="dxa"/>
            <w:tcBorders>
              <w:top w:val="nil"/>
              <w:left w:val="nil"/>
              <w:bottom w:val="single" w:sz="4" w:space="0" w:color="auto"/>
              <w:right w:val="single" w:sz="4" w:space="0" w:color="auto"/>
            </w:tcBorders>
            <w:vAlign w:val="center"/>
            <w:hideMark/>
          </w:tcPr>
          <w:p w14:paraId="4827A7C8" w14:textId="77777777" w:rsidR="00ED4179" w:rsidRPr="00F507D2" w:rsidRDefault="00ED4179" w:rsidP="001F64DE">
            <w:pPr>
              <w:jc w:val="center"/>
              <w:rPr>
                <w:color w:val="000000"/>
                <w:sz w:val="22"/>
                <w:szCs w:val="22"/>
              </w:rPr>
            </w:pPr>
            <w:r>
              <w:rPr>
                <w:color w:val="000000"/>
                <w:sz w:val="22"/>
                <w:szCs w:val="22"/>
              </w:rPr>
              <w:t>-</w:t>
            </w:r>
          </w:p>
        </w:tc>
        <w:tc>
          <w:tcPr>
            <w:tcW w:w="762" w:type="dxa"/>
            <w:tcBorders>
              <w:top w:val="nil"/>
              <w:left w:val="nil"/>
              <w:bottom w:val="single" w:sz="4" w:space="0" w:color="auto"/>
              <w:right w:val="single" w:sz="4" w:space="0" w:color="auto"/>
            </w:tcBorders>
            <w:vAlign w:val="center"/>
            <w:hideMark/>
          </w:tcPr>
          <w:p w14:paraId="345C85D0" w14:textId="77777777" w:rsidR="00ED4179" w:rsidRPr="00F507D2" w:rsidRDefault="00ED4179" w:rsidP="001F64DE">
            <w:pPr>
              <w:jc w:val="center"/>
              <w:rPr>
                <w:b/>
                <w:bCs/>
                <w:color w:val="000000"/>
                <w:sz w:val="22"/>
                <w:szCs w:val="22"/>
              </w:rPr>
            </w:pPr>
            <w:r w:rsidRPr="00F507D2">
              <w:rPr>
                <w:b/>
                <w:bCs/>
                <w:color w:val="000000"/>
                <w:sz w:val="22"/>
                <w:szCs w:val="22"/>
              </w:rPr>
              <w:t>2,893</w:t>
            </w:r>
          </w:p>
        </w:tc>
      </w:tr>
      <w:tr w:rsidR="00ED4179" w:rsidRPr="00F507D2" w14:paraId="0E0F5B33"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2862C274" w14:textId="77777777" w:rsidR="00ED4179" w:rsidRPr="00F507D2" w:rsidRDefault="00ED4179" w:rsidP="001F64DE">
            <w:pPr>
              <w:jc w:val="center"/>
              <w:rPr>
                <w:color w:val="000000"/>
                <w:sz w:val="22"/>
                <w:szCs w:val="22"/>
              </w:rPr>
            </w:pPr>
            <w:r w:rsidRPr="00F507D2">
              <w:rPr>
                <w:color w:val="000000"/>
                <w:sz w:val="22"/>
                <w:szCs w:val="22"/>
              </w:rPr>
              <w:t>15</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6FCAAD96" w14:textId="77777777" w:rsidR="00ED4179" w:rsidRPr="00F507D2" w:rsidRDefault="00ED4179" w:rsidP="001F64DE">
            <w:pPr>
              <w:rPr>
                <w:color w:val="000000"/>
                <w:sz w:val="22"/>
                <w:szCs w:val="22"/>
              </w:rPr>
            </w:pPr>
            <w:r w:rsidRPr="00F507D2">
              <w:rPr>
                <w:color w:val="000000"/>
                <w:sz w:val="22"/>
                <w:szCs w:val="22"/>
              </w:rPr>
              <w:t xml:space="preserve">Panevėžio </w:t>
            </w:r>
            <w:r>
              <w:rPr>
                <w:color w:val="000000"/>
                <w:sz w:val="22"/>
                <w:szCs w:val="22"/>
              </w:rPr>
              <w:t>„</w:t>
            </w:r>
            <w:r w:rsidRPr="00F507D2">
              <w:rPr>
                <w:color w:val="000000"/>
                <w:sz w:val="22"/>
                <w:szCs w:val="22"/>
              </w:rPr>
              <w:t>Šviesos</w:t>
            </w:r>
            <w:r>
              <w:rPr>
                <w:color w:val="000000"/>
                <w:sz w:val="22"/>
                <w:szCs w:val="22"/>
              </w:rPr>
              <w:t>“</w:t>
            </w:r>
            <w:r w:rsidRPr="00F507D2">
              <w:rPr>
                <w:color w:val="000000"/>
                <w:sz w:val="22"/>
                <w:szCs w:val="22"/>
              </w:rPr>
              <w:t xml:space="preserve"> ugdymo centras</w:t>
            </w:r>
          </w:p>
        </w:tc>
        <w:tc>
          <w:tcPr>
            <w:tcW w:w="1162" w:type="dxa"/>
            <w:tcBorders>
              <w:top w:val="nil"/>
              <w:left w:val="nil"/>
              <w:bottom w:val="single" w:sz="4" w:space="0" w:color="auto"/>
              <w:right w:val="single" w:sz="4" w:space="0" w:color="auto"/>
            </w:tcBorders>
            <w:vAlign w:val="center"/>
            <w:hideMark/>
          </w:tcPr>
          <w:p w14:paraId="4D723E57" w14:textId="77777777" w:rsidR="00ED4179" w:rsidRPr="00F507D2" w:rsidRDefault="00ED4179" w:rsidP="001F64DE">
            <w:pPr>
              <w:jc w:val="center"/>
              <w:rPr>
                <w:color w:val="000000"/>
                <w:sz w:val="22"/>
                <w:szCs w:val="22"/>
              </w:rPr>
            </w:pPr>
            <w:r w:rsidRPr="00F507D2">
              <w:rPr>
                <w:color w:val="000000"/>
                <w:sz w:val="22"/>
                <w:szCs w:val="22"/>
              </w:rPr>
              <w:t>110,2</w:t>
            </w:r>
          </w:p>
        </w:tc>
        <w:tc>
          <w:tcPr>
            <w:tcW w:w="756" w:type="dxa"/>
            <w:tcBorders>
              <w:top w:val="nil"/>
              <w:left w:val="nil"/>
              <w:bottom w:val="single" w:sz="4" w:space="0" w:color="auto"/>
              <w:right w:val="single" w:sz="4" w:space="0" w:color="auto"/>
            </w:tcBorders>
            <w:vAlign w:val="center"/>
            <w:hideMark/>
          </w:tcPr>
          <w:p w14:paraId="32CE6A58" w14:textId="77777777" w:rsidR="00ED4179" w:rsidRPr="00F507D2" w:rsidRDefault="00ED4179" w:rsidP="001F64DE">
            <w:pPr>
              <w:jc w:val="center"/>
              <w:rPr>
                <w:b/>
                <w:bCs/>
                <w:color w:val="000000"/>
                <w:sz w:val="22"/>
                <w:szCs w:val="22"/>
              </w:rPr>
            </w:pPr>
            <w:r w:rsidRPr="00F507D2">
              <w:rPr>
                <w:b/>
                <w:bCs/>
                <w:color w:val="000000"/>
                <w:sz w:val="22"/>
                <w:szCs w:val="22"/>
              </w:rPr>
              <w:t>0,882</w:t>
            </w:r>
          </w:p>
        </w:tc>
        <w:tc>
          <w:tcPr>
            <w:tcW w:w="1244" w:type="dxa"/>
            <w:tcBorders>
              <w:top w:val="nil"/>
              <w:left w:val="nil"/>
              <w:bottom w:val="single" w:sz="4" w:space="0" w:color="auto"/>
              <w:right w:val="single" w:sz="4" w:space="0" w:color="auto"/>
            </w:tcBorders>
            <w:vAlign w:val="center"/>
            <w:hideMark/>
          </w:tcPr>
          <w:p w14:paraId="33D28A89" w14:textId="77777777" w:rsidR="00ED4179" w:rsidRPr="00F507D2" w:rsidRDefault="00ED4179" w:rsidP="001F64DE">
            <w:pPr>
              <w:jc w:val="center"/>
              <w:rPr>
                <w:color w:val="000000"/>
                <w:sz w:val="22"/>
                <w:szCs w:val="22"/>
              </w:rPr>
            </w:pPr>
            <w:r w:rsidRPr="00F507D2">
              <w:rPr>
                <w:color w:val="000000"/>
                <w:sz w:val="22"/>
                <w:szCs w:val="22"/>
              </w:rPr>
              <w:t>1624,6</w:t>
            </w:r>
          </w:p>
        </w:tc>
        <w:tc>
          <w:tcPr>
            <w:tcW w:w="1336" w:type="dxa"/>
            <w:tcBorders>
              <w:top w:val="nil"/>
              <w:left w:val="nil"/>
              <w:bottom w:val="single" w:sz="4" w:space="0" w:color="auto"/>
              <w:right w:val="single" w:sz="4" w:space="0" w:color="auto"/>
            </w:tcBorders>
            <w:vAlign w:val="center"/>
            <w:hideMark/>
          </w:tcPr>
          <w:p w14:paraId="2F197812" w14:textId="77777777" w:rsidR="00ED4179" w:rsidRPr="00F507D2" w:rsidRDefault="00ED4179" w:rsidP="001F64DE">
            <w:pPr>
              <w:jc w:val="center"/>
              <w:rPr>
                <w:color w:val="000000"/>
                <w:sz w:val="22"/>
                <w:szCs w:val="22"/>
              </w:rPr>
            </w:pPr>
            <w:r w:rsidRPr="00F507D2">
              <w:rPr>
                <w:color w:val="000000"/>
                <w:sz w:val="22"/>
                <w:szCs w:val="22"/>
              </w:rPr>
              <w:t>66,5</w:t>
            </w:r>
          </w:p>
        </w:tc>
        <w:tc>
          <w:tcPr>
            <w:tcW w:w="762" w:type="dxa"/>
            <w:tcBorders>
              <w:top w:val="nil"/>
              <w:left w:val="nil"/>
              <w:bottom w:val="single" w:sz="4" w:space="0" w:color="auto"/>
              <w:right w:val="single" w:sz="4" w:space="0" w:color="auto"/>
            </w:tcBorders>
            <w:vAlign w:val="center"/>
            <w:hideMark/>
          </w:tcPr>
          <w:p w14:paraId="7F201D42" w14:textId="77777777" w:rsidR="00ED4179" w:rsidRPr="00F507D2" w:rsidRDefault="00ED4179" w:rsidP="001F64DE">
            <w:pPr>
              <w:jc w:val="center"/>
              <w:rPr>
                <w:b/>
                <w:bCs/>
                <w:color w:val="000000"/>
                <w:sz w:val="22"/>
                <w:szCs w:val="22"/>
              </w:rPr>
            </w:pPr>
            <w:r w:rsidRPr="00F507D2">
              <w:rPr>
                <w:b/>
                <w:bCs/>
                <w:color w:val="000000"/>
                <w:sz w:val="22"/>
                <w:szCs w:val="22"/>
              </w:rPr>
              <w:t>13,53</w:t>
            </w:r>
            <w:r>
              <w:rPr>
                <w:b/>
                <w:bCs/>
                <w:color w:val="000000"/>
                <w:sz w:val="22"/>
                <w:szCs w:val="22"/>
              </w:rPr>
              <w:t>0</w:t>
            </w:r>
          </w:p>
        </w:tc>
      </w:tr>
      <w:tr w:rsidR="00ED4179" w:rsidRPr="00F507D2" w14:paraId="55A0019C"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7E2A6E7E" w14:textId="77777777" w:rsidR="00ED4179" w:rsidRPr="00F507D2" w:rsidRDefault="00ED4179" w:rsidP="001F64DE">
            <w:pPr>
              <w:jc w:val="center"/>
              <w:rPr>
                <w:color w:val="000000"/>
                <w:sz w:val="22"/>
                <w:szCs w:val="22"/>
              </w:rPr>
            </w:pPr>
            <w:r w:rsidRPr="00F507D2">
              <w:rPr>
                <w:color w:val="000000"/>
                <w:sz w:val="22"/>
                <w:szCs w:val="22"/>
              </w:rPr>
              <w:t>16</w:t>
            </w:r>
            <w:r>
              <w:rPr>
                <w:color w:val="000000"/>
                <w:sz w:val="22"/>
                <w:szCs w:val="22"/>
              </w:rPr>
              <w:t>.</w:t>
            </w:r>
          </w:p>
        </w:tc>
        <w:tc>
          <w:tcPr>
            <w:tcW w:w="3699" w:type="dxa"/>
            <w:tcBorders>
              <w:top w:val="nil"/>
              <w:left w:val="nil"/>
              <w:bottom w:val="single" w:sz="4" w:space="0" w:color="auto"/>
              <w:right w:val="single" w:sz="4" w:space="0" w:color="auto"/>
            </w:tcBorders>
            <w:vAlign w:val="bottom"/>
            <w:hideMark/>
          </w:tcPr>
          <w:p w14:paraId="3CDDD61A" w14:textId="77777777" w:rsidR="00ED4179" w:rsidRPr="00F507D2" w:rsidRDefault="00ED4179" w:rsidP="001F64DE">
            <w:pPr>
              <w:rPr>
                <w:color w:val="000000"/>
                <w:sz w:val="22"/>
                <w:szCs w:val="22"/>
              </w:rPr>
            </w:pPr>
            <w:r w:rsidRPr="00F507D2">
              <w:rPr>
                <w:color w:val="000000"/>
                <w:sz w:val="22"/>
                <w:szCs w:val="22"/>
              </w:rPr>
              <w:t xml:space="preserve">Panevėžio </w:t>
            </w:r>
            <w:r>
              <w:rPr>
                <w:color w:val="000000"/>
                <w:sz w:val="22"/>
                <w:szCs w:val="22"/>
              </w:rPr>
              <w:t>„</w:t>
            </w:r>
            <w:r w:rsidRPr="00F507D2">
              <w:rPr>
                <w:color w:val="000000"/>
                <w:sz w:val="22"/>
                <w:szCs w:val="22"/>
              </w:rPr>
              <w:t>Šaltinio</w:t>
            </w:r>
            <w:r>
              <w:rPr>
                <w:color w:val="000000"/>
                <w:sz w:val="22"/>
                <w:szCs w:val="22"/>
              </w:rPr>
              <w:t>“</w:t>
            </w:r>
            <w:r w:rsidRPr="00F507D2">
              <w:rPr>
                <w:color w:val="000000"/>
                <w:sz w:val="22"/>
                <w:szCs w:val="22"/>
              </w:rPr>
              <w:t xml:space="preserve"> progimnazija</w:t>
            </w:r>
          </w:p>
        </w:tc>
        <w:tc>
          <w:tcPr>
            <w:tcW w:w="1162" w:type="dxa"/>
            <w:tcBorders>
              <w:top w:val="nil"/>
              <w:left w:val="nil"/>
              <w:bottom w:val="single" w:sz="4" w:space="0" w:color="auto"/>
              <w:right w:val="single" w:sz="4" w:space="0" w:color="auto"/>
            </w:tcBorders>
            <w:vAlign w:val="center"/>
            <w:hideMark/>
          </w:tcPr>
          <w:p w14:paraId="256B86E1" w14:textId="77777777" w:rsidR="00ED4179" w:rsidRPr="00F507D2" w:rsidRDefault="00ED4179" w:rsidP="001F64DE">
            <w:pPr>
              <w:jc w:val="center"/>
              <w:rPr>
                <w:color w:val="000000"/>
                <w:sz w:val="22"/>
                <w:szCs w:val="22"/>
              </w:rPr>
            </w:pPr>
            <w:r w:rsidRPr="00F507D2">
              <w:rPr>
                <w:color w:val="000000"/>
                <w:sz w:val="22"/>
                <w:szCs w:val="22"/>
              </w:rPr>
              <w:t>667</w:t>
            </w:r>
          </w:p>
        </w:tc>
        <w:tc>
          <w:tcPr>
            <w:tcW w:w="756" w:type="dxa"/>
            <w:tcBorders>
              <w:top w:val="nil"/>
              <w:left w:val="nil"/>
              <w:bottom w:val="single" w:sz="4" w:space="0" w:color="auto"/>
              <w:right w:val="single" w:sz="4" w:space="0" w:color="auto"/>
            </w:tcBorders>
            <w:vAlign w:val="center"/>
            <w:hideMark/>
          </w:tcPr>
          <w:p w14:paraId="29221AA4" w14:textId="77777777" w:rsidR="00ED4179" w:rsidRPr="00F507D2" w:rsidRDefault="00ED4179" w:rsidP="001F64DE">
            <w:pPr>
              <w:jc w:val="center"/>
              <w:rPr>
                <w:b/>
                <w:bCs/>
                <w:color w:val="000000"/>
                <w:sz w:val="22"/>
                <w:szCs w:val="22"/>
              </w:rPr>
            </w:pPr>
            <w:r w:rsidRPr="00F507D2">
              <w:rPr>
                <w:b/>
                <w:bCs/>
                <w:color w:val="000000"/>
                <w:sz w:val="22"/>
                <w:szCs w:val="22"/>
              </w:rPr>
              <w:t>1,235</w:t>
            </w:r>
          </w:p>
        </w:tc>
        <w:tc>
          <w:tcPr>
            <w:tcW w:w="1244" w:type="dxa"/>
            <w:tcBorders>
              <w:top w:val="nil"/>
              <w:left w:val="nil"/>
              <w:bottom w:val="single" w:sz="4" w:space="0" w:color="auto"/>
              <w:right w:val="single" w:sz="4" w:space="0" w:color="auto"/>
            </w:tcBorders>
            <w:vAlign w:val="center"/>
            <w:hideMark/>
          </w:tcPr>
          <w:p w14:paraId="1C64C233" w14:textId="77777777" w:rsidR="00ED4179" w:rsidRPr="00F507D2" w:rsidRDefault="00ED4179" w:rsidP="001F64DE">
            <w:pPr>
              <w:jc w:val="center"/>
              <w:rPr>
                <w:color w:val="000000"/>
                <w:sz w:val="22"/>
                <w:szCs w:val="22"/>
              </w:rPr>
            </w:pPr>
            <w:r w:rsidRPr="00F507D2">
              <w:rPr>
                <w:color w:val="000000"/>
                <w:sz w:val="22"/>
                <w:szCs w:val="22"/>
              </w:rPr>
              <w:t>1602,7</w:t>
            </w:r>
          </w:p>
        </w:tc>
        <w:tc>
          <w:tcPr>
            <w:tcW w:w="1336" w:type="dxa"/>
            <w:tcBorders>
              <w:top w:val="nil"/>
              <w:left w:val="nil"/>
              <w:bottom w:val="single" w:sz="4" w:space="0" w:color="auto"/>
              <w:right w:val="single" w:sz="4" w:space="0" w:color="auto"/>
            </w:tcBorders>
            <w:vAlign w:val="center"/>
            <w:hideMark/>
          </w:tcPr>
          <w:p w14:paraId="607ACFFA" w14:textId="77777777" w:rsidR="00ED4179" w:rsidRPr="00F507D2" w:rsidRDefault="00ED4179" w:rsidP="001F64DE">
            <w:pPr>
              <w:jc w:val="center"/>
              <w:rPr>
                <w:color w:val="000000"/>
                <w:sz w:val="22"/>
                <w:szCs w:val="22"/>
              </w:rPr>
            </w:pPr>
            <w:r w:rsidRPr="00F507D2">
              <w:rPr>
                <w:color w:val="000000"/>
                <w:sz w:val="22"/>
                <w:szCs w:val="22"/>
              </w:rPr>
              <w:t>11,9</w:t>
            </w:r>
          </w:p>
        </w:tc>
        <w:tc>
          <w:tcPr>
            <w:tcW w:w="762" w:type="dxa"/>
            <w:tcBorders>
              <w:top w:val="nil"/>
              <w:left w:val="nil"/>
              <w:bottom w:val="single" w:sz="4" w:space="0" w:color="auto"/>
              <w:right w:val="single" w:sz="4" w:space="0" w:color="auto"/>
            </w:tcBorders>
            <w:vAlign w:val="center"/>
            <w:hideMark/>
          </w:tcPr>
          <w:p w14:paraId="6289A586" w14:textId="77777777" w:rsidR="00ED4179" w:rsidRPr="00F507D2" w:rsidRDefault="00ED4179" w:rsidP="001F64DE">
            <w:pPr>
              <w:jc w:val="center"/>
              <w:rPr>
                <w:b/>
                <w:bCs/>
                <w:color w:val="000000"/>
                <w:sz w:val="22"/>
                <w:szCs w:val="22"/>
              </w:rPr>
            </w:pPr>
            <w:r w:rsidRPr="00F507D2">
              <w:rPr>
                <w:b/>
                <w:bCs/>
                <w:color w:val="000000"/>
                <w:sz w:val="22"/>
                <w:szCs w:val="22"/>
              </w:rPr>
              <w:t>2,99</w:t>
            </w:r>
            <w:r>
              <w:rPr>
                <w:b/>
                <w:bCs/>
                <w:color w:val="000000"/>
                <w:sz w:val="22"/>
                <w:szCs w:val="22"/>
              </w:rPr>
              <w:t>0</w:t>
            </w:r>
          </w:p>
        </w:tc>
      </w:tr>
      <w:tr w:rsidR="00ED4179" w:rsidRPr="00F507D2" w14:paraId="5028D473" w14:textId="77777777" w:rsidTr="009E24B7">
        <w:trPr>
          <w:trHeight w:val="630"/>
        </w:trPr>
        <w:tc>
          <w:tcPr>
            <w:tcW w:w="663" w:type="dxa"/>
            <w:tcBorders>
              <w:top w:val="nil"/>
              <w:left w:val="single" w:sz="4" w:space="0" w:color="auto"/>
              <w:bottom w:val="single" w:sz="4" w:space="0" w:color="auto"/>
              <w:right w:val="single" w:sz="4" w:space="0" w:color="auto"/>
            </w:tcBorders>
            <w:vAlign w:val="center"/>
            <w:hideMark/>
          </w:tcPr>
          <w:p w14:paraId="766AA824" w14:textId="219D6C10" w:rsidR="00ED4179" w:rsidRPr="00F507D2" w:rsidRDefault="00ED4179" w:rsidP="001F64DE">
            <w:pPr>
              <w:jc w:val="center"/>
              <w:rPr>
                <w:color w:val="000000"/>
                <w:sz w:val="22"/>
                <w:szCs w:val="22"/>
              </w:rPr>
            </w:pPr>
            <w:r w:rsidRPr="00F507D2">
              <w:rPr>
                <w:color w:val="000000"/>
                <w:sz w:val="22"/>
                <w:szCs w:val="22"/>
              </w:rPr>
              <w:t>1</w:t>
            </w:r>
            <w:r>
              <w:rPr>
                <w:color w:val="000000"/>
                <w:sz w:val="22"/>
                <w:szCs w:val="22"/>
              </w:rPr>
              <w:t>7.</w:t>
            </w:r>
          </w:p>
        </w:tc>
        <w:tc>
          <w:tcPr>
            <w:tcW w:w="3699" w:type="dxa"/>
            <w:tcBorders>
              <w:top w:val="nil"/>
              <w:left w:val="nil"/>
              <w:bottom w:val="single" w:sz="4" w:space="0" w:color="auto"/>
              <w:right w:val="single" w:sz="4" w:space="0" w:color="auto"/>
            </w:tcBorders>
            <w:vAlign w:val="bottom"/>
            <w:hideMark/>
          </w:tcPr>
          <w:p w14:paraId="74C1718C" w14:textId="77777777" w:rsidR="00ED4179" w:rsidRPr="00F507D2" w:rsidRDefault="00ED4179" w:rsidP="001F64DE">
            <w:pPr>
              <w:rPr>
                <w:color w:val="000000"/>
                <w:sz w:val="22"/>
                <w:szCs w:val="22"/>
              </w:rPr>
            </w:pPr>
            <w:r w:rsidRPr="00F507D2">
              <w:rPr>
                <w:color w:val="000000"/>
                <w:sz w:val="22"/>
                <w:szCs w:val="22"/>
              </w:rPr>
              <w:t>Panevėžio suaugusiųjų mokymo centras</w:t>
            </w:r>
          </w:p>
        </w:tc>
        <w:tc>
          <w:tcPr>
            <w:tcW w:w="1162" w:type="dxa"/>
            <w:tcBorders>
              <w:top w:val="nil"/>
              <w:left w:val="nil"/>
              <w:bottom w:val="single" w:sz="4" w:space="0" w:color="auto"/>
              <w:right w:val="single" w:sz="4" w:space="0" w:color="auto"/>
            </w:tcBorders>
            <w:vAlign w:val="center"/>
            <w:hideMark/>
          </w:tcPr>
          <w:p w14:paraId="3C2E0D75" w14:textId="77777777" w:rsidR="00ED4179" w:rsidRPr="00F507D2" w:rsidRDefault="00ED4179" w:rsidP="001F64DE">
            <w:pPr>
              <w:jc w:val="center"/>
              <w:rPr>
                <w:color w:val="000000"/>
                <w:sz w:val="22"/>
                <w:szCs w:val="22"/>
              </w:rPr>
            </w:pPr>
            <w:r w:rsidRPr="00F507D2">
              <w:rPr>
                <w:color w:val="000000"/>
                <w:sz w:val="22"/>
                <w:szCs w:val="22"/>
              </w:rPr>
              <w:t>287,4</w:t>
            </w:r>
          </w:p>
        </w:tc>
        <w:tc>
          <w:tcPr>
            <w:tcW w:w="756" w:type="dxa"/>
            <w:tcBorders>
              <w:top w:val="nil"/>
              <w:left w:val="nil"/>
              <w:bottom w:val="single" w:sz="4" w:space="0" w:color="auto"/>
              <w:right w:val="single" w:sz="4" w:space="0" w:color="auto"/>
            </w:tcBorders>
            <w:vAlign w:val="center"/>
            <w:hideMark/>
          </w:tcPr>
          <w:p w14:paraId="4DC7163F" w14:textId="77777777" w:rsidR="00ED4179" w:rsidRPr="00F507D2" w:rsidRDefault="00ED4179" w:rsidP="001F64DE">
            <w:pPr>
              <w:jc w:val="center"/>
              <w:rPr>
                <w:b/>
                <w:bCs/>
                <w:color w:val="000000"/>
                <w:sz w:val="22"/>
                <w:szCs w:val="22"/>
              </w:rPr>
            </w:pPr>
            <w:r w:rsidRPr="00F507D2">
              <w:rPr>
                <w:b/>
                <w:bCs/>
                <w:color w:val="000000"/>
                <w:sz w:val="22"/>
                <w:szCs w:val="22"/>
              </w:rPr>
              <w:t>1,691</w:t>
            </w:r>
          </w:p>
        </w:tc>
        <w:tc>
          <w:tcPr>
            <w:tcW w:w="1244" w:type="dxa"/>
            <w:tcBorders>
              <w:top w:val="nil"/>
              <w:left w:val="nil"/>
              <w:bottom w:val="single" w:sz="4" w:space="0" w:color="auto"/>
              <w:right w:val="single" w:sz="4" w:space="0" w:color="auto"/>
            </w:tcBorders>
            <w:vAlign w:val="center"/>
            <w:hideMark/>
          </w:tcPr>
          <w:p w14:paraId="69AD596F" w14:textId="77777777" w:rsidR="00ED4179" w:rsidRPr="00F507D2" w:rsidRDefault="00ED4179" w:rsidP="001F64DE">
            <w:pPr>
              <w:jc w:val="center"/>
              <w:rPr>
                <w:color w:val="000000"/>
                <w:sz w:val="22"/>
                <w:szCs w:val="22"/>
              </w:rPr>
            </w:pPr>
            <w:r w:rsidRPr="00F507D2">
              <w:rPr>
                <w:color w:val="000000"/>
                <w:sz w:val="22"/>
                <w:szCs w:val="22"/>
              </w:rPr>
              <w:t>676,2</w:t>
            </w:r>
          </w:p>
        </w:tc>
        <w:tc>
          <w:tcPr>
            <w:tcW w:w="1336" w:type="dxa"/>
            <w:tcBorders>
              <w:top w:val="nil"/>
              <w:left w:val="nil"/>
              <w:bottom w:val="single" w:sz="4" w:space="0" w:color="auto"/>
              <w:right w:val="single" w:sz="4" w:space="0" w:color="auto"/>
            </w:tcBorders>
            <w:vAlign w:val="center"/>
            <w:hideMark/>
          </w:tcPr>
          <w:p w14:paraId="3A4CDC67" w14:textId="77777777" w:rsidR="00ED4179" w:rsidRPr="00F507D2" w:rsidRDefault="00ED4179" w:rsidP="001F64DE">
            <w:pPr>
              <w:jc w:val="center"/>
              <w:rPr>
                <w:color w:val="000000"/>
                <w:sz w:val="22"/>
                <w:szCs w:val="22"/>
              </w:rPr>
            </w:pPr>
            <w:r>
              <w:rPr>
                <w:color w:val="000000"/>
                <w:sz w:val="22"/>
                <w:szCs w:val="22"/>
              </w:rPr>
              <w:t>-</w:t>
            </w:r>
          </w:p>
        </w:tc>
        <w:tc>
          <w:tcPr>
            <w:tcW w:w="762" w:type="dxa"/>
            <w:tcBorders>
              <w:top w:val="nil"/>
              <w:left w:val="nil"/>
              <w:bottom w:val="single" w:sz="4" w:space="0" w:color="auto"/>
              <w:right w:val="single" w:sz="4" w:space="0" w:color="auto"/>
            </w:tcBorders>
            <w:vAlign w:val="center"/>
            <w:hideMark/>
          </w:tcPr>
          <w:p w14:paraId="31B03688" w14:textId="77777777" w:rsidR="00ED4179" w:rsidRPr="00F507D2" w:rsidRDefault="00ED4179" w:rsidP="001F64DE">
            <w:pPr>
              <w:jc w:val="center"/>
              <w:rPr>
                <w:b/>
                <w:bCs/>
                <w:color w:val="000000"/>
                <w:sz w:val="22"/>
                <w:szCs w:val="22"/>
              </w:rPr>
            </w:pPr>
            <w:r w:rsidRPr="00F507D2">
              <w:rPr>
                <w:b/>
                <w:bCs/>
                <w:color w:val="000000"/>
                <w:sz w:val="22"/>
                <w:szCs w:val="22"/>
              </w:rPr>
              <w:t>3,978</w:t>
            </w:r>
          </w:p>
        </w:tc>
      </w:tr>
      <w:tr w:rsidR="00ED4179" w:rsidRPr="00F507D2" w14:paraId="7EEE983C" w14:textId="77777777" w:rsidTr="009E24B7">
        <w:trPr>
          <w:trHeight w:val="315"/>
        </w:trPr>
        <w:tc>
          <w:tcPr>
            <w:tcW w:w="663" w:type="dxa"/>
            <w:tcBorders>
              <w:top w:val="nil"/>
              <w:left w:val="single" w:sz="4" w:space="0" w:color="auto"/>
              <w:bottom w:val="single" w:sz="4" w:space="0" w:color="auto"/>
              <w:right w:val="single" w:sz="4" w:space="0" w:color="auto"/>
            </w:tcBorders>
            <w:vAlign w:val="center"/>
            <w:hideMark/>
          </w:tcPr>
          <w:p w14:paraId="496B1FD6" w14:textId="5FD63B96" w:rsidR="00ED4179" w:rsidRPr="00F507D2" w:rsidRDefault="00ED4179" w:rsidP="001F64DE">
            <w:pPr>
              <w:jc w:val="center"/>
              <w:rPr>
                <w:color w:val="000000"/>
                <w:sz w:val="22"/>
                <w:szCs w:val="22"/>
              </w:rPr>
            </w:pPr>
            <w:r w:rsidRPr="00F507D2">
              <w:rPr>
                <w:color w:val="000000"/>
                <w:sz w:val="22"/>
                <w:szCs w:val="22"/>
              </w:rPr>
              <w:t>1</w:t>
            </w:r>
            <w:r>
              <w:rPr>
                <w:color w:val="000000"/>
                <w:sz w:val="22"/>
                <w:szCs w:val="22"/>
              </w:rPr>
              <w:t>8.</w:t>
            </w:r>
          </w:p>
        </w:tc>
        <w:tc>
          <w:tcPr>
            <w:tcW w:w="3699" w:type="dxa"/>
            <w:tcBorders>
              <w:top w:val="nil"/>
              <w:left w:val="nil"/>
              <w:bottom w:val="single" w:sz="4" w:space="0" w:color="auto"/>
              <w:right w:val="single" w:sz="4" w:space="0" w:color="auto"/>
            </w:tcBorders>
            <w:vAlign w:val="bottom"/>
            <w:hideMark/>
          </w:tcPr>
          <w:p w14:paraId="2DB12956" w14:textId="77777777" w:rsidR="00ED4179" w:rsidRPr="00F507D2" w:rsidRDefault="00ED4179" w:rsidP="001F64DE">
            <w:pPr>
              <w:rPr>
                <w:color w:val="000000"/>
                <w:sz w:val="22"/>
                <w:szCs w:val="22"/>
              </w:rPr>
            </w:pPr>
            <w:r w:rsidRPr="00F507D2">
              <w:rPr>
                <w:color w:val="000000"/>
                <w:sz w:val="22"/>
                <w:szCs w:val="22"/>
              </w:rPr>
              <w:t xml:space="preserve">Panevėžio </w:t>
            </w:r>
            <w:r>
              <w:rPr>
                <w:color w:val="000000"/>
                <w:sz w:val="22"/>
                <w:szCs w:val="22"/>
              </w:rPr>
              <w:t>„</w:t>
            </w:r>
            <w:r w:rsidRPr="00F507D2">
              <w:rPr>
                <w:color w:val="000000"/>
                <w:sz w:val="22"/>
                <w:szCs w:val="22"/>
              </w:rPr>
              <w:t>Saulėtekio</w:t>
            </w:r>
            <w:r>
              <w:rPr>
                <w:color w:val="000000"/>
                <w:sz w:val="22"/>
                <w:szCs w:val="22"/>
              </w:rPr>
              <w:t>“</w:t>
            </w:r>
            <w:r w:rsidRPr="00F507D2">
              <w:rPr>
                <w:color w:val="000000"/>
                <w:sz w:val="22"/>
                <w:szCs w:val="22"/>
              </w:rPr>
              <w:t xml:space="preserve"> progimnazija</w:t>
            </w:r>
          </w:p>
        </w:tc>
        <w:tc>
          <w:tcPr>
            <w:tcW w:w="1162" w:type="dxa"/>
            <w:tcBorders>
              <w:top w:val="nil"/>
              <w:left w:val="nil"/>
              <w:bottom w:val="single" w:sz="4" w:space="0" w:color="auto"/>
              <w:right w:val="single" w:sz="4" w:space="0" w:color="auto"/>
            </w:tcBorders>
            <w:vAlign w:val="center"/>
            <w:hideMark/>
          </w:tcPr>
          <w:p w14:paraId="008BA4DC" w14:textId="77777777" w:rsidR="00ED4179" w:rsidRPr="00F507D2" w:rsidRDefault="00ED4179" w:rsidP="001F64DE">
            <w:pPr>
              <w:jc w:val="center"/>
              <w:rPr>
                <w:color w:val="000000"/>
                <w:sz w:val="22"/>
                <w:szCs w:val="22"/>
              </w:rPr>
            </w:pPr>
            <w:r w:rsidRPr="00F507D2">
              <w:rPr>
                <w:color w:val="000000"/>
                <w:sz w:val="22"/>
                <w:szCs w:val="22"/>
              </w:rPr>
              <w:t>539,6</w:t>
            </w:r>
          </w:p>
        </w:tc>
        <w:tc>
          <w:tcPr>
            <w:tcW w:w="756" w:type="dxa"/>
            <w:tcBorders>
              <w:top w:val="nil"/>
              <w:left w:val="nil"/>
              <w:bottom w:val="single" w:sz="4" w:space="0" w:color="auto"/>
              <w:right w:val="single" w:sz="4" w:space="0" w:color="auto"/>
            </w:tcBorders>
            <w:vAlign w:val="center"/>
            <w:hideMark/>
          </w:tcPr>
          <w:p w14:paraId="08402C85" w14:textId="77777777" w:rsidR="00ED4179" w:rsidRPr="00F507D2" w:rsidRDefault="00ED4179" w:rsidP="001F64DE">
            <w:pPr>
              <w:jc w:val="center"/>
              <w:rPr>
                <w:b/>
                <w:bCs/>
                <w:color w:val="000000"/>
                <w:sz w:val="22"/>
                <w:szCs w:val="22"/>
              </w:rPr>
            </w:pPr>
            <w:r w:rsidRPr="00F507D2">
              <w:rPr>
                <w:b/>
                <w:bCs/>
                <w:color w:val="000000"/>
                <w:sz w:val="22"/>
                <w:szCs w:val="22"/>
              </w:rPr>
              <w:t>0,758</w:t>
            </w:r>
          </w:p>
        </w:tc>
        <w:tc>
          <w:tcPr>
            <w:tcW w:w="1244" w:type="dxa"/>
            <w:tcBorders>
              <w:top w:val="nil"/>
              <w:left w:val="nil"/>
              <w:bottom w:val="single" w:sz="4" w:space="0" w:color="auto"/>
              <w:right w:val="single" w:sz="4" w:space="0" w:color="auto"/>
            </w:tcBorders>
            <w:vAlign w:val="center"/>
            <w:hideMark/>
          </w:tcPr>
          <w:p w14:paraId="20F89E52" w14:textId="77777777" w:rsidR="00ED4179" w:rsidRPr="00F507D2" w:rsidRDefault="00ED4179" w:rsidP="001F64DE">
            <w:pPr>
              <w:jc w:val="center"/>
              <w:rPr>
                <w:color w:val="000000"/>
                <w:sz w:val="22"/>
                <w:szCs w:val="22"/>
              </w:rPr>
            </w:pPr>
            <w:r w:rsidRPr="00F507D2">
              <w:rPr>
                <w:color w:val="000000"/>
                <w:sz w:val="22"/>
                <w:szCs w:val="22"/>
              </w:rPr>
              <w:t>2139,9</w:t>
            </w:r>
          </w:p>
        </w:tc>
        <w:tc>
          <w:tcPr>
            <w:tcW w:w="1336" w:type="dxa"/>
            <w:tcBorders>
              <w:top w:val="nil"/>
              <w:left w:val="nil"/>
              <w:bottom w:val="single" w:sz="4" w:space="0" w:color="auto"/>
              <w:right w:val="single" w:sz="4" w:space="0" w:color="auto"/>
            </w:tcBorders>
            <w:vAlign w:val="center"/>
            <w:hideMark/>
          </w:tcPr>
          <w:p w14:paraId="7CDE7103" w14:textId="77777777" w:rsidR="00ED4179" w:rsidRPr="00F507D2" w:rsidRDefault="00ED4179" w:rsidP="001F64DE">
            <w:pPr>
              <w:jc w:val="center"/>
              <w:rPr>
                <w:color w:val="000000"/>
                <w:sz w:val="22"/>
                <w:szCs w:val="22"/>
              </w:rPr>
            </w:pPr>
            <w:r w:rsidRPr="00F507D2">
              <w:rPr>
                <w:color w:val="000000"/>
                <w:sz w:val="22"/>
                <w:szCs w:val="22"/>
              </w:rPr>
              <w:t>16,7</w:t>
            </w:r>
          </w:p>
        </w:tc>
        <w:tc>
          <w:tcPr>
            <w:tcW w:w="762" w:type="dxa"/>
            <w:tcBorders>
              <w:top w:val="nil"/>
              <w:left w:val="nil"/>
              <w:bottom w:val="single" w:sz="4" w:space="0" w:color="auto"/>
              <w:right w:val="single" w:sz="4" w:space="0" w:color="auto"/>
            </w:tcBorders>
            <w:vAlign w:val="center"/>
            <w:hideMark/>
          </w:tcPr>
          <w:p w14:paraId="7CA271A4" w14:textId="77777777" w:rsidR="00ED4179" w:rsidRPr="00F507D2" w:rsidRDefault="00ED4179" w:rsidP="001F64DE">
            <w:pPr>
              <w:jc w:val="center"/>
              <w:rPr>
                <w:b/>
                <w:bCs/>
                <w:color w:val="000000"/>
                <w:sz w:val="22"/>
                <w:szCs w:val="22"/>
              </w:rPr>
            </w:pPr>
            <w:r w:rsidRPr="00F507D2">
              <w:rPr>
                <w:b/>
                <w:bCs/>
                <w:color w:val="000000"/>
                <w:sz w:val="22"/>
                <w:szCs w:val="22"/>
              </w:rPr>
              <w:t>3,029</w:t>
            </w:r>
          </w:p>
        </w:tc>
      </w:tr>
      <w:tr w:rsidR="00ED4179" w:rsidRPr="00F507D2" w14:paraId="00A46DFD" w14:textId="77777777" w:rsidTr="009E24B7">
        <w:trPr>
          <w:trHeight w:val="315"/>
        </w:trPr>
        <w:tc>
          <w:tcPr>
            <w:tcW w:w="663" w:type="dxa"/>
            <w:tcBorders>
              <w:top w:val="single" w:sz="4" w:space="0" w:color="auto"/>
              <w:left w:val="single" w:sz="4" w:space="0" w:color="auto"/>
              <w:bottom w:val="single" w:sz="4" w:space="0" w:color="auto"/>
              <w:right w:val="single" w:sz="4" w:space="0" w:color="auto"/>
            </w:tcBorders>
            <w:vAlign w:val="center"/>
            <w:hideMark/>
          </w:tcPr>
          <w:p w14:paraId="22533926" w14:textId="52787C68" w:rsidR="00ED4179" w:rsidRPr="00F507D2" w:rsidRDefault="00ED4179" w:rsidP="001F64DE">
            <w:pPr>
              <w:jc w:val="center"/>
              <w:rPr>
                <w:color w:val="000000"/>
                <w:sz w:val="22"/>
                <w:szCs w:val="22"/>
              </w:rPr>
            </w:pPr>
            <w:r>
              <w:rPr>
                <w:color w:val="000000"/>
                <w:sz w:val="22"/>
                <w:szCs w:val="22"/>
              </w:rPr>
              <w:t>19.</w:t>
            </w:r>
          </w:p>
        </w:tc>
        <w:tc>
          <w:tcPr>
            <w:tcW w:w="3699" w:type="dxa"/>
            <w:tcBorders>
              <w:top w:val="single" w:sz="4" w:space="0" w:color="auto"/>
              <w:left w:val="nil"/>
              <w:bottom w:val="single" w:sz="4" w:space="0" w:color="auto"/>
              <w:right w:val="single" w:sz="4" w:space="0" w:color="auto"/>
            </w:tcBorders>
            <w:vAlign w:val="bottom"/>
            <w:hideMark/>
          </w:tcPr>
          <w:p w14:paraId="6DC42A50" w14:textId="77777777" w:rsidR="00ED4179" w:rsidRPr="00F507D2" w:rsidRDefault="00ED4179" w:rsidP="001F64DE">
            <w:pPr>
              <w:rPr>
                <w:color w:val="000000"/>
                <w:sz w:val="22"/>
                <w:szCs w:val="22"/>
              </w:rPr>
            </w:pPr>
            <w:r w:rsidRPr="00F507D2">
              <w:rPr>
                <w:color w:val="000000"/>
                <w:sz w:val="22"/>
                <w:szCs w:val="22"/>
              </w:rPr>
              <w:t>Panevėžio Raimundo Sargūno sporto gimnazija</w:t>
            </w:r>
          </w:p>
        </w:tc>
        <w:tc>
          <w:tcPr>
            <w:tcW w:w="1162" w:type="dxa"/>
            <w:tcBorders>
              <w:top w:val="single" w:sz="4" w:space="0" w:color="auto"/>
              <w:left w:val="nil"/>
              <w:bottom w:val="single" w:sz="4" w:space="0" w:color="auto"/>
              <w:right w:val="single" w:sz="4" w:space="0" w:color="auto"/>
            </w:tcBorders>
            <w:vAlign w:val="center"/>
            <w:hideMark/>
          </w:tcPr>
          <w:p w14:paraId="19983228" w14:textId="77777777" w:rsidR="00ED4179" w:rsidRPr="00F507D2" w:rsidRDefault="00ED4179" w:rsidP="001F64DE">
            <w:pPr>
              <w:jc w:val="center"/>
              <w:rPr>
                <w:color w:val="000000"/>
                <w:sz w:val="22"/>
                <w:szCs w:val="22"/>
              </w:rPr>
            </w:pPr>
            <w:r w:rsidRPr="00F507D2">
              <w:rPr>
                <w:color w:val="000000"/>
                <w:sz w:val="22"/>
                <w:szCs w:val="22"/>
              </w:rPr>
              <w:t>61,7</w:t>
            </w:r>
          </w:p>
        </w:tc>
        <w:tc>
          <w:tcPr>
            <w:tcW w:w="756" w:type="dxa"/>
            <w:tcBorders>
              <w:top w:val="single" w:sz="4" w:space="0" w:color="auto"/>
              <w:left w:val="nil"/>
              <w:bottom w:val="single" w:sz="4" w:space="0" w:color="auto"/>
              <w:right w:val="single" w:sz="4" w:space="0" w:color="auto"/>
            </w:tcBorders>
            <w:vAlign w:val="center"/>
            <w:hideMark/>
          </w:tcPr>
          <w:p w14:paraId="7EC8DC01" w14:textId="77777777" w:rsidR="00ED4179" w:rsidRPr="00F507D2" w:rsidRDefault="00ED4179" w:rsidP="001F64DE">
            <w:pPr>
              <w:jc w:val="center"/>
              <w:rPr>
                <w:b/>
                <w:bCs/>
                <w:color w:val="000000"/>
                <w:sz w:val="22"/>
                <w:szCs w:val="22"/>
              </w:rPr>
            </w:pPr>
            <w:r w:rsidRPr="00F507D2">
              <w:rPr>
                <w:b/>
                <w:bCs/>
                <w:color w:val="000000"/>
                <w:sz w:val="22"/>
                <w:szCs w:val="22"/>
              </w:rPr>
              <w:t>0,292</w:t>
            </w:r>
          </w:p>
        </w:tc>
        <w:tc>
          <w:tcPr>
            <w:tcW w:w="1244" w:type="dxa"/>
            <w:tcBorders>
              <w:top w:val="single" w:sz="4" w:space="0" w:color="auto"/>
              <w:left w:val="nil"/>
              <w:bottom w:val="single" w:sz="4" w:space="0" w:color="auto"/>
              <w:right w:val="single" w:sz="4" w:space="0" w:color="auto"/>
            </w:tcBorders>
            <w:vAlign w:val="center"/>
            <w:hideMark/>
          </w:tcPr>
          <w:p w14:paraId="7AAD0A65" w14:textId="77777777" w:rsidR="00ED4179" w:rsidRPr="00F507D2" w:rsidRDefault="00ED4179" w:rsidP="001F64DE">
            <w:pPr>
              <w:jc w:val="center"/>
              <w:rPr>
                <w:color w:val="000000"/>
                <w:sz w:val="22"/>
                <w:szCs w:val="22"/>
              </w:rPr>
            </w:pPr>
            <w:r w:rsidRPr="00F507D2">
              <w:rPr>
                <w:color w:val="000000"/>
                <w:sz w:val="22"/>
                <w:szCs w:val="22"/>
              </w:rPr>
              <w:t>1440</w:t>
            </w:r>
          </w:p>
        </w:tc>
        <w:tc>
          <w:tcPr>
            <w:tcW w:w="1336" w:type="dxa"/>
            <w:tcBorders>
              <w:top w:val="single" w:sz="4" w:space="0" w:color="auto"/>
              <w:left w:val="nil"/>
              <w:bottom w:val="single" w:sz="4" w:space="0" w:color="auto"/>
              <w:right w:val="single" w:sz="4" w:space="0" w:color="auto"/>
            </w:tcBorders>
            <w:vAlign w:val="center"/>
            <w:hideMark/>
          </w:tcPr>
          <w:p w14:paraId="5B74C498" w14:textId="77777777" w:rsidR="00ED4179" w:rsidRPr="00F507D2" w:rsidRDefault="00ED4179" w:rsidP="001F64DE">
            <w:pPr>
              <w:jc w:val="center"/>
              <w:rPr>
                <w:color w:val="000000"/>
                <w:sz w:val="22"/>
                <w:szCs w:val="22"/>
              </w:rPr>
            </w:pPr>
            <w:r>
              <w:rPr>
                <w:color w:val="000000"/>
                <w:sz w:val="22"/>
                <w:szCs w:val="22"/>
              </w:rPr>
              <w:t>-</w:t>
            </w:r>
          </w:p>
        </w:tc>
        <w:tc>
          <w:tcPr>
            <w:tcW w:w="762" w:type="dxa"/>
            <w:tcBorders>
              <w:top w:val="single" w:sz="4" w:space="0" w:color="auto"/>
              <w:left w:val="nil"/>
              <w:bottom w:val="single" w:sz="4" w:space="0" w:color="auto"/>
              <w:right w:val="single" w:sz="4" w:space="0" w:color="auto"/>
            </w:tcBorders>
            <w:vAlign w:val="center"/>
            <w:hideMark/>
          </w:tcPr>
          <w:p w14:paraId="29A6D775" w14:textId="77777777" w:rsidR="00ED4179" w:rsidRPr="00F507D2" w:rsidRDefault="00ED4179" w:rsidP="001F64DE">
            <w:pPr>
              <w:jc w:val="center"/>
              <w:rPr>
                <w:b/>
                <w:bCs/>
                <w:color w:val="000000"/>
                <w:sz w:val="22"/>
                <w:szCs w:val="22"/>
              </w:rPr>
            </w:pPr>
            <w:r w:rsidRPr="00F507D2">
              <w:rPr>
                <w:b/>
                <w:bCs/>
                <w:color w:val="000000"/>
                <w:sz w:val="22"/>
                <w:szCs w:val="22"/>
              </w:rPr>
              <w:t>6,825</w:t>
            </w:r>
          </w:p>
        </w:tc>
      </w:tr>
      <w:tr w:rsidR="00ED4179" w:rsidRPr="00F507D2" w14:paraId="1D91D0E7" w14:textId="77777777" w:rsidTr="009E24B7">
        <w:trPr>
          <w:trHeight w:val="315"/>
        </w:trPr>
        <w:tc>
          <w:tcPr>
            <w:tcW w:w="663" w:type="dxa"/>
            <w:tcBorders>
              <w:top w:val="single" w:sz="4" w:space="0" w:color="auto"/>
              <w:left w:val="single" w:sz="4" w:space="0" w:color="auto"/>
              <w:bottom w:val="single" w:sz="4" w:space="0" w:color="auto"/>
              <w:right w:val="single" w:sz="4" w:space="0" w:color="auto"/>
            </w:tcBorders>
            <w:vAlign w:val="center"/>
          </w:tcPr>
          <w:p w14:paraId="3F1C2527" w14:textId="67BEB5E9" w:rsidR="00ED4179" w:rsidRPr="00F507D2" w:rsidRDefault="00ED4179" w:rsidP="001F64DE">
            <w:pPr>
              <w:jc w:val="center"/>
              <w:rPr>
                <w:color w:val="000000"/>
                <w:sz w:val="22"/>
                <w:szCs w:val="22"/>
              </w:rPr>
            </w:pPr>
            <w:r>
              <w:rPr>
                <w:color w:val="000000"/>
                <w:sz w:val="22"/>
                <w:szCs w:val="22"/>
              </w:rPr>
              <w:t>20.</w:t>
            </w:r>
          </w:p>
        </w:tc>
        <w:tc>
          <w:tcPr>
            <w:tcW w:w="3699" w:type="dxa"/>
            <w:tcBorders>
              <w:top w:val="single" w:sz="4" w:space="0" w:color="auto"/>
              <w:left w:val="nil"/>
              <w:bottom w:val="single" w:sz="4" w:space="0" w:color="auto"/>
              <w:right w:val="single" w:sz="4" w:space="0" w:color="auto"/>
            </w:tcBorders>
            <w:vAlign w:val="bottom"/>
          </w:tcPr>
          <w:p w14:paraId="35CA2362" w14:textId="77777777" w:rsidR="00ED4179" w:rsidRPr="00F507D2" w:rsidRDefault="00ED4179" w:rsidP="001F64DE">
            <w:pPr>
              <w:rPr>
                <w:color w:val="000000"/>
                <w:sz w:val="22"/>
                <w:szCs w:val="22"/>
              </w:rPr>
            </w:pPr>
            <w:r w:rsidRPr="00F507D2">
              <w:rPr>
                <w:color w:val="000000"/>
                <w:sz w:val="22"/>
                <w:szCs w:val="22"/>
              </w:rPr>
              <w:t>Panevėžio specialioji mokykla-daugiafunkcis centra</w:t>
            </w:r>
            <w:r>
              <w:rPr>
                <w:color w:val="000000"/>
                <w:sz w:val="22"/>
                <w:szCs w:val="22"/>
              </w:rPr>
              <w:t>s</w:t>
            </w:r>
          </w:p>
        </w:tc>
        <w:tc>
          <w:tcPr>
            <w:tcW w:w="1162" w:type="dxa"/>
            <w:tcBorders>
              <w:top w:val="single" w:sz="4" w:space="0" w:color="auto"/>
              <w:left w:val="nil"/>
              <w:bottom w:val="single" w:sz="4" w:space="0" w:color="auto"/>
              <w:right w:val="single" w:sz="4" w:space="0" w:color="auto"/>
            </w:tcBorders>
            <w:vAlign w:val="center"/>
          </w:tcPr>
          <w:p w14:paraId="26BC4038" w14:textId="77777777" w:rsidR="00ED4179" w:rsidRPr="00F507D2" w:rsidRDefault="00ED4179" w:rsidP="001F64DE">
            <w:pPr>
              <w:jc w:val="center"/>
              <w:rPr>
                <w:color w:val="000000"/>
                <w:sz w:val="22"/>
                <w:szCs w:val="22"/>
              </w:rPr>
            </w:pPr>
            <w:r>
              <w:rPr>
                <w:color w:val="000000"/>
                <w:sz w:val="22"/>
                <w:szCs w:val="22"/>
              </w:rPr>
              <w:t>164,0</w:t>
            </w:r>
          </w:p>
        </w:tc>
        <w:tc>
          <w:tcPr>
            <w:tcW w:w="756" w:type="dxa"/>
            <w:tcBorders>
              <w:top w:val="single" w:sz="4" w:space="0" w:color="auto"/>
              <w:left w:val="nil"/>
              <w:bottom w:val="single" w:sz="4" w:space="0" w:color="auto"/>
              <w:right w:val="single" w:sz="4" w:space="0" w:color="auto"/>
            </w:tcBorders>
            <w:vAlign w:val="center"/>
          </w:tcPr>
          <w:p w14:paraId="1EF8611D" w14:textId="77777777" w:rsidR="00ED4179" w:rsidRPr="00F507D2" w:rsidRDefault="00ED4179" w:rsidP="001F64DE">
            <w:pPr>
              <w:jc w:val="center"/>
              <w:rPr>
                <w:b/>
                <w:bCs/>
                <w:color w:val="000000"/>
                <w:sz w:val="22"/>
                <w:szCs w:val="22"/>
              </w:rPr>
            </w:pPr>
            <w:r>
              <w:rPr>
                <w:b/>
                <w:bCs/>
                <w:color w:val="000000"/>
                <w:sz w:val="22"/>
                <w:szCs w:val="22"/>
              </w:rPr>
              <w:t>6,833</w:t>
            </w:r>
          </w:p>
        </w:tc>
        <w:tc>
          <w:tcPr>
            <w:tcW w:w="1244" w:type="dxa"/>
            <w:tcBorders>
              <w:top w:val="single" w:sz="4" w:space="0" w:color="auto"/>
              <w:left w:val="nil"/>
              <w:bottom w:val="single" w:sz="4" w:space="0" w:color="auto"/>
              <w:right w:val="single" w:sz="4" w:space="0" w:color="auto"/>
            </w:tcBorders>
            <w:vAlign w:val="center"/>
          </w:tcPr>
          <w:p w14:paraId="39B254ED" w14:textId="77777777" w:rsidR="00ED4179" w:rsidRPr="00F507D2" w:rsidRDefault="00ED4179" w:rsidP="001F64DE">
            <w:pPr>
              <w:jc w:val="center"/>
              <w:rPr>
                <w:color w:val="000000"/>
                <w:sz w:val="22"/>
                <w:szCs w:val="22"/>
              </w:rPr>
            </w:pPr>
            <w:r>
              <w:rPr>
                <w:color w:val="000000"/>
                <w:sz w:val="22"/>
                <w:szCs w:val="22"/>
              </w:rPr>
              <w:t>320,4</w:t>
            </w:r>
          </w:p>
        </w:tc>
        <w:tc>
          <w:tcPr>
            <w:tcW w:w="1336" w:type="dxa"/>
            <w:tcBorders>
              <w:top w:val="single" w:sz="4" w:space="0" w:color="auto"/>
              <w:left w:val="nil"/>
              <w:bottom w:val="single" w:sz="4" w:space="0" w:color="auto"/>
              <w:right w:val="single" w:sz="4" w:space="0" w:color="auto"/>
            </w:tcBorders>
            <w:vAlign w:val="center"/>
          </w:tcPr>
          <w:p w14:paraId="0970D534" w14:textId="77777777" w:rsidR="00ED4179" w:rsidRPr="00F507D2" w:rsidRDefault="00ED4179" w:rsidP="001F64DE">
            <w:pPr>
              <w:jc w:val="center"/>
              <w:rPr>
                <w:color w:val="000000"/>
                <w:sz w:val="22"/>
                <w:szCs w:val="22"/>
              </w:rPr>
            </w:pPr>
            <w:r>
              <w:rPr>
                <w:color w:val="000000"/>
                <w:sz w:val="22"/>
                <w:szCs w:val="22"/>
              </w:rPr>
              <w:t>20,2</w:t>
            </w:r>
          </w:p>
        </w:tc>
        <w:tc>
          <w:tcPr>
            <w:tcW w:w="762" w:type="dxa"/>
            <w:tcBorders>
              <w:top w:val="single" w:sz="4" w:space="0" w:color="auto"/>
              <w:left w:val="nil"/>
              <w:bottom w:val="single" w:sz="4" w:space="0" w:color="auto"/>
              <w:right w:val="single" w:sz="4" w:space="0" w:color="auto"/>
            </w:tcBorders>
            <w:vAlign w:val="center"/>
          </w:tcPr>
          <w:p w14:paraId="48AFDBD8" w14:textId="77777777" w:rsidR="00ED4179" w:rsidRPr="00F507D2" w:rsidRDefault="00ED4179" w:rsidP="001F64DE">
            <w:pPr>
              <w:jc w:val="center"/>
              <w:rPr>
                <w:b/>
                <w:bCs/>
                <w:color w:val="000000"/>
                <w:sz w:val="22"/>
                <w:szCs w:val="22"/>
              </w:rPr>
            </w:pPr>
            <w:r>
              <w:rPr>
                <w:b/>
                <w:bCs/>
                <w:color w:val="000000"/>
                <w:sz w:val="22"/>
                <w:szCs w:val="22"/>
              </w:rPr>
              <w:t>14,192</w:t>
            </w:r>
          </w:p>
        </w:tc>
      </w:tr>
    </w:tbl>
    <w:p w14:paraId="7E07E2D0" w14:textId="77777777" w:rsidR="00ED4179" w:rsidRPr="00D062CF" w:rsidRDefault="00ED4179" w:rsidP="001F64DE">
      <w:pPr>
        <w:tabs>
          <w:tab w:val="left" w:pos="993"/>
        </w:tabs>
        <w:jc w:val="both"/>
      </w:pPr>
    </w:p>
    <w:p w14:paraId="7DCCD100" w14:textId="79084362" w:rsidR="001C5903" w:rsidRDefault="001C5903"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Daugum</w:t>
      </w:r>
      <w:r w:rsidR="00F35F64">
        <w:rPr>
          <w:rFonts w:ascii="Times New Roman" w:hAnsi="Times New Roman" w:cs="Times New Roman"/>
        </w:rPr>
        <w:t>os</w:t>
      </w:r>
      <w:r>
        <w:rPr>
          <w:rFonts w:ascii="Times New Roman" w:hAnsi="Times New Roman" w:cs="Times New Roman"/>
        </w:rPr>
        <w:t xml:space="preserve"> </w:t>
      </w:r>
      <w:r w:rsidR="00383081">
        <w:rPr>
          <w:rFonts w:ascii="Times New Roman" w:hAnsi="Times New Roman" w:cs="Times New Roman"/>
        </w:rPr>
        <w:t>S</w:t>
      </w:r>
      <w:r>
        <w:rPr>
          <w:rFonts w:ascii="Times New Roman" w:hAnsi="Times New Roman" w:cs="Times New Roman"/>
        </w:rPr>
        <w:t>avivaldyb</w:t>
      </w:r>
      <w:r w:rsidR="00383081">
        <w:rPr>
          <w:rFonts w:ascii="Times New Roman" w:hAnsi="Times New Roman" w:cs="Times New Roman"/>
        </w:rPr>
        <w:t>ei</w:t>
      </w:r>
      <w:r>
        <w:rPr>
          <w:rFonts w:ascii="Times New Roman" w:hAnsi="Times New Roman" w:cs="Times New Roman"/>
        </w:rPr>
        <w:t xml:space="preserve"> pavald</w:t>
      </w:r>
      <w:r w:rsidR="00383081">
        <w:rPr>
          <w:rFonts w:ascii="Times New Roman" w:hAnsi="Times New Roman" w:cs="Times New Roman"/>
        </w:rPr>
        <w:t>žių</w:t>
      </w:r>
      <w:r>
        <w:rPr>
          <w:rFonts w:ascii="Times New Roman" w:hAnsi="Times New Roman" w:cs="Times New Roman"/>
        </w:rPr>
        <w:t xml:space="preserve"> bendrojo ugdymo mokyklų</w:t>
      </w:r>
      <w:r w:rsidRPr="00311037">
        <w:rPr>
          <w:b/>
          <w:bCs/>
          <w:lang w:eastAsia="lt-LT"/>
        </w:rPr>
        <w:t xml:space="preserve"> </w:t>
      </w:r>
      <w:r w:rsidRPr="001C5903">
        <w:rPr>
          <w:rFonts w:ascii="Times New Roman" w:hAnsi="Times New Roman" w:cs="Times New Roman"/>
        </w:rPr>
        <w:t xml:space="preserve">materialieji ištekliai atitinka švietimo, mokslo ir sporto ministro patvirtintus </w:t>
      </w:r>
      <w:r w:rsidR="00337E39" w:rsidRPr="001C5903">
        <w:rPr>
          <w:rFonts w:ascii="Times New Roman" w:hAnsi="Times New Roman" w:cs="Times New Roman"/>
        </w:rPr>
        <w:t xml:space="preserve">Švietimo </w:t>
      </w:r>
      <w:r w:rsidRPr="001C5903">
        <w:rPr>
          <w:rFonts w:ascii="Times New Roman" w:hAnsi="Times New Roman" w:cs="Times New Roman"/>
        </w:rPr>
        <w:t>aprūpinimo standartus</w:t>
      </w:r>
      <w:r w:rsidR="00D0421F">
        <w:rPr>
          <w:rFonts w:ascii="Times New Roman" w:hAnsi="Times New Roman" w:cs="Times New Roman"/>
        </w:rPr>
        <w:t xml:space="preserve">: </w:t>
      </w:r>
      <w:r w:rsidR="00D0421F" w:rsidRPr="000E61A2">
        <w:rPr>
          <w:rFonts w:ascii="Times New Roman" w:hAnsi="Times New Roman" w:cs="Times New Roman"/>
        </w:rPr>
        <w:t>visos 20</w:t>
      </w:r>
      <w:r w:rsidR="00D0421F">
        <w:rPr>
          <w:rFonts w:ascii="Times New Roman" w:hAnsi="Times New Roman" w:cs="Times New Roman"/>
        </w:rPr>
        <w:t xml:space="preserve"> </w:t>
      </w:r>
      <w:r w:rsidR="00D0421F">
        <w:rPr>
          <w:rFonts w:ascii="Times New Roman" w:hAnsi="Times New Roman" w:cs="Times New Roman"/>
        </w:rPr>
        <w:lastRenderedPageBreak/>
        <w:t>bendrojo ugdymo mokyklų p</w:t>
      </w:r>
      <w:r w:rsidR="00D0421F" w:rsidRPr="00D0421F">
        <w:rPr>
          <w:rFonts w:ascii="Times New Roman" w:hAnsi="Times New Roman" w:cs="Times New Roman"/>
        </w:rPr>
        <w:t>er kalendorinius metus panaudoja ne mažiau kaip 90 proc. mokymo lėšų, skirtų pagal Lietuvos Respublikos Vyriausybės tvirtinamą Mokymo lėšų apskaičiavimo, paskirstymo ir panaudojimo tvarkos aprašą</w:t>
      </w:r>
      <w:r w:rsidR="00337E39">
        <w:rPr>
          <w:rFonts w:ascii="Times New Roman" w:hAnsi="Times New Roman" w:cs="Times New Roman"/>
        </w:rPr>
        <w:t>,</w:t>
      </w:r>
      <w:r w:rsidR="00D0421F" w:rsidRPr="00D0421F">
        <w:rPr>
          <w:rFonts w:ascii="Times New Roman" w:hAnsi="Times New Roman" w:cs="Times New Roman"/>
        </w:rPr>
        <w:t xml:space="preserve"> vadovėliams ir kitoms mokymo priemonėms </w:t>
      </w:r>
      <w:r w:rsidR="00D0421F">
        <w:rPr>
          <w:rFonts w:ascii="Times New Roman" w:hAnsi="Times New Roman" w:cs="Times New Roman"/>
        </w:rPr>
        <w:t>(2 priedas 1 kriterijus</w:t>
      </w:r>
      <w:r w:rsidR="00573754">
        <w:rPr>
          <w:rFonts w:ascii="Times New Roman" w:hAnsi="Times New Roman" w:cs="Times New Roman"/>
        </w:rPr>
        <w:t xml:space="preserve"> 1.1 kiekybinė reikšmė</w:t>
      </w:r>
      <w:r w:rsidR="00D0421F">
        <w:rPr>
          <w:rFonts w:ascii="Times New Roman" w:hAnsi="Times New Roman" w:cs="Times New Roman"/>
        </w:rPr>
        <w:t>)</w:t>
      </w:r>
      <w:r w:rsidR="00ED6217">
        <w:rPr>
          <w:rFonts w:ascii="Times New Roman" w:hAnsi="Times New Roman" w:cs="Times New Roman"/>
        </w:rPr>
        <w:t xml:space="preserve">, </w:t>
      </w:r>
      <w:r w:rsidR="00ED6217" w:rsidRPr="00ED6217">
        <w:rPr>
          <w:rFonts w:ascii="Times New Roman" w:hAnsi="Times New Roman" w:cs="Times New Roman"/>
        </w:rPr>
        <w:t xml:space="preserve">informacinėms ir komunikacinėms technologijoms (IKT) diegti ir naudoti </w:t>
      </w:r>
      <w:r w:rsidR="00ED6217">
        <w:rPr>
          <w:rFonts w:ascii="Times New Roman" w:hAnsi="Times New Roman" w:cs="Times New Roman"/>
        </w:rPr>
        <w:t>(2 priedas 3 kriterijus 3.</w:t>
      </w:r>
      <w:r w:rsidR="000E61A2">
        <w:rPr>
          <w:rFonts w:ascii="Times New Roman" w:hAnsi="Times New Roman" w:cs="Times New Roman"/>
        </w:rPr>
        <w:t>1.</w:t>
      </w:r>
      <w:r w:rsidR="00ED6217">
        <w:rPr>
          <w:rFonts w:ascii="Times New Roman" w:hAnsi="Times New Roman" w:cs="Times New Roman"/>
        </w:rPr>
        <w:t xml:space="preserve">4 kiekybinė reikšmė), </w:t>
      </w:r>
      <w:r w:rsidR="000E61A2">
        <w:rPr>
          <w:rFonts w:ascii="Times New Roman" w:hAnsi="Times New Roman" w:cs="Times New Roman"/>
        </w:rPr>
        <w:t xml:space="preserve">95 proc. mokyklų </w:t>
      </w:r>
      <w:r w:rsidR="00ED6217" w:rsidRPr="00ED6217">
        <w:rPr>
          <w:rFonts w:ascii="Times New Roman" w:hAnsi="Times New Roman" w:cs="Times New Roman"/>
        </w:rPr>
        <w:t>kvalifikacijai tobulinti, komandiruočių išlaidoms padengti, kai vykstama tobulinti kvalifikacijos (2 priedas 4 kriterijus 4.</w:t>
      </w:r>
      <w:r w:rsidR="000E61A2">
        <w:rPr>
          <w:rFonts w:ascii="Times New Roman" w:hAnsi="Times New Roman" w:cs="Times New Roman"/>
        </w:rPr>
        <w:t>1.</w:t>
      </w:r>
      <w:r w:rsidR="00ED6217" w:rsidRPr="00ED6217">
        <w:rPr>
          <w:rFonts w:ascii="Times New Roman" w:hAnsi="Times New Roman" w:cs="Times New Roman"/>
        </w:rPr>
        <w:t>3 kiekybinė reikšmė).</w:t>
      </w:r>
    </w:p>
    <w:p w14:paraId="26D60A2E" w14:textId="1F4D9153" w:rsidR="00F50584" w:rsidRPr="009C0A08" w:rsidRDefault="00F5058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9C0A08">
        <w:rPr>
          <w:rFonts w:ascii="Times New Roman" w:hAnsi="Times New Roman" w:cs="Times New Roman"/>
        </w:rPr>
        <w:t>Švietimo sistemos gebėjimą padėti vaikams ir jaunuoliams pasirengti ateityje gyventi prisitaikant prie sparčios socialinės, ekonominės ir kultūrinės kaitos lemia mokytojų pajėgumas suvokti visuomenės poreikius ir su išsilavinimu siejamus lūkesčius. Todėl viena svarbiausių švietimo kokybės sąlygų yra mokytojų dalykinė ir profesinė kompetencija.</w:t>
      </w:r>
    </w:p>
    <w:p w14:paraId="7C515AB4" w14:textId="6973862B" w:rsidR="00F50584" w:rsidRPr="009C0A08" w:rsidRDefault="00F5058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9C0A08">
        <w:rPr>
          <w:rFonts w:ascii="Times New Roman" w:hAnsi="Times New Roman" w:cs="Times New Roman"/>
        </w:rPr>
        <w:t>Dėl vykstančių mokyklų reorganizacijos procesų mokytojų skaičiaus tendencijos Panevėžyje atspin</w:t>
      </w:r>
      <w:r w:rsidR="00046EF9">
        <w:rPr>
          <w:rFonts w:ascii="Times New Roman" w:hAnsi="Times New Roman" w:cs="Times New Roman"/>
        </w:rPr>
        <w:t>di</w:t>
      </w:r>
      <w:r w:rsidRPr="009C0A08">
        <w:rPr>
          <w:rFonts w:ascii="Times New Roman" w:hAnsi="Times New Roman" w:cs="Times New Roman"/>
        </w:rPr>
        <w:t xml:space="preserve"> bendrą Lietuvos situaciją. Pedagogų</w:t>
      </w:r>
      <w:r>
        <w:rPr>
          <w:rFonts w:ascii="Times New Roman" w:hAnsi="Times New Roman" w:cs="Times New Roman"/>
        </w:rPr>
        <w:t xml:space="preserve">, dirbančių pagrindiniame darbe, </w:t>
      </w:r>
      <w:r w:rsidRPr="009C0A08">
        <w:rPr>
          <w:rFonts w:ascii="Times New Roman" w:hAnsi="Times New Roman" w:cs="Times New Roman"/>
        </w:rPr>
        <w:t>skaičius bendrojo ugdymo mokyklose nežymiai mažėja (2</w:t>
      </w:r>
      <w:r w:rsidR="00ED4179">
        <w:rPr>
          <w:rFonts w:ascii="Times New Roman" w:hAnsi="Times New Roman" w:cs="Times New Roman"/>
        </w:rPr>
        <w:t>2</w:t>
      </w:r>
      <w:r w:rsidRPr="009C0A08">
        <w:rPr>
          <w:rFonts w:ascii="Times New Roman" w:hAnsi="Times New Roman" w:cs="Times New Roman"/>
        </w:rPr>
        <w:t xml:space="preserve"> pav.). </w:t>
      </w:r>
    </w:p>
    <w:p w14:paraId="58119CFB" w14:textId="77777777" w:rsidR="00F50584" w:rsidRPr="00E8576E" w:rsidRDefault="00F50584" w:rsidP="001F64DE">
      <w:pPr>
        <w:jc w:val="center"/>
      </w:pPr>
      <w:r w:rsidRPr="00E8576E">
        <w:rPr>
          <w:noProof/>
        </w:rPr>
        <w:drawing>
          <wp:inline distT="0" distB="0" distL="0" distR="0" wp14:anchorId="2DF6D921" wp14:editId="0D92D0E7">
            <wp:extent cx="4630522" cy="2384755"/>
            <wp:effectExtent l="0" t="0" r="17780" b="15875"/>
            <wp:docPr id="29"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6C0311C" w14:textId="27D38FCA" w:rsidR="00F50584" w:rsidRDefault="00F50584" w:rsidP="001F64DE">
      <w:pPr>
        <w:jc w:val="center"/>
        <w:rPr>
          <w:bCs/>
          <w:i/>
          <w:color w:val="000000"/>
          <w:sz w:val="20"/>
          <w:szCs w:val="20"/>
        </w:rPr>
      </w:pPr>
      <w:r w:rsidRPr="00F50584">
        <w:rPr>
          <w:b/>
          <w:i/>
          <w:color w:val="000000"/>
          <w:sz w:val="20"/>
          <w:szCs w:val="20"/>
        </w:rPr>
        <w:t>2</w:t>
      </w:r>
      <w:r w:rsidR="00ED4179">
        <w:rPr>
          <w:b/>
          <w:i/>
          <w:color w:val="000000"/>
          <w:sz w:val="20"/>
          <w:szCs w:val="20"/>
        </w:rPr>
        <w:t>2</w:t>
      </w:r>
      <w:r w:rsidRPr="00F50584">
        <w:rPr>
          <w:b/>
          <w:i/>
          <w:color w:val="000000"/>
          <w:sz w:val="20"/>
          <w:szCs w:val="20"/>
        </w:rPr>
        <w:t xml:space="preserve"> pav.</w:t>
      </w:r>
      <w:r w:rsidRPr="00492575">
        <w:rPr>
          <w:bCs/>
          <w:i/>
          <w:color w:val="000000"/>
          <w:sz w:val="20"/>
          <w:szCs w:val="20"/>
        </w:rPr>
        <w:t xml:space="preserve"> Mokytojų skaičiaus kaita</w:t>
      </w:r>
      <w:bookmarkStart w:id="6" w:name="_Hlk202871145"/>
      <w:r w:rsidRPr="00492575">
        <w:rPr>
          <w:bCs/>
          <w:i/>
          <w:color w:val="000000"/>
          <w:sz w:val="20"/>
          <w:szCs w:val="20"/>
        </w:rPr>
        <w:t xml:space="preserve">. </w:t>
      </w:r>
      <w:r w:rsidR="005E789B">
        <w:rPr>
          <w:bCs/>
          <w:i/>
          <w:color w:val="000000"/>
          <w:sz w:val="20"/>
          <w:szCs w:val="20"/>
        </w:rPr>
        <w:t>Šaltinis – ŠVIS</w:t>
      </w:r>
    </w:p>
    <w:p w14:paraId="2CD4ADD8" w14:textId="77777777" w:rsidR="00337E39" w:rsidRPr="00492575" w:rsidRDefault="00337E39" w:rsidP="001F64DE">
      <w:pPr>
        <w:jc w:val="center"/>
        <w:rPr>
          <w:bCs/>
          <w:i/>
          <w:color w:val="000000"/>
          <w:sz w:val="20"/>
          <w:szCs w:val="20"/>
        </w:rPr>
      </w:pPr>
    </w:p>
    <w:bookmarkEnd w:id="6"/>
    <w:p w14:paraId="0628D68B" w14:textId="05D75577" w:rsidR="00F50584" w:rsidRDefault="00F5058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9C0A08">
        <w:rPr>
          <w:rFonts w:ascii="Times New Roman" w:hAnsi="Times New Roman" w:cs="Times New Roman"/>
        </w:rPr>
        <w:t>Vaikų skaičiaus mažėjimas sąlygoj</w:t>
      </w:r>
      <w:r w:rsidR="00046EF9">
        <w:rPr>
          <w:rFonts w:ascii="Times New Roman" w:hAnsi="Times New Roman" w:cs="Times New Roman"/>
        </w:rPr>
        <w:t>a</w:t>
      </w:r>
      <w:r w:rsidRPr="009C0A08">
        <w:rPr>
          <w:rFonts w:ascii="Times New Roman" w:hAnsi="Times New Roman" w:cs="Times New Roman"/>
        </w:rPr>
        <w:t xml:space="preserve"> vaikų, tenkančių vienam mokytojui, santykį Panevėžyje (2</w:t>
      </w:r>
      <w:r w:rsidR="00ED4179">
        <w:rPr>
          <w:rFonts w:ascii="Times New Roman" w:hAnsi="Times New Roman" w:cs="Times New Roman"/>
        </w:rPr>
        <w:t>3</w:t>
      </w:r>
      <w:r w:rsidRPr="009C0A08">
        <w:rPr>
          <w:rFonts w:ascii="Times New Roman" w:hAnsi="Times New Roman" w:cs="Times New Roman"/>
        </w:rPr>
        <w:t xml:space="preserve"> pav.). Šis kriterijus padeda vertinti švietimo sistemos efektyvumą ir mokymo kokybę. Kaip mat</w:t>
      </w:r>
      <w:r w:rsidR="00337E39">
        <w:rPr>
          <w:rFonts w:ascii="Times New Roman" w:hAnsi="Times New Roman" w:cs="Times New Roman"/>
        </w:rPr>
        <w:t>yti</w:t>
      </w:r>
      <w:r w:rsidRPr="009C0A08">
        <w:rPr>
          <w:rFonts w:ascii="Times New Roman" w:hAnsi="Times New Roman" w:cs="Times New Roman"/>
        </w:rPr>
        <w:t>, jis jau kel</w:t>
      </w:r>
      <w:r w:rsidR="00973DE3">
        <w:rPr>
          <w:rFonts w:ascii="Times New Roman" w:hAnsi="Times New Roman" w:cs="Times New Roman"/>
        </w:rPr>
        <w:t>etą</w:t>
      </w:r>
      <w:r w:rsidRPr="009C0A08">
        <w:rPr>
          <w:rFonts w:ascii="Times New Roman" w:hAnsi="Times New Roman" w:cs="Times New Roman"/>
        </w:rPr>
        <w:t xml:space="preserve"> </w:t>
      </w:r>
      <w:r w:rsidR="00973DE3">
        <w:rPr>
          <w:rFonts w:ascii="Times New Roman" w:hAnsi="Times New Roman" w:cs="Times New Roman"/>
        </w:rPr>
        <w:t>pastarųjų</w:t>
      </w:r>
      <w:r w:rsidRPr="009C0A08">
        <w:rPr>
          <w:rFonts w:ascii="Times New Roman" w:hAnsi="Times New Roman" w:cs="Times New Roman"/>
        </w:rPr>
        <w:t xml:space="preserve"> mokslo met</w:t>
      </w:r>
      <w:r w:rsidR="00973DE3">
        <w:rPr>
          <w:rFonts w:ascii="Times New Roman" w:hAnsi="Times New Roman" w:cs="Times New Roman"/>
        </w:rPr>
        <w:t>ų</w:t>
      </w:r>
      <w:r w:rsidRPr="009C0A08">
        <w:rPr>
          <w:rFonts w:ascii="Times New Roman" w:hAnsi="Times New Roman" w:cs="Times New Roman"/>
        </w:rPr>
        <w:t xml:space="preserve"> išlieka beveik toks pat. Mažesnis santykis siejamas su geresne mokymo kokybe, nes mokytojas gali skirti daugiau individualaus dėmesio kiekvienam mokiniui, bet </w:t>
      </w:r>
      <w:r w:rsidR="00973DE3">
        <w:rPr>
          <w:rFonts w:ascii="Times New Roman" w:hAnsi="Times New Roman" w:cs="Times New Roman"/>
        </w:rPr>
        <w:t xml:space="preserve">tai </w:t>
      </w:r>
      <w:r w:rsidRPr="009C0A08">
        <w:rPr>
          <w:rFonts w:ascii="Times New Roman" w:hAnsi="Times New Roman" w:cs="Times New Roman"/>
        </w:rPr>
        <w:t xml:space="preserve">nėra vienintelis mokymo kokybės rodiklis. </w:t>
      </w:r>
    </w:p>
    <w:p w14:paraId="456FB73D" w14:textId="77777777" w:rsidR="00337E39" w:rsidRPr="009C0A08" w:rsidRDefault="00337E39" w:rsidP="00337E39">
      <w:pPr>
        <w:pStyle w:val="Sraopastraipa"/>
        <w:tabs>
          <w:tab w:val="left" w:pos="993"/>
        </w:tabs>
        <w:spacing w:after="0" w:line="240" w:lineRule="auto"/>
        <w:ind w:left="902"/>
        <w:jc w:val="both"/>
        <w:rPr>
          <w:rFonts w:ascii="Times New Roman" w:hAnsi="Times New Roman" w:cs="Times New Roman"/>
        </w:rPr>
      </w:pPr>
    </w:p>
    <w:p w14:paraId="67BB3E07" w14:textId="77777777" w:rsidR="00F50584" w:rsidRPr="00E8576E" w:rsidRDefault="00F50584" w:rsidP="001F64DE">
      <w:pPr>
        <w:tabs>
          <w:tab w:val="left" w:pos="993"/>
        </w:tabs>
        <w:jc w:val="center"/>
      </w:pPr>
      <w:r w:rsidRPr="00F37F46">
        <w:rPr>
          <w:noProof/>
        </w:rPr>
        <w:drawing>
          <wp:inline distT="0" distB="0" distL="0" distR="0" wp14:anchorId="50D6362B" wp14:editId="09E98551">
            <wp:extent cx="4250080" cy="2004365"/>
            <wp:effectExtent l="0" t="0" r="17145" b="15240"/>
            <wp:docPr id="30" name="Objektas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4780D7" w14:textId="1E422182" w:rsidR="00F50584" w:rsidRDefault="00F50584" w:rsidP="001F64DE">
      <w:pPr>
        <w:jc w:val="center"/>
        <w:rPr>
          <w:bCs/>
          <w:i/>
          <w:color w:val="000000"/>
          <w:sz w:val="20"/>
          <w:szCs w:val="20"/>
        </w:rPr>
      </w:pPr>
      <w:r w:rsidRPr="00F50584">
        <w:rPr>
          <w:b/>
          <w:i/>
          <w:color w:val="000000"/>
          <w:sz w:val="20"/>
          <w:szCs w:val="20"/>
        </w:rPr>
        <w:t>2</w:t>
      </w:r>
      <w:r w:rsidR="00ED4179">
        <w:rPr>
          <w:b/>
          <w:i/>
          <w:color w:val="000000"/>
          <w:sz w:val="20"/>
          <w:szCs w:val="20"/>
        </w:rPr>
        <w:t>3</w:t>
      </w:r>
      <w:r w:rsidRPr="00F50584">
        <w:rPr>
          <w:b/>
          <w:i/>
          <w:color w:val="000000"/>
          <w:sz w:val="20"/>
          <w:szCs w:val="20"/>
        </w:rPr>
        <w:t xml:space="preserve"> pav.</w:t>
      </w:r>
      <w:r w:rsidRPr="00E60EDD">
        <w:rPr>
          <w:bCs/>
          <w:i/>
          <w:color w:val="000000"/>
          <w:sz w:val="20"/>
          <w:szCs w:val="20"/>
        </w:rPr>
        <w:t xml:space="preserve"> Vienam mokytojui tenkančių mokinių skaičius. </w:t>
      </w:r>
      <w:r w:rsidR="005E789B">
        <w:rPr>
          <w:bCs/>
          <w:i/>
          <w:color w:val="000000"/>
          <w:sz w:val="20"/>
          <w:szCs w:val="20"/>
        </w:rPr>
        <w:t>Šaltinis – ŠVIS</w:t>
      </w:r>
    </w:p>
    <w:p w14:paraId="73759700" w14:textId="77777777" w:rsidR="00337E39" w:rsidRPr="00E60EDD" w:rsidRDefault="00337E39" w:rsidP="001F64DE">
      <w:pPr>
        <w:jc w:val="center"/>
        <w:rPr>
          <w:bCs/>
          <w:i/>
          <w:color w:val="000000"/>
          <w:sz w:val="20"/>
          <w:szCs w:val="20"/>
        </w:rPr>
      </w:pPr>
    </w:p>
    <w:p w14:paraId="732679F7" w14:textId="4C318EA0" w:rsidR="00F50584" w:rsidRPr="009C0A08" w:rsidRDefault="00F5058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9C0A08">
        <w:rPr>
          <w:rFonts w:ascii="Times New Roman" w:hAnsi="Times New Roman" w:cs="Times New Roman"/>
        </w:rPr>
        <w:t>Aukštos kvalifikacijos mokytojų Panevėžio mieste mažėja (2</w:t>
      </w:r>
      <w:r w:rsidR="00834B87">
        <w:rPr>
          <w:rFonts w:ascii="Times New Roman" w:hAnsi="Times New Roman" w:cs="Times New Roman"/>
        </w:rPr>
        <w:t>4</w:t>
      </w:r>
      <w:r w:rsidRPr="009C0A08">
        <w:rPr>
          <w:rFonts w:ascii="Times New Roman" w:hAnsi="Times New Roman" w:cs="Times New Roman"/>
        </w:rPr>
        <w:t xml:space="preserve"> pav.), bet </w:t>
      </w:r>
      <w:r w:rsidR="00973DE3">
        <w:rPr>
          <w:rFonts w:ascii="Times New Roman" w:hAnsi="Times New Roman" w:cs="Times New Roman"/>
        </w:rPr>
        <w:t>šis skaičius</w:t>
      </w:r>
      <w:r w:rsidRPr="009C0A08">
        <w:rPr>
          <w:rFonts w:ascii="Times New Roman" w:hAnsi="Times New Roman" w:cs="Times New Roman"/>
        </w:rPr>
        <w:t xml:space="preserve"> yra aukštesnis nei šalies vidurkis, kuris </w:t>
      </w:r>
      <w:r w:rsidR="00046EF9">
        <w:rPr>
          <w:rFonts w:ascii="Times New Roman" w:hAnsi="Times New Roman" w:cs="Times New Roman"/>
        </w:rPr>
        <w:t xml:space="preserve">yra </w:t>
      </w:r>
      <w:r w:rsidRPr="009C0A08">
        <w:rPr>
          <w:rFonts w:ascii="Times New Roman" w:hAnsi="Times New Roman" w:cs="Times New Roman"/>
        </w:rPr>
        <w:t>apie 43,6 proc. Tai sako, kad, nepaisant vyresnio amžiaus, Panevėžys pasižymi aukštesne mokytojų kvalifikacija nei daugelis kitų šalies savivaldybių. Kadangi didelė dalis mokytojų artimiausiu metu pasieks pensinį amžių, Panevėžys</w:t>
      </w:r>
      <w:r w:rsidR="00973DE3">
        <w:rPr>
          <w:rFonts w:ascii="Times New Roman" w:hAnsi="Times New Roman" w:cs="Times New Roman"/>
        </w:rPr>
        <w:t>,</w:t>
      </w:r>
      <w:r w:rsidRPr="009C0A08">
        <w:rPr>
          <w:rFonts w:ascii="Times New Roman" w:hAnsi="Times New Roman" w:cs="Times New Roman"/>
        </w:rPr>
        <w:t xml:space="preserve"> kaip ir Lietuva</w:t>
      </w:r>
      <w:r w:rsidR="00973DE3">
        <w:rPr>
          <w:rFonts w:ascii="Times New Roman" w:hAnsi="Times New Roman" w:cs="Times New Roman"/>
        </w:rPr>
        <w:t>,</w:t>
      </w:r>
      <w:r w:rsidRPr="009C0A08">
        <w:rPr>
          <w:rFonts w:ascii="Times New Roman" w:hAnsi="Times New Roman" w:cs="Times New Roman"/>
        </w:rPr>
        <w:t xml:space="preserve"> susiduria su rimtu iššūkiu pritraukti nauj</w:t>
      </w:r>
      <w:r w:rsidR="00046EF9">
        <w:rPr>
          <w:rFonts w:ascii="Times New Roman" w:hAnsi="Times New Roman" w:cs="Times New Roman"/>
        </w:rPr>
        <w:t>ų</w:t>
      </w:r>
      <w:r w:rsidRPr="009C0A08">
        <w:rPr>
          <w:rFonts w:ascii="Times New Roman" w:hAnsi="Times New Roman" w:cs="Times New Roman"/>
        </w:rPr>
        <w:t xml:space="preserve"> ir jaun</w:t>
      </w:r>
      <w:r w:rsidR="00046EF9">
        <w:rPr>
          <w:rFonts w:ascii="Times New Roman" w:hAnsi="Times New Roman" w:cs="Times New Roman"/>
        </w:rPr>
        <w:t>ų</w:t>
      </w:r>
      <w:r w:rsidRPr="009C0A08">
        <w:rPr>
          <w:rFonts w:ascii="Times New Roman" w:hAnsi="Times New Roman" w:cs="Times New Roman"/>
        </w:rPr>
        <w:t xml:space="preserve"> pedagog</w:t>
      </w:r>
      <w:r w:rsidR="00046EF9">
        <w:rPr>
          <w:rFonts w:ascii="Times New Roman" w:hAnsi="Times New Roman" w:cs="Times New Roman"/>
        </w:rPr>
        <w:t>ų</w:t>
      </w:r>
      <w:r w:rsidRPr="009C0A08">
        <w:rPr>
          <w:rFonts w:ascii="Times New Roman" w:hAnsi="Times New Roman" w:cs="Times New Roman"/>
        </w:rPr>
        <w:t>.</w:t>
      </w:r>
    </w:p>
    <w:p w14:paraId="2621EBF9" w14:textId="77777777" w:rsidR="00F50584" w:rsidRDefault="00F50584" w:rsidP="001F64DE">
      <w:pPr>
        <w:jc w:val="center"/>
      </w:pPr>
      <w:r w:rsidRPr="00E8576E">
        <w:rPr>
          <w:noProof/>
        </w:rPr>
        <w:lastRenderedPageBreak/>
        <w:drawing>
          <wp:inline distT="0" distB="0" distL="0" distR="0" wp14:anchorId="398D004B" wp14:editId="58229AE7">
            <wp:extent cx="4381576" cy="2165299"/>
            <wp:effectExtent l="0" t="0" r="0" b="6985"/>
            <wp:docPr id="1761352843"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E667104" w14:textId="7461F71B" w:rsidR="00F50584" w:rsidRDefault="00F50584" w:rsidP="001F64DE">
      <w:pPr>
        <w:jc w:val="center"/>
        <w:rPr>
          <w:bCs/>
          <w:i/>
          <w:color w:val="000000"/>
          <w:sz w:val="20"/>
          <w:szCs w:val="20"/>
        </w:rPr>
      </w:pPr>
      <w:r w:rsidRPr="00F50584">
        <w:rPr>
          <w:b/>
          <w:i/>
          <w:color w:val="000000"/>
          <w:sz w:val="20"/>
          <w:szCs w:val="20"/>
        </w:rPr>
        <w:t>2</w:t>
      </w:r>
      <w:r w:rsidR="00834B87">
        <w:rPr>
          <w:b/>
          <w:i/>
          <w:color w:val="000000"/>
          <w:sz w:val="20"/>
          <w:szCs w:val="20"/>
        </w:rPr>
        <w:t>4</w:t>
      </w:r>
      <w:r w:rsidRPr="00F50584">
        <w:rPr>
          <w:b/>
          <w:i/>
          <w:color w:val="000000"/>
          <w:sz w:val="20"/>
          <w:szCs w:val="20"/>
        </w:rPr>
        <w:t xml:space="preserve"> pav.</w:t>
      </w:r>
      <w:r w:rsidRPr="00B2044A">
        <w:rPr>
          <w:bCs/>
          <w:i/>
          <w:color w:val="000000"/>
          <w:sz w:val="20"/>
          <w:szCs w:val="20"/>
        </w:rPr>
        <w:t xml:space="preserve">  Aukštos kvalifikacijos mokytojų pasiskirstymas (proc.)</w:t>
      </w:r>
      <w:r>
        <w:rPr>
          <w:bCs/>
          <w:i/>
          <w:color w:val="000000"/>
          <w:sz w:val="20"/>
          <w:szCs w:val="20"/>
        </w:rPr>
        <w:t>.</w:t>
      </w:r>
      <w:r w:rsidRPr="00B2044A">
        <w:rPr>
          <w:bCs/>
          <w:i/>
          <w:color w:val="000000"/>
          <w:sz w:val="20"/>
          <w:szCs w:val="20"/>
        </w:rPr>
        <w:t xml:space="preserve"> </w:t>
      </w:r>
      <w:r w:rsidR="005E789B">
        <w:rPr>
          <w:bCs/>
          <w:i/>
          <w:color w:val="000000"/>
          <w:sz w:val="20"/>
          <w:szCs w:val="20"/>
        </w:rPr>
        <w:t>Šaltinis – ŠVIS</w:t>
      </w:r>
    </w:p>
    <w:p w14:paraId="79A68663" w14:textId="77777777" w:rsidR="00973DE3" w:rsidRPr="00275B5C" w:rsidRDefault="00973DE3" w:rsidP="001F64DE">
      <w:pPr>
        <w:jc w:val="center"/>
      </w:pPr>
    </w:p>
    <w:p w14:paraId="3B0AA42F" w14:textId="5DEEDFA6" w:rsidR="00F50584" w:rsidRDefault="00F5058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9C0A08">
        <w:rPr>
          <w:rFonts w:ascii="Times New Roman" w:hAnsi="Times New Roman" w:cs="Times New Roman"/>
        </w:rPr>
        <w:t>Mieste po truput</w:t>
      </w:r>
      <w:r w:rsidR="00046EF9">
        <w:rPr>
          <w:rFonts w:ascii="Times New Roman" w:hAnsi="Times New Roman" w:cs="Times New Roman"/>
        </w:rPr>
        <w:t>į</w:t>
      </w:r>
      <w:r w:rsidRPr="009C0A08">
        <w:rPr>
          <w:rFonts w:ascii="Times New Roman" w:hAnsi="Times New Roman" w:cs="Times New Roman"/>
        </w:rPr>
        <w:t xml:space="preserve"> daugėja mokytojų, neturinčių kvalifikacinės kategorijos. Tai ir jauni ir naujai pradedantys dirbti pedagogai (2</w:t>
      </w:r>
      <w:r w:rsidR="00834B87">
        <w:rPr>
          <w:rFonts w:ascii="Times New Roman" w:hAnsi="Times New Roman" w:cs="Times New Roman"/>
        </w:rPr>
        <w:t>5</w:t>
      </w:r>
      <w:r w:rsidRPr="009C0A08">
        <w:rPr>
          <w:rFonts w:ascii="Times New Roman" w:hAnsi="Times New Roman" w:cs="Times New Roman"/>
        </w:rPr>
        <w:t xml:space="preserve"> pav.), </w:t>
      </w:r>
      <w:bookmarkStart w:id="7" w:name="_Hlk203032207"/>
      <w:r w:rsidRPr="009C0A08">
        <w:rPr>
          <w:rFonts w:ascii="Times New Roman" w:hAnsi="Times New Roman" w:cs="Times New Roman"/>
        </w:rPr>
        <w:t>kurių darbo stažas iki 2 metų (2</w:t>
      </w:r>
      <w:r w:rsidR="00834B87">
        <w:rPr>
          <w:rFonts w:ascii="Times New Roman" w:hAnsi="Times New Roman" w:cs="Times New Roman"/>
        </w:rPr>
        <w:t>6</w:t>
      </w:r>
      <w:r w:rsidRPr="009C0A08">
        <w:rPr>
          <w:rFonts w:ascii="Times New Roman" w:hAnsi="Times New Roman" w:cs="Times New Roman"/>
        </w:rPr>
        <w:t xml:space="preserve"> pav.).</w:t>
      </w:r>
      <w:bookmarkEnd w:id="7"/>
      <w:r w:rsidRPr="009C0A08">
        <w:rPr>
          <w:rFonts w:ascii="Times New Roman" w:hAnsi="Times New Roman" w:cs="Times New Roman"/>
        </w:rPr>
        <w:t xml:space="preserve"> </w:t>
      </w:r>
      <w:r w:rsidR="00973DE3">
        <w:rPr>
          <w:rFonts w:ascii="Times New Roman" w:hAnsi="Times New Roman" w:cs="Times New Roman"/>
        </w:rPr>
        <w:t>Pastaruosius</w:t>
      </w:r>
      <w:r w:rsidRPr="009C0A08">
        <w:rPr>
          <w:rFonts w:ascii="Times New Roman" w:hAnsi="Times New Roman" w:cs="Times New Roman"/>
        </w:rPr>
        <w:t xml:space="preserve"> d</w:t>
      </w:r>
      <w:r w:rsidR="00046EF9">
        <w:rPr>
          <w:rFonts w:ascii="Times New Roman" w:hAnsi="Times New Roman" w:cs="Times New Roman"/>
        </w:rPr>
        <w:t>vejus</w:t>
      </w:r>
      <w:r w:rsidRPr="009C0A08">
        <w:rPr>
          <w:rFonts w:ascii="Times New Roman" w:hAnsi="Times New Roman" w:cs="Times New Roman"/>
        </w:rPr>
        <w:t xml:space="preserve"> mokslo metus šis rodiklis didėja ir tai yra teigiamas pokytis, kuris ugdymui atneša naujų idėjų, šiuolaikin</w:t>
      </w:r>
      <w:r w:rsidR="00046EF9">
        <w:rPr>
          <w:rFonts w:ascii="Times New Roman" w:hAnsi="Times New Roman" w:cs="Times New Roman"/>
        </w:rPr>
        <w:t>ių</w:t>
      </w:r>
      <w:r w:rsidRPr="009C0A08">
        <w:rPr>
          <w:rFonts w:ascii="Times New Roman" w:hAnsi="Times New Roman" w:cs="Times New Roman"/>
        </w:rPr>
        <w:t xml:space="preserve"> technologij</w:t>
      </w:r>
      <w:r w:rsidR="00046EF9">
        <w:rPr>
          <w:rFonts w:ascii="Times New Roman" w:hAnsi="Times New Roman" w:cs="Times New Roman"/>
        </w:rPr>
        <w:t>ų</w:t>
      </w:r>
      <w:r w:rsidRPr="009C0A08">
        <w:rPr>
          <w:rFonts w:ascii="Times New Roman" w:hAnsi="Times New Roman" w:cs="Times New Roman"/>
        </w:rPr>
        <w:t xml:space="preserve"> ir inovatyvi</w:t>
      </w:r>
      <w:r w:rsidR="00046EF9">
        <w:rPr>
          <w:rFonts w:ascii="Times New Roman" w:hAnsi="Times New Roman" w:cs="Times New Roman"/>
        </w:rPr>
        <w:t>ų</w:t>
      </w:r>
      <w:r w:rsidRPr="009C0A08">
        <w:rPr>
          <w:rFonts w:ascii="Times New Roman" w:hAnsi="Times New Roman" w:cs="Times New Roman"/>
        </w:rPr>
        <w:t xml:space="preserve"> mokymo metod</w:t>
      </w:r>
      <w:r w:rsidR="00046EF9">
        <w:rPr>
          <w:rFonts w:ascii="Times New Roman" w:hAnsi="Times New Roman" w:cs="Times New Roman"/>
        </w:rPr>
        <w:t>ų</w:t>
      </w:r>
      <w:r w:rsidRPr="009C0A08">
        <w:rPr>
          <w:rFonts w:ascii="Times New Roman" w:hAnsi="Times New Roman" w:cs="Times New Roman"/>
        </w:rPr>
        <w:t>. Šis teigiamas pokytis padeda spręsti mokytojų senėjimo problemą ir užtikrinti švietimo sistemos tvarumą.</w:t>
      </w:r>
    </w:p>
    <w:p w14:paraId="4BAE22DD" w14:textId="77777777" w:rsidR="00973DE3" w:rsidRPr="009C0A08" w:rsidRDefault="00973DE3" w:rsidP="00973DE3">
      <w:pPr>
        <w:pStyle w:val="Sraopastraipa"/>
        <w:tabs>
          <w:tab w:val="left" w:pos="993"/>
        </w:tabs>
        <w:spacing w:after="0" w:line="240" w:lineRule="auto"/>
        <w:ind w:left="902"/>
        <w:jc w:val="both"/>
        <w:rPr>
          <w:rFonts w:ascii="Times New Roman" w:hAnsi="Times New Roman" w:cs="Times New Roman"/>
        </w:rPr>
      </w:pPr>
    </w:p>
    <w:p w14:paraId="2249711F" w14:textId="77777777" w:rsidR="00F50584" w:rsidRPr="00F11ED2" w:rsidRDefault="00F50584" w:rsidP="001F64DE">
      <w:pPr>
        <w:suppressAutoHyphens/>
        <w:jc w:val="center"/>
        <w:rPr>
          <w:sz w:val="20"/>
          <w:szCs w:val="20"/>
        </w:rPr>
      </w:pPr>
      <w:r w:rsidRPr="00E8576E">
        <w:rPr>
          <w:noProof/>
        </w:rPr>
        <w:drawing>
          <wp:inline distT="0" distB="0" distL="0" distR="0" wp14:anchorId="4F3A354D" wp14:editId="255ED4C1">
            <wp:extent cx="4492487" cy="2103755"/>
            <wp:effectExtent l="0" t="0" r="3810" b="10795"/>
            <wp:docPr id="1402608806"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6858820" w14:textId="07CA73B9" w:rsidR="00F50584" w:rsidRDefault="00F50584" w:rsidP="001F64DE">
      <w:pPr>
        <w:jc w:val="center"/>
        <w:rPr>
          <w:bCs/>
          <w:i/>
          <w:color w:val="000000"/>
          <w:sz w:val="20"/>
          <w:szCs w:val="20"/>
        </w:rPr>
      </w:pPr>
      <w:r w:rsidRPr="00F50584">
        <w:rPr>
          <w:b/>
          <w:i/>
          <w:color w:val="000000"/>
          <w:sz w:val="20"/>
          <w:szCs w:val="20"/>
        </w:rPr>
        <w:t>2</w:t>
      </w:r>
      <w:r w:rsidR="00834B87">
        <w:rPr>
          <w:b/>
          <w:i/>
          <w:color w:val="000000"/>
          <w:sz w:val="20"/>
          <w:szCs w:val="20"/>
        </w:rPr>
        <w:t>5</w:t>
      </w:r>
      <w:r w:rsidRPr="00F50584">
        <w:rPr>
          <w:b/>
          <w:i/>
          <w:color w:val="000000"/>
          <w:sz w:val="20"/>
          <w:szCs w:val="20"/>
        </w:rPr>
        <w:t xml:space="preserve"> pav.</w:t>
      </w:r>
      <w:r w:rsidRPr="00E05B21">
        <w:rPr>
          <w:bCs/>
          <w:i/>
          <w:color w:val="000000"/>
          <w:sz w:val="20"/>
          <w:szCs w:val="20"/>
        </w:rPr>
        <w:t xml:space="preserve"> Neturinčių kvalifikacinės kategorijos mokytojų skaičius</w:t>
      </w:r>
      <w:r w:rsidR="00973DE3">
        <w:rPr>
          <w:bCs/>
          <w:i/>
          <w:color w:val="000000"/>
          <w:sz w:val="20"/>
          <w:szCs w:val="20"/>
        </w:rPr>
        <w:t>.</w:t>
      </w:r>
      <w:r w:rsidRPr="00E05B21">
        <w:rPr>
          <w:bCs/>
          <w:i/>
          <w:color w:val="000000"/>
          <w:sz w:val="20"/>
          <w:szCs w:val="20"/>
        </w:rPr>
        <w:t xml:space="preserve"> </w:t>
      </w:r>
      <w:r w:rsidR="005E789B">
        <w:rPr>
          <w:bCs/>
          <w:i/>
          <w:color w:val="000000"/>
          <w:sz w:val="20"/>
          <w:szCs w:val="20"/>
        </w:rPr>
        <w:t>Šaltinis – ŠVIS</w:t>
      </w:r>
    </w:p>
    <w:p w14:paraId="45EFC363" w14:textId="77777777" w:rsidR="00973DE3" w:rsidRPr="00E05B21" w:rsidRDefault="00973DE3" w:rsidP="001F64DE">
      <w:pPr>
        <w:jc w:val="center"/>
        <w:rPr>
          <w:bCs/>
          <w:i/>
          <w:color w:val="000000"/>
          <w:sz w:val="20"/>
          <w:szCs w:val="20"/>
        </w:rPr>
      </w:pPr>
    </w:p>
    <w:p w14:paraId="7BC439F8" w14:textId="77777777" w:rsidR="00F50584" w:rsidRPr="001047F3" w:rsidRDefault="00F50584" w:rsidP="001F64DE">
      <w:pPr>
        <w:suppressAutoHyphens/>
        <w:jc w:val="center"/>
      </w:pPr>
      <w:r w:rsidRPr="00E8576E">
        <w:rPr>
          <w:noProof/>
        </w:rPr>
        <w:drawing>
          <wp:inline distT="0" distB="0" distL="0" distR="0" wp14:anchorId="4BAE044D" wp14:editId="3F26AE78">
            <wp:extent cx="4564049" cy="2103755"/>
            <wp:effectExtent l="0" t="0" r="8255" b="10795"/>
            <wp:docPr id="1576544689" name="Objektas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1F0D329" w14:textId="3D7A625E" w:rsidR="00F50584" w:rsidRDefault="00F50584" w:rsidP="001F64DE">
      <w:pPr>
        <w:jc w:val="center"/>
        <w:rPr>
          <w:bCs/>
          <w:i/>
          <w:color w:val="000000"/>
          <w:sz w:val="20"/>
          <w:szCs w:val="20"/>
        </w:rPr>
      </w:pPr>
      <w:r w:rsidRPr="00F50584">
        <w:rPr>
          <w:b/>
          <w:i/>
          <w:color w:val="000000"/>
          <w:sz w:val="20"/>
          <w:szCs w:val="20"/>
        </w:rPr>
        <w:t>2</w:t>
      </w:r>
      <w:r w:rsidR="00834B87">
        <w:rPr>
          <w:b/>
          <w:i/>
          <w:color w:val="000000"/>
          <w:sz w:val="20"/>
          <w:szCs w:val="20"/>
        </w:rPr>
        <w:t>6</w:t>
      </w:r>
      <w:r w:rsidRPr="00F50584">
        <w:rPr>
          <w:b/>
          <w:i/>
          <w:color w:val="000000"/>
          <w:sz w:val="20"/>
          <w:szCs w:val="20"/>
        </w:rPr>
        <w:t xml:space="preserve"> pav.</w:t>
      </w:r>
      <w:r w:rsidRPr="001047F3">
        <w:rPr>
          <w:bCs/>
          <w:i/>
          <w:color w:val="000000"/>
          <w:sz w:val="20"/>
          <w:szCs w:val="20"/>
        </w:rPr>
        <w:t xml:space="preserve"> Mokytojų, kurių darbo stažas iki 2 metų (0</w:t>
      </w:r>
      <w:r w:rsidR="00973DE3">
        <w:rPr>
          <w:bCs/>
          <w:i/>
          <w:color w:val="000000"/>
          <w:sz w:val="20"/>
          <w:szCs w:val="20"/>
        </w:rPr>
        <w:t>–</w:t>
      </w:r>
      <w:r w:rsidRPr="001047F3">
        <w:rPr>
          <w:bCs/>
          <w:i/>
          <w:color w:val="000000"/>
          <w:sz w:val="20"/>
          <w:szCs w:val="20"/>
        </w:rPr>
        <w:t>1)</w:t>
      </w:r>
      <w:r w:rsidR="00973DE3">
        <w:rPr>
          <w:bCs/>
          <w:i/>
          <w:color w:val="000000"/>
          <w:sz w:val="20"/>
          <w:szCs w:val="20"/>
        </w:rPr>
        <w:t>,</w:t>
      </w:r>
      <w:r w:rsidRPr="001047F3">
        <w:rPr>
          <w:bCs/>
          <w:i/>
          <w:color w:val="000000"/>
          <w:sz w:val="20"/>
          <w:szCs w:val="20"/>
        </w:rPr>
        <w:t xml:space="preserve"> dalis (proc.)</w:t>
      </w:r>
      <w:r>
        <w:rPr>
          <w:bCs/>
          <w:i/>
          <w:color w:val="000000"/>
          <w:sz w:val="20"/>
          <w:szCs w:val="20"/>
        </w:rPr>
        <w:t>.</w:t>
      </w:r>
      <w:r w:rsidRPr="001047F3">
        <w:rPr>
          <w:bCs/>
          <w:i/>
          <w:color w:val="000000"/>
          <w:sz w:val="20"/>
          <w:szCs w:val="20"/>
        </w:rPr>
        <w:t xml:space="preserve"> </w:t>
      </w:r>
      <w:r w:rsidR="005E789B">
        <w:rPr>
          <w:bCs/>
          <w:i/>
          <w:color w:val="000000"/>
          <w:sz w:val="20"/>
          <w:szCs w:val="20"/>
        </w:rPr>
        <w:t>Šaltinis – ŠVIS</w:t>
      </w:r>
    </w:p>
    <w:p w14:paraId="7896A813" w14:textId="77777777" w:rsidR="00973DE3" w:rsidRPr="001047F3" w:rsidRDefault="00973DE3" w:rsidP="001F64DE">
      <w:pPr>
        <w:jc w:val="center"/>
        <w:rPr>
          <w:bCs/>
          <w:i/>
          <w:color w:val="000000"/>
          <w:sz w:val="20"/>
          <w:szCs w:val="20"/>
        </w:rPr>
      </w:pPr>
    </w:p>
    <w:p w14:paraId="7EE18D4E" w14:textId="7FA37819" w:rsidR="00F50584" w:rsidRDefault="00F5058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bookmarkStart w:id="8" w:name="_Hlk203032797"/>
      <w:r w:rsidRPr="009C0A08">
        <w:rPr>
          <w:rFonts w:ascii="Times New Roman" w:hAnsi="Times New Roman" w:cs="Times New Roman"/>
        </w:rPr>
        <w:t>Šalies mokytojų amžiaus vidurkis sparčiai didėja, ir tai yra bendra problema. 2021 m. duomenimis, vidutinis Lietuvos mokytojo amžius buvo 50,9 metų. Daugiau nei trečdalis mokytojų ir mokyklų vadovų buvo 50</w:t>
      </w:r>
      <w:r w:rsidR="00973DE3">
        <w:rPr>
          <w:rFonts w:ascii="Times New Roman" w:hAnsi="Times New Roman" w:cs="Times New Roman"/>
        </w:rPr>
        <w:t>–</w:t>
      </w:r>
      <w:r w:rsidRPr="009C0A08">
        <w:rPr>
          <w:rFonts w:ascii="Times New Roman" w:hAnsi="Times New Roman" w:cs="Times New Roman"/>
        </w:rPr>
        <w:t xml:space="preserve">59 metų amžiaus, o beveik ketvirtadalis – 60 metų ir vyresni. Panašios tendencijos pastebimos ir mokyklų vadovų gretose: didelė dalis direktorių ir jų pavaduotojų yra sukaupę ilgametę patirtį. Tai rodo, kad Lietuva yra tarp penkių Ekonominio bendradarbiavimo ir plėtros organizacijos (EBPO) šalių, kuriose mokytojų senėjimas yra viena didžiausių problemų. </w:t>
      </w:r>
      <w:bookmarkEnd w:id="8"/>
      <w:r w:rsidRPr="009C0A08">
        <w:rPr>
          <w:rFonts w:ascii="Times New Roman" w:hAnsi="Times New Roman" w:cs="Times New Roman"/>
        </w:rPr>
        <w:t>Tai kelia iššūkį dėl tęstinumo ir lyderystės užtikrinimo ateityje.</w:t>
      </w:r>
    </w:p>
    <w:p w14:paraId="09A9BC15" w14:textId="5D2789DE" w:rsidR="005C5564" w:rsidRDefault="000E61A2"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0E61A2">
        <w:rPr>
          <w:rFonts w:ascii="Times New Roman" w:hAnsi="Times New Roman" w:cs="Times New Roman"/>
        </w:rPr>
        <w:lastRenderedPageBreak/>
        <w:t>Beveik v</w:t>
      </w:r>
      <w:r w:rsidR="005C5564" w:rsidRPr="000E61A2">
        <w:rPr>
          <w:rFonts w:ascii="Times New Roman" w:hAnsi="Times New Roman" w:cs="Times New Roman"/>
        </w:rPr>
        <w:t>isų mokyklų</w:t>
      </w:r>
      <w:r w:rsidR="005C5564" w:rsidRPr="005C5564">
        <w:rPr>
          <w:rFonts w:ascii="Times New Roman" w:hAnsi="Times New Roman" w:cs="Times New Roman"/>
        </w:rPr>
        <w:t xml:space="preserve"> vadov</w:t>
      </w:r>
      <w:r w:rsidR="00F35F64">
        <w:rPr>
          <w:rFonts w:ascii="Times New Roman" w:hAnsi="Times New Roman" w:cs="Times New Roman"/>
        </w:rPr>
        <w:t>ų</w:t>
      </w:r>
      <w:r w:rsidR="005C5564" w:rsidRPr="005C5564">
        <w:rPr>
          <w:rFonts w:ascii="Times New Roman" w:hAnsi="Times New Roman" w:cs="Times New Roman"/>
        </w:rPr>
        <w:t>, mokytojų ir švietimo pagalbos specialistų turimas išsilavinimas ir kvalifikacija atitinka Švietimo įstatym</w:t>
      </w:r>
      <w:r w:rsidR="00973DE3">
        <w:rPr>
          <w:rFonts w:ascii="Times New Roman" w:hAnsi="Times New Roman" w:cs="Times New Roman"/>
        </w:rPr>
        <w:t>o</w:t>
      </w:r>
      <w:r w:rsidR="005C5564" w:rsidRPr="005C5564">
        <w:rPr>
          <w:rFonts w:ascii="Times New Roman" w:hAnsi="Times New Roman" w:cs="Times New Roman"/>
        </w:rPr>
        <w:t xml:space="preserve"> ir švietimo, mokslo ir sporto ministro nustatytus reikalavimus,</w:t>
      </w:r>
      <w:r w:rsidR="00F12DC8">
        <w:rPr>
          <w:rFonts w:ascii="Times New Roman" w:hAnsi="Times New Roman" w:cs="Times New Roman"/>
        </w:rPr>
        <w:t xml:space="preserve"> </w:t>
      </w:r>
      <w:r w:rsidR="005C5564" w:rsidRPr="005C5564">
        <w:rPr>
          <w:rFonts w:ascii="Times New Roman" w:hAnsi="Times New Roman" w:cs="Times New Roman"/>
        </w:rPr>
        <w:t>vadovo pavaduotojų ugdymui ir (ar) ugdymą organizuojančių skyrių vedėjų išsilavinimas atitinka Lietuvos Respublikos biudžetinių įstaigų darbuotojų darbo apmokėjimo ir komisijų narių atlygio už darbą įstatyme nustatytus reikalavimus</w:t>
      </w:r>
      <w:r w:rsidR="005C5564">
        <w:rPr>
          <w:rFonts w:ascii="Times New Roman" w:hAnsi="Times New Roman" w:cs="Times New Roman"/>
        </w:rPr>
        <w:t xml:space="preserve"> (2 priedas 4 kriterijus).</w:t>
      </w:r>
    </w:p>
    <w:p w14:paraId="63D1A41F" w14:textId="50E0E5A9" w:rsidR="00F50584" w:rsidRPr="008A4E20" w:rsidRDefault="00F5058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8A4E20">
        <w:rPr>
          <w:rFonts w:ascii="Times New Roman" w:hAnsi="Times New Roman" w:cs="Times New Roman"/>
        </w:rPr>
        <w:t>Mokymo(si) aplinka švietimo įstaigose taip pat gerinama įgyvendinant švietimo projektus: „Tūkstantmečio mokyklos I“, „Bendrojo ugdymo prieinamumo didinimas Panevėžio miesto savivaldybėje“, „Atviros ekosistemos atsiskaitymams negrynaisiais pinigais bendrojo ugdymo įstaigų valgyklose kūrimas“, „Švietimo pagalbos ir koordinuotai teikiamų paslaugų užtikrinimas Panevėžio mieste“, „Ugdymo priemonės mokykloms</w:t>
      </w:r>
      <w:r>
        <w:rPr>
          <w:rFonts w:ascii="Times New Roman" w:hAnsi="Times New Roman" w:cs="Times New Roman"/>
        </w:rPr>
        <w:t>“</w:t>
      </w:r>
      <w:r w:rsidRPr="008A4E20">
        <w:rPr>
          <w:rFonts w:ascii="Times New Roman" w:hAnsi="Times New Roman" w:cs="Times New Roman"/>
        </w:rPr>
        <w:t xml:space="preserve"> ir „Visos dienos mokyklos paslaugų prieinamumo didinimas Panevėžio mieste</w:t>
      </w:r>
      <w:r>
        <w:rPr>
          <w:rFonts w:ascii="Times New Roman" w:hAnsi="Times New Roman" w:cs="Times New Roman"/>
        </w:rPr>
        <w:t>“</w:t>
      </w:r>
      <w:r w:rsidRPr="008A4E20">
        <w:rPr>
          <w:rFonts w:ascii="Times New Roman" w:hAnsi="Times New Roman" w:cs="Times New Roman"/>
        </w:rPr>
        <w:t>.</w:t>
      </w:r>
    </w:p>
    <w:p w14:paraId="7548D94D" w14:textId="57F76AEC" w:rsidR="00D0421F" w:rsidRDefault="00985BB1"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405BF7">
        <w:rPr>
          <w:rFonts w:ascii="Times New Roman" w:hAnsi="Times New Roman" w:cs="Times New Roman"/>
        </w:rPr>
        <w:t>Panevėžio mieste 202</w:t>
      </w:r>
      <w:r>
        <w:rPr>
          <w:rFonts w:ascii="Times New Roman" w:hAnsi="Times New Roman" w:cs="Times New Roman"/>
        </w:rPr>
        <w:t>1</w:t>
      </w:r>
      <w:r w:rsidRPr="00405BF7">
        <w:rPr>
          <w:rFonts w:ascii="Times New Roman" w:hAnsi="Times New Roman" w:cs="Times New Roman"/>
        </w:rPr>
        <w:t xml:space="preserve"> metais mokyklų, turinčių standartus atitinkančias gamtos </w:t>
      </w:r>
      <w:r w:rsidR="00973DE3">
        <w:rPr>
          <w:rFonts w:ascii="Times New Roman" w:hAnsi="Times New Roman" w:cs="Times New Roman"/>
        </w:rPr>
        <w:t>ir</w:t>
      </w:r>
      <w:r w:rsidRPr="00405BF7">
        <w:rPr>
          <w:rFonts w:ascii="Times New Roman" w:hAnsi="Times New Roman" w:cs="Times New Roman"/>
        </w:rPr>
        <w:t xml:space="preserve"> technologijų mokslų laboratorijas, dalis buvo 72,73 proc., o 2025 metais pakilo iki 80,00 proc., tai rodo gerą prieinamumo lygį, mokiniai gali naudotis kokybiškomis mokymosi priemonėmis. </w:t>
      </w:r>
    </w:p>
    <w:p w14:paraId="2D6370DB" w14:textId="49CDB873" w:rsidR="00985BB1" w:rsidRDefault="00985BB1"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405BF7">
        <w:rPr>
          <w:rFonts w:ascii="Times New Roman" w:hAnsi="Times New Roman" w:cs="Times New Roman"/>
        </w:rPr>
        <w:t xml:space="preserve"> </w:t>
      </w:r>
      <w:r w:rsidR="000E61A2" w:rsidRPr="000E61A2">
        <w:rPr>
          <w:rFonts w:ascii="Times New Roman" w:hAnsi="Times New Roman" w:cs="Times New Roman"/>
        </w:rPr>
        <w:t>V</w:t>
      </w:r>
      <w:r w:rsidR="00D0421F" w:rsidRPr="000E61A2">
        <w:rPr>
          <w:rFonts w:ascii="Times New Roman" w:hAnsi="Times New Roman" w:cs="Times New Roman"/>
        </w:rPr>
        <w:t>isose</w:t>
      </w:r>
      <w:r w:rsidR="00D0421F">
        <w:rPr>
          <w:rFonts w:ascii="Times New Roman" w:hAnsi="Times New Roman" w:cs="Times New Roman"/>
        </w:rPr>
        <w:t xml:space="preserve"> bendrojo ugdymo mokykl</w:t>
      </w:r>
      <w:r w:rsidR="00F35F64">
        <w:rPr>
          <w:rFonts w:ascii="Times New Roman" w:hAnsi="Times New Roman" w:cs="Times New Roman"/>
        </w:rPr>
        <w:t>ose</w:t>
      </w:r>
      <w:r w:rsidR="00D0421F">
        <w:rPr>
          <w:rFonts w:ascii="Times New Roman" w:hAnsi="Times New Roman" w:cs="Times New Roman"/>
        </w:rPr>
        <w:t xml:space="preserve"> į</w:t>
      </w:r>
      <w:r w:rsidR="00D0421F" w:rsidRPr="00D0421F">
        <w:rPr>
          <w:rFonts w:ascii="Times New Roman" w:hAnsi="Times New Roman" w:cs="Times New Roman"/>
        </w:rPr>
        <w:t xml:space="preserve">rengtas ne mažiau kaip vienas specializuotas </w:t>
      </w:r>
      <w:r w:rsidR="00F35F64" w:rsidRPr="00D0421F">
        <w:rPr>
          <w:rFonts w:ascii="Times New Roman" w:hAnsi="Times New Roman" w:cs="Times New Roman"/>
        </w:rPr>
        <w:t xml:space="preserve">kabinetas ar laboratorija </w:t>
      </w:r>
      <w:r w:rsidR="00D0421F" w:rsidRPr="00D0421F">
        <w:rPr>
          <w:rFonts w:ascii="Times New Roman" w:hAnsi="Times New Roman" w:cs="Times New Roman"/>
        </w:rPr>
        <w:t>gamtamoksliniam ugdymui arba sudarytos sąlygos visiems mokiniams atlikti visas bendrojo ugdymo programose numatytas praktines ir tiriamąsias veiklas, brandos darbus (besimokantiems pagal vidurinio ugdymo programą) naudojantis mobilia laboratorine įranga ar gamtamokslinio, technologinio, inžinerinio, matematinio ugdymo atviros prieigos centruose</w:t>
      </w:r>
      <w:r w:rsidR="00D0421F">
        <w:rPr>
          <w:rFonts w:ascii="Times New Roman" w:hAnsi="Times New Roman" w:cs="Times New Roman"/>
        </w:rPr>
        <w:t xml:space="preserve"> (2 priedas 1 kriterijus 1.3 kiekybinė reikšmė)</w:t>
      </w:r>
      <w:r w:rsidR="004D2409">
        <w:rPr>
          <w:rFonts w:ascii="Times New Roman" w:hAnsi="Times New Roman" w:cs="Times New Roman"/>
        </w:rPr>
        <w:t>.</w:t>
      </w:r>
    </w:p>
    <w:p w14:paraId="170E410C" w14:textId="1DE4DE34" w:rsidR="004D2409" w:rsidRDefault="004D2409"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0E61A2">
        <w:rPr>
          <w:rFonts w:ascii="Times New Roman" w:hAnsi="Times New Roman" w:cs="Times New Roman"/>
        </w:rPr>
        <w:t>Vis</w:t>
      </w:r>
      <w:r w:rsidR="00F35F64" w:rsidRPr="000E61A2">
        <w:rPr>
          <w:rFonts w:ascii="Times New Roman" w:hAnsi="Times New Roman" w:cs="Times New Roman"/>
        </w:rPr>
        <w:t>ų</w:t>
      </w:r>
      <w:r w:rsidRPr="000E61A2">
        <w:rPr>
          <w:rFonts w:ascii="Times New Roman" w:hAnsi="Times New Roman" w:cs="Times New Roman"/>
        </w:rPr>
        <w:t xml:space="preserve"> mokyklų</w:t>
      </w:r>
      <w:r w:rsidRPr="004D2409">
        <w:rPr>
          <w:rFonts w:ascii="Times New Roman" w:hAnsi="Times New Roman" w:cs="Times New Roman"/>
        </w:rPr>
        <w:t xml:space="preserve"> aplinka atitinka ne mažiau kaip du patalpų pritaikymo asmenims su negalia reikalavimus</w:t>
      </w:r>
      <w:r>
        <w:rPr>
          <w:rFonts w:ascii="Times New Roman" w:hAnsi="Times New Roman" w:cs="Times New Roman"/>
        </w:rPr>
        <w:t>:</w:t>
      </w:r>
    </w:p>
    <w:p w14:paraId="2180DAA3" w14:textId="6571F5B0" w:rsidR="004D2409" w:rsidRDefault="004D2409" w:rsidP="001F64DE">
      <w:pPr>
        <w:tabs>
          <w:tab w:val="left" w:pos="993"/>
        </w:tabs>
        <w:ind w:firstLine="851"/>
        <w:jc w:val="both"/>
      </w:pPr>
      <w:r>
        <w:t xml:space="preserve">- </w:t>
      </w:r>
      <w:r w:rsidRPr="004D2409">
        <w:t>9</w:t>
      </w:r>
      <w:r w:rsidR="000E61A2">
        <w:t>0</w:t>
      </w:r>
      <w:r w:rsidRPr="004D2409">
        <w:t xml:space="preserve"> proc. mokykl</w:t>
      </w:r>
      <w:r w:rsidR="00F35F64">
        <w:t>ų</w:t>
      </w:r>
      <w:r w:rsidRPr="004D2409">
        <w:t xml:space="preserve"> yra pandusas</w:t>
      </w:r>
      <w:r w:rsidR="00973DE3">
        <w:t>,</w:t>
      </w:r>
      <w:r w:rsidRPr="004D2409">
        <w:t xml:space="preserve"> keltuvas arba jų nereikia, jei asmeniui su negalia nėra kliūčių patekti į mokyklą</w:t>
      </w:r>
      <w:r>
        <w:t>;</w:t>
      </w:r>
    </w:p>
    <w:p w14:paraId="68338B55" w14:textId="17EA894E" w:rsidR="004D2409" w:rsidRPr="004D2409" w:rsidRDefault="004D2409" w:rsidP="001F64DE">
      <w:pPr>
        <w:tabs>
          <w:tab w:val="left" w:pos="993"/>
        </w:tabs>
        <w:ind w:firstLine="851"/>
        <w:jc w:val="both"/>
      </w:pPr>
      <w:r>
        <w:t xml:space="preserve">- </w:t>
      </w:r>
      <w:r w:rsidR="000E61A2">
        <w:t>15</w:t>
      </w:r>
      <w:r w:rsidRPr="004D2409">
        <w:t xml:space="preserve"> proc. mokykl</w:t>
      </w:r>
      <w:r w:rsidR="00F35F64">
        <w:t>ų</w:t>
      </w:r>
      <w:r w:rsidRPr="004D2409">
        <w:t xml:space="preserve"> asmeniui su negalia judėti tarp aukštų įrengtas liftas arba keltuvas;</w:t>
      </w:r>
    </w:p>
    <w:p w14:paraId="7544B837" w14:textId="4299151C" w:rsidR="004D2409" w:rsidRPr="004D2409" w:rsidRDefault="004D2409" w:rsidP="001F64DE">
      <w:pPr>
        <w:tabs>
          <w:tab w:val="left" w:pos="993"/>
        </w:tabs>
        <w:ind w:firstLine="851"/>
        <w:jc w:val="both"/>
      </w:pPr>
      <w:r>
        <w:t xml:space="preserve">- </w:t>
      </w:r>
      <w:r w:rsidR="000E61A2">
        <w:t>70</w:t>
      </w:r>
      <w:r w:rsidRPr="004D2409">
        <w:t xml:space="preserve"> proc.</w:t>
      </w:r>
      <w:r w:rsidR="00F35F64">
        <w:t xml:space="preserve"> mokyklų </w:t>
      </w:r>
      <w:r w:rsidRPr="004D2409">
        <w:t>ne mažiau kaip vienas sanitarinis mazgas visiškai pritaikytas asmenims su negalia;</w:t>
      </w:r>
    </w:p>
    <w:p w14:paraId="65E8D980" w14:textId="72068693" w:rsidR="004D2409" w:rsidRPr="004D2409" w:rsidRDefault="004D2409" w:rsidP="001F64DE">
      <w:pPr>
        <w:tabs>
          <w:tab w:val="left" w:pos="993"/>
        </w:tabs>
        <w:ind w:firstLine="851"/>
        <w:jc w:val="both"/>
      </w:pPr>
      <w:r>
        <w:t xml:space="preserve">- </w:t>
      </w:r>
      <w:r w:rsidR="000E61A2">
        <w:t>65</w:t>
      </w:r>
      <w:r w:rsidRPr="004D2409">
        <w:t xml:space="preserve"> proc. </w:t>
      </w:r>
      <w:r w:rsidR="00F35F64">
        <w:t>mokyklų į</w:t>
      </w:r>
      <w:r w:rsidRPr="004D2409">
        <w:t>rengta ne mažiau kaip viena  poilsio erdvė ar sensorinis kambarys, kurio aplinka pritaikyta pojūčiams sužadinti, stimuliuoti, padeda nusiraminti, atsipalaiduoti, susikaupti;</w:t>
      </w:r>
    </w:p>
    <w:p w14:paraId="6F2FFCA5" w14:textId="046C4E50" w:rsidR="004D2409" w:rsidRPr="004D2409" w:rsidRDefault="004D2409" w:rsidP="001F64DE">
      <w:pPr>
        <w:tabs>
          <w:tab w:val="left" w:pos="993"/>
        </w:tabs>
        <w:ind w:firstLine="851"/>
        <w:jc w:val="both"/>
      </w:pPr>
      <w:r>
        <w:t xml:space="preserve">- </w:t>
      </w:r>
      <w:r w:rsidR="000E61A2">
        <w:t>50</w:t>
      </w:r>
      <w:r w:rsidRPr="004D2409">
        <w:t xml:space="preserve"> proc.</w:t>
      </w:r>
      <w:r w:rsidR="000E61A2">
        <w:t xml:space="preserve"> </w:t>
      </w:r>
      <w:r w:rsidR="00F35F64">
        <w:t xml:space="preserve">mokyklų </w:t>
      </w:r>
      <w:r w:rsidRPr="004D2409">
        <w:t xml:space="preserve">ugdymo erdvės ir </w:t>
      </w:r>
      <w:r w:rsidR="005B281F">
        <w:t>įėjimai</w:t>
      </w:r>
      <w:r w:rsidRPr="004D2409">
        <w:t xml:space="preserve"> į jas paženklinti piktogramomis ir  nuorodomis asmenims su negalia, kitais žymėjimo būdais pagal universalaus dizaino principus</w:t>
      </w:r>
      <w:r>
        <w:t>.</w:t>
      </w:r>
    </w:p>
    <w:p w14:paraId="5AED5241" w14:textId="5698C85D" w:rsidR="00985BB1" w:rsidRDefault="00985BB1"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K</w:t>
      </w:r>
      <w:r w:rsidRPr="00992506">
        <w:rPr>
          <w:rFonts w:ascii="Times New Roman" w:hAnsi="Times New Roman" w:cs="Times New Roman"/>
        </w:rPr>
        <w:t>ompiuterinis raštingumas ir gebėjimas naudotis skaitmeninėmis technologijomis yra esminės XXI</w:t>
      </w:r>
      <w:r w:rsidRPr="00992506">
        <w:rPr>
          <w:rFonts w:ascii="Times New Roman" w:hAnsi="Times New Roman" w:cs="Times New Roman"/>
          <w:b/>
          <w:bCs/>
        </w:rPr>
        <w:t xml:space="preserve"> </w:t>
      </w:r>
      <w:r w:rsidRPr="00992506">
        <w:rPr>
          <w:rFonts w:ascii="Times New Roman" w:hAnsi="Times New Roman" w:cs="Times New Roman"/>
        </w:rPr>
        <w:t>amžiaus kompetencijos. Norint užtikrinti kokybišką švietimą, svarbu ne tik turėti kompiuteri</w:t>
      </w:r>
      <w:r w:rsidR="00046EF9">
        <w:rPr>
          <w:rFonts w:ascii="Times New Roman" w:hAnsi="Times New Roman" w:cs="Times New Roman"/>
        </w:rPr>
        <w:t>ų</w:t>
      </w:r>
      <w:r w:rsidRPr="00992506">
        <w:rPr>
          <w:rFonts w:ascii="Times New Roman" w:hAnsi="Times New Roman" w:cs="Times New Roman"/>
        </w:rPr>
        <w:t>, bet ir tinkamai juos naudoti mokymo procese.</w:t>
      </w:r>
      <w:r>
        <w:rPr>
          <w:rFonts w:ascii="Times New Roman" w:hAnsi="Times New Roman" w:cs="Times New Roman"/>
        </w:rPr>
        <w:t xml:space="preserve"> </w:t>
      </w:r>
      <w:r w:rsidR="00973DE3">
        <w:rPr>
          <w:rFonts w:ascii="Times New Roman" w:hAnsi="Times New Roman" w:cs="Times New Roman"/>
        </w:rPr>
        <w:t>S</w:t>
      </w:r>
      <w:r>
        <w:rPr>
          <w:rFonts w:ascii="Times New Roman" w:hAnsi="Times New Roman" w:cs="Times New Roman"/>
        </w:rPr>
        <w:t>avivaldybės bendrojo ugdymo mokyklose m</w:t>
      </w:r>
      <w:r w:rsidRPr="00992506">
        <w:rPr>
          <w:rFonts w:ascii="Times New Roman" w:hAnsi="Times New Roman" w:cs="Times New Roman"/>
        </w:rPr>
        <w:t>okymui skirtų kompiuterių, tenkančių 100-ui mokinių, skaičius (vnt.)</w:t>
      </w:r>
      <w:r>
        <w:rPr>
          <w:rFonts w:ascii="Times New Roman" w:hAnsi="Times New Roman" w:cs="Times New Roman"/>
        </w:rPr>
        <w:t xml:space="preserve"> yra pakankamai aukštas – 26,79, kai šalies </w:t>
      </w:r>
      <w:r w:rsidR="00973DE3">
        <w:rPr>
          <w:rFonts w:ascii="Times New Roman" w:hAnsi="Times New Roman" w:cs="Times New Roman"/>
        </w:rPr>
        <w:t xml:space="preserve">– </w:t>
      </w:r>
      <w:r>
        <w:rPr>
          <w:rFonts w:ascii="Times New Roman" w:hAnsi="Times New Roman" w:cs="Times New Roman"/>
        </w:rPr>
        <w:t>25 kompiuteriai (2</w:t>
      </w:r>
      <w:r w:rsidR="00834B87">
        <w:rPr>
          <w:rFonts w:ascii="Times New Roman" w:hAnsi="Times New Roman" w:cs="Times New Roman"/>
        </w:rPr>
        <w:t>7</w:t>
      </w:r>
      <w:r>
        <w:rPr>
          <w:rFonts w:ascii="Times New Roman" w:hAnsi="Times New Roman" w:cs="Times New Roman"/>
        </w:rPr>
        <w:t xml:space="preserve"> pav.)</w:t>
      </w:r>
      <w:r w:rsidR="00046EF9">
        <w:rPr>
          <w:rFonts w:ascii="Times New Roman" w:hAnsi="Times New Roman" w:cs="Times New Roman"/>
        </w:rPr>
        <w:t>.</w:t>
      </w:r>
    </w:p>
    <w:p w14:paraId="617690B8" w14:textId="77777777" w:rsidR="00973DE3" w:rsidRPr="00992506" w:rsidRDefault="00973DE3" w:rsidP="00973DE3">
      <w:pPr>
        <w:pStyle w:val="Sraopastraipa"/>
        <w:tabs>
          <w:tab w:val="left" w:pos="993"/>
        </w:tabs>
        <w:spacing w:after="0" w:line="240" w:lineRule="auto"/>
        <w:ind w:left="902"/>
        <w:jc w:val="both"/>
        <w:rPr>
          <w:rFonts w:ascii="Times New Roman" w:hAnsi="Times New Roman" w:cs="Times New Roman"/>
        </w:rPr>
      </w:pPr>
    </w:p>
    <w:p w14:paraId="5D797981" w14:textId="77777777" w:rsidR="00985BB1" w:rsidRDefault="00985BB1" w:rsidP="001F64DE">
      <w:pPr>
        <w:tabs>
          <w:tab w:val="left" w:pos="993"/>
        </w:tabs>
        <w:ind w:left="902"/>
        <w:jc w:val="both"/>
      </w:pPr>
      <w:r>
        <w:rPr>
          <w:noProof/>
        </w:rPr>
        <w:drawing>
          <wp:inline distT="0" distB="0" distL="0" distR="0" wp14:anchorId="78EB0F25" wp14:editId="6CB0FE57">
            <wp:extent cx="4542739" cy="2172335"/>
            <wp:effectExtent l="0" t="0" r="10795" b="18415"/>
            <wp:docPr id="1692816501" name="Objekta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837274D" w14:textId="7AC2E434" w:rsidR="00985BB1" w:rsidRDefault="00985BB1" w:rsidP="001F64DE">
      <w:pPr>
        <w:jc w:val="center"/>
        <w:rPr>
          <w:i/>
          <w:sz w:val="20"/>
          <w:szCs w:val="20"/>
        </w:rPr>
      </w:pPr>
      <w:r w:rsidRPr="009809E4">
        <w:rPr>
          <w:b/>
          <w:i/>
          <w:color w:val="000000"/>
          <w:sz w:val="20"/>
          <w:szCs w:val="20"/>
        </w:rPr>
        <w:t>2</w:t>
      </w:r>
      <w:r w:rsidR="00834B87">
        <w:rPr>
          <w:b/>
          <w:i/>
          <w:color w:val="000000"/>
          <w:sz w:val="20"/>
          <w:szCs w:val="20"/>
        </w:rPr>
        <w:t>7</w:t>
      </w:r>
      <w:r w:rsidRPr="009809E4">
        <w:rPr>
          <w:b/>
          <w:i/>
          <w:color w:val="000000"/>
          <w:sz w:val="20"/>
          <w:szCs w:val="20"/>
        </w:rPr>
        <w:t xml:space="preserve"> pav.</w:t>
      </w:r>
      <w:r w:rsidRPr="00B306E5">
        <w:rPr>
          <w:i/>
          <w:color w:val="000000"/>
          <w:sz w:val="20"/>
          <w:szCs w:val="20"/>
        </w:rPr>
        <w:t xml:space="preserve"> </w:t>
      </w:r>
      <w:r>
        <w:rPr>
          <w:i/>
          <w:sz w:val="20"/>
          <w:szCs w:val="20"/>
        </w:rPr>
        <w:t>K</w:t>
      </w:r>
      <w:r w:rsidRPr="009C0A08">
        <w:rPr>
          <w:i/>
          <w:sz w:val="20"/>
          <w:szCs w:val="20"/>
        </w:rPr>
        <w:t>ompiuterių, tenkančių 100-ui</w:t>
      </w:r>
      <w:r>
        <w:rPr>
          <w:i/>
          <w:sz w:val="20"/>
          <w:szCs w:val="20"/>
        </w:rPr>
        <w:t xml:space="preserve"> Panevėžio miesto</w:t>
      </w:r>
      <w:r w:rsidRPr="009C0A08">
        <w:rPr>
          <w:i/>
          <w:sz w:val="20"/>
          <w:szCs w:val="20"/>
        </w:rPr>
        <w:t xml:space="preserve"> mokinių, skaiči</w:t>
      </w:r>
      <w:r>
        <w:rPr>
          <w:i/>
          <w:sz w:val="20"/>
          <w:szCs w:val="20"/>
        </w:rPr>
        <w:t>a</w:t>
      </w:r>
      <w:r w:rsidRPr="009C0A08">
        <w:rPr>
          <w:i/>
          <w:sz w:val="20"/>
          <w:szCs w:val="20"/>
        </w:rPr>
        <w:t xml:space="preserve">us </w:t>
      </w:r>
      <w:r>
        <w:rPr>
          <w:i/>
          <w:sz w:val="20"/>
          <w:szCs w:val="20"/>
        </w:rPr>
        <w:t xml:space="preserve">kaita. </w:t>
      </w:r>
      <w:r w:rsidR="005E789B">
        <w:rPr>
          <w:i/>
          <w:sz w:val="20"/>
          <w:szCs w:val="20"/>
        </w:rPr>
        <w:t>Šaltinis – ŠVIS</w:t>
      </w:r>
      <w:r>
        <w:rPr>
          <w:i/>
          <w:sz w:val="20"/>
          <w:szCs w:val="20"/>
        </w:rPr>
        <w:t xml:space="preserve"> </w:t>
      </w:r>
    </w:p>
    <w:p w14:paraId="71CB3C58" w14:textId="77777777" w:rsidR="00973DE3" w:rsidRDefault="00973DE3" w:rsidP="001F64DE">
      <w:pPr>
        <w:jc w:val="center"/>
        <w:rPr>
          <w:i/>
          <w:sz w:val="20"/>
          <w:szCs w:val="20"/>
        </w:rPr>
      </w:pPr>
    </w:p>
    <w:p w14:paraId="299B6B7D" w14:textId="2DDD343D" w:rsidR="003D0BE8" w:rsidRDefault="00D0421F"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0E61A2">
        <w:rPr>
          <w:rFonts w:ascii="Times New Roman" w:hAnsi="Times New Roman" w:cs="Times New Roman"/>
        </w:rPr>
        <w:t>Visose 20</w:t>
      </w:r>
      <w:r>
        <w:rPr>
          <w:rFonts w:ascii="Times New Roman" w:hAnsi="Times New Roman" w:cs="Times New Roman"/>
        </w:rPr>
        <w:t xml:space="preserve"> bendrojo ugdymo mokyklų v</w:t>
      </w:r>
      <w:r w:rsidRPr="00D0421F">
        <w:rPr>
          <w:rFonts w:ascii="Times New Roman" w:hAnsi="Times New Roman" w:cs="Times New Roman"/>
        </w:rPr>
        <w:t xml:space="preserve">ienas ugdymo procese naudojamas prie tinklo prijungtas kompiuteris tenka ne daugiau kaip </w:t>
      </w:r>
      <w:r w:rsidR="009060FC">
        <w:rPr>
          <w:rFonts w:ascii="Times New Roman" w:hAnsi="Times New Roman" w:cs="Times New Roman"/>
        </w:rPr>
        <w:t>6</w:t>
      </w:r>
      <w:r w:rsidRPr="00D0421F">
        <w:rPr>
          <w:rFonts w:ascii="Times New Roman" w:hAnsi="Times New Roman" w:cs="Times New Roman"/>
        </w:rPr>
        <w:t xml:space="preserve"> mokiniams</w:t>
      </w:r>
      <w:r>
        <w:rPr>
          <w:rFonts w:ascii="Times New Roman" w:hAnsi="Times New Roman" w:cs="Times New Roman"/>
        </w:rPr>
        <w:t xml:space="preserve"> (2 priedas 1 kriterijus 1.2 kiekybinė reikšmė).</w:t>
      </w:r>
    </w:p>
    <w:p w14:paraId="2BEDAB59" w14:textId="5C3DB838" w:rsidR="00573754" w:rsidRPr="00573754" w:rsidRDefault="0057375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573754">
        <w:rPr>
          <w:rFonts w:ascii="Times New Roman" w:hAnsi="Times New Roman" w:cs="Times New Roman"/>
        </w:rPr>
        <w:lastRenderedPageBreak/>
        <w:t xml:space="preserve">Per kalendorinius </w:t>
      </w:r>
      <w:r w:rsidRPr="000E61A2">
        <w:rPr>
          <w:rFonts w:ascii="Times New Roman" w:hAnsi="Times New Roman" w:cs="Times New Roman"/>
        </w:rPr>
        <w:t>metus visos 20 bendrojo</w:t>
      </w:r>
      <w:r>
        <w:rPr>
          <w:rFonts w:ascii="Times New Roman" w:hAnsi="Times New Roman" w:cs="Times New Roman"/>
        </w:rPr>
        <w:t xml:space="preserve"> ugdymo mokykl</w:t>
      </w:r>
      <w:r w:rsidR="00973DE3">
        <w:rPr>
          <w:rFonts w:ascii="Times New Roman" w:hAnsi="Times New Roman" w:cs="Times New Roman"/>
        </w:rPr>
        <w:t>ų</w:t>
      </w:r>
      <w:r>
        <w:rPr>
          <w:rFonts w:ascii="Times New Roman" w:hAnsi="Times New Roman" w:cs="Times New Roman"/>
        </w:rPr>
        <w:t xml:space="preserve"> </w:t>
      </w:r>
      <w:r w:rsidRPr="00573754">
        <w:rPr>
          <w:rFonts w:ascii="Times New Roman" w:hAnsi="Times New Roman" w:cs="Times New Roman"/>
        </w:rPr>
        <w:t>panaudoja ne mažiau kaip 50 proc. lėšų, skirtų mokyklai skaitmeninio ugdymo plėtrai (švietimo, mokslo ir sporto ministro nustatytus reikalavimus atitinkantiems skaitmeniniams mokymo(si) ištekliams, priemonėms ir informacinių ir komunikacinių technologijų įrangai įsigyti)</w:t>
      </w:r>
      <w:r w:rsidR="00973DE3">
        <w:rPr>
          <w:rFonts w:ascii="Times New Roman" w:hAnsi="Times New Roman" w:cs="Times New Roman"/>
        </w:rPr>
        <w:t>,</w:t>
      </w:r>
      <w:r w:rsidRPr="00573754">
        <w:rPr>
          <w:rFonts w:ascii="Times New Roman" w:hAnsi="Times New Roman" w:cs="Times New Roman"/>
        </w:rPr>
        <w:t xml:space="preserve"> licencijoms įsigyti</w:t>
      </w:r>
      <w:r>
        <w:rPr>
          <w:rFonts w:ascii="Times New Roman" w:hAnsi="Times New Roman" w:cs="Times New Roman"/>
        </w:rPr>
        <w:t xml:space="preserve"> (2 priedas 1 kriterijus 1.4 kiekybinė reikšmė).</w:t>
      </w:r>
    </w:p>
    <w:p w14:paraId="7AE06068" w14:textId="77777777" w:rsidR="00973DE3" w:rsidRDefault="00973DE3" w:rsidP="001F64DE">
      <w:pPr>
        <w:jc w:val="center"/>
        <w:rPr>
          <w:b/>
        </w:rPr>
      </w:pPr>
    </w:p>
    <w:p w14:paraId="59D577E0" w14:textId="1CD6E372" w:rsidR="009C0A08" w:rsidRDefault="009C0A08" w:rsidP="001F64DE">
      <w:pPr>
        <w:jc w:val="center"/>
        <w:rPr>
          <w:b/>
        </w:rPr>
      </w:pPr>
      <w:r w:rsidRPr="00E47339">
        <w:rPr>
          <w:b/>
        </w:rPr>
        <w:t>III SKYRIUS</w:t>
      </w:r>
    </w:p>
    <w:p w14:paraId="247E89D9" w14:textId="77777777" w:rsidR="009809E4" w:rsidRPr="00865243" w:rsidRDefault="009809E4" w:rsidP="001F64DE">
      <w:pPr>
        <w:jc w:val="center"/>
        <w:rPr>
          <w:b/>
        </w:rPr>
      </w:pPr>
      <w:r w:rsidRPr="00865243">
        <w:rPr>
          <w:b/>
        </w:rPr>
        <w:t>MOKYKLŲ TINKLO PERTVARKOS PRIORITETAI IKI 20</w:t>
      </w:r>
      <w:r>
        <w:rPr>
          <w:b/>
        </w:rPr>
        <w:t>30</w:t>
      </w:r>
      <w:r w:rsidRPr="00865243">
        <w:rPr>
          <w:b/>
        </w:rPr>
        <w:t xml:space="preserve"> METŲ</w:t>
      </w:r>
    </w:p>
    <w:p w14:paraId="257B04BA" w14:textId="77777777" w:rsidR="009809E4" w:rsidRPr="00F33841" w:rsidRDefault="009809E4" w:rsidP="001F64DE"/>
    <w:p w14:paraId="7B712491" w14:textId="17FE95D0" w:rsidR="009809E4" w:rsidRDefault="00973DE3"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S</w:t>
      </w:r>
      <w:r w:rsidR="009809E4" w:rsidRPr="00160BBF">
        <w:rPr>
          <w:rFonts w:ascii="Times New Roman" w:hAnsi="Times New Roman" w:cs="Times New Roman"/>
        </w:rPr>
        <w:t xml:space="preserve">avivaldybės mokyklų tinklo pertvarkos prioritetai: </w:t>
      </w:r>
    </w:p>
    <w:p w14:paraId="3E94B614" w14:textId="77777777" w:rsidR="009809E4" w:rsidRDefault="009809E4" w:rsidP="001F64DE">
      <w:pPr>
        <w:pStyle w:val="Sraopastraipa"/>
        <w:numPr>
          <w:ilvl w:val="1"/>
          <w:numId w:val="1"/>
        </w:numPr>
        <w:tabs>
          <w:tab w:val="left" w:pos="1418"/>
        </w:tabs>
        <w:spacing w:after="0" w:line="240" w:lineRule="auto"/>
        <w:ind w:firstLine="118"/>
        <w:jc w:val="both"/>
        <w:rPr>
          <w:rFonts w:ascii="Times New Roman" w:hAnsi="Times New Roman" w:cs="Times New Roman"/>
        </w:rPr>
      </w:pPr>
      <w:r w:rsidRPr="00160BBF">
        <w:rPr>
          <w:rFonts w:ascii="Times New Roman" w:hAnsi="Times New Roman" w:cs="Times New Roman"/>
        </w:rPr>
        <w:t>kokybišk</w:t>
      </w:r>
      <w:r>
        <w:rPr>
          <w:rFonts w:ascii="Times New Roman" w:hAnsi="Times New Roman" w:cs="Times New Roman"/>
        </w:rPr>
        <w:t>o</w:t>
      </w:r>
      <w:r w:rsidRPr="00160BBF">
        <w:rPr>
          <w:rFonts w:ascii="Times New Roman" w:hAnsi="Times New Roman" w:cs="Times New Roman"/>
        </w:rPr>
        <w:t xml:space="preserve"> ugdymo </w:t>
      </w:r>
      <w:r>
        <w:rPr>
          <w:rFonts w:ascii="Times New Roman" w:hAnsi="Times New Roman" w:cs="Times New Roman"/>
        </w:rPr>
        <w:t>turinio</w:t>
      </w:r>
      <w:r w:rsidRPr="00160BBF">
        <w:rPr>
          <w:rFonts w:ascii="Times New Roman" w:hAnsi="Times New Roman" w:cs="Times New Roman"/>
        </w:rPr>
        <w:t xml:space="preserve"> garantija kiekvienam mokiniui; </w:t>
      </w:r>
    </w:p>
    <w:p w14:paraId="6A19EA37" w14:textId="77777777" w:rsidR="009809E4" w:rsidRDefault="009809E4" w:rsidP="001F64DE">
      <w:pPr>
        <w:pStyle w:val="Sraopastraipa"/>
        <w:numPr>
          <w:ilvl w:val="1"/>
          <w:numId w:val="1"/>
        </w:numPr>
        <w:tabs>
          <w:tab w:val="left" w:pos="1418"/>
        </w:tabs>
        <w:spacing w:after="0" w:line="240" w:lineRule="auto"/>
        <w:ind w:firstLine="118"/>
        <w:jc w:val="both"/>
        <w:rPr>
          <w:rFonts w:ascii="Times New Roman" w:hAnsi="Times New Roman" w:cs="Times New Roman"/>
        </w:rPr>
      </w:pPr>
      <w:r w:rsidRPr="00865243">
        <w:rPr>
          <w:rFonts w:ascii="Times New Roman" w:hAnsi="Times New Roman" w:cs="Times New Roman"/>
        </w:rPr>
        <w:t>vaiko fizinio ir psichologinio saugumo užtikrinimas;</w:t>
      </w:r>
    </w:p>
    <w:p w14:paraId="7F3B2EB9" w14:textId="77777777" w:rsidR="009809E4" w:rsidRDefault="009809E4" w:rsidP="001F64DE">
      <w:pPr>
        <w:pStyle w:val="Sraopastraipa"/>
        <w:numPr>
          <w:ilvl w:val="1"/>
          <w:numId w:val="1"/>
        </w:numPr>
        <w:tabs>
          <w:tab w:val="left" w:pos="1418"/>
        </w:tabs>
        <w:spacing w:after="0" w:line="240" w:lineRule="auto"/>
        <w:ind w:firstLine="118"/>
        <w:jc w:val="both"/>
        <w:rPr>
          <w:rFonts w:ascii="Times New Roman" w:hAnsi="Times New Roman" w:cs="Times New Roman"/>
        </w:rPr>
      </w:pPr>
      <w:r w:rsidRPr="00160BBF">
        <w:rPr>
          <w:rFonts w:ascii="Times New Roman" w:hAnsi="Times New Roman" w:cs="Times New Roman"/>
        </w:rPr>
        <w:t>efektyvus žmogiškųjų, ūkinių ir finansinių išteklių panaudojimas</w:t>
      </w:r>
      <w:r>
        <w:rPr>
          <w:rFonts w:ascii="Times New Roman" w:hAnsi="Times New Roman" w:cs="Times New Roman"/>
        </w:rPr>
        <w:t>;</w:t>
      </w:r>
      <w:r w:rsidRPr="00160BBF">
        <w:rPr>
          <w:rFonts w:ascii="Times New Roman" w:hAnsi="Times New Roman" w:cs="Times New Roman"/>
        </w:rPr>
        <w:t xml:space="preserve"> </w:t>
      </w:r>
    </w:p>
    <w:p w14:paraId="1C7C5AE2" w14:textId="77777777" w:rsidR="009809E4" w:rsidRPr="00865243" w:rsidRDefault="009809E4" w:rsidP="001F64DE">
      <w:pPr>
        <w:pStyle w:val="Sraopastraipa"/>
        <w:numPr>
          <w:ilvl w:val="1"/>
          <w:numId w:val="1"/>
        </w:numPr>
        <w:tabs>
          <w:tab w:val="left" w:pos="1418"/>
        </w:tabs>
        <w:spacing w:after="0" w:line="240" w:lineRule="auto"/>
        <w:ind w:firstLine="118"/>
        <w:jc w:val="both"/>
        <w:rPr>
          <w:rFonts w:ascii="Times New Roman" w:hAnsi="Times New Roman" w:cs="Times New Roman"/>
        </w:rPr>
      </w:pPr>
      <w:r w:rsidRPr="00865243">
        <w:rPr>
          <w:rFonts w:ascii="Times New Roman" w:hAnsi="Times New Roman" w:cs="Times New Roman"/>
        </w:rPr>
        <w:t>mokymosi aplinkos pagerinimas, užtikrinant sanitarines ir higienos normas</w:t>
      </w:r>
      <w:r>
        <w:rPr>
          <w:rFonts w:ascii="Times New Roman" w:hAnsi="Times New Roman" w:cs="Times New Roman"/>
        </w:rPr>
        <w:t>.</w:t>
      </w:r>
    </w:p>
    <w:p w14:paraId="69B74453" w14:textId="77777777" w:rsidR="009809E4" w:rsidRDefault="009809E4"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Pr>
          <w:rFonts w:ascii="Times New Roman" w:hAnsi="Times New Roman" w:cs="Times New Roman"/>
        </w:rPr>
        <w:t>Panevėžio</w:t>
      </w:r>
      <w:r w:rsidRPr="00865243">
        <w:rPr>
          <w:rFonts w:ascii="Times New Roman" w:hAnsi="Times New Roman" w:cs="Times New Roman"/>
        </w:rPr>
        <w:t xml:space="preserve"> miesto mokyklų, vykdančių formaliojo švietimo programas, tinklas kuriamas vadovaujantis švietimo sistemos principais: lygių galimybių, </w:t>
      </w:r>
      <w:bookmarkStart w:id="9" w:name="p_5_0_1"/>
      <w:bookmarkEnd w:id="9"/>
      <w:proofErr w:type="spellStart"/>
      <w:r w:rsidRPr="00865243">
        <w:rPr>
          <w:rFonts w:ascii="Times New Roman" w:hAnsi="Times New Roman" w:cs="Times New Roman"/>
        </w:rPr>
        <w:t>kontekstualumo</w:t>
      </w:r>
      <w:proofErr w:type="spellEnd"/>
      <w:r w:rsidRPr="00865243">
        <w:rPr>
          <w:rFonts w:ascii="Times New Roman" w:hAnsi="Times New Roman" w:cs="Times New Roman"/>
        </w:rPr>
        <w:t>, veiksmingumo ir tęstinumo.</w:t>
      </w:r>
    </w:p>
    <w:p w14:paraId="718D8F6F" w14:textId="77777777" w:rsidR="00973DE3" w:rsidRPr="00865243" w:rsidRDefault="00973DE3" w:rsidP="00973DE3">
      <w:pPr>
        <w:pStyle w:val="Sraopastraipa"/>
        <w:tabs>
          <w:tab w:val="left" w:pos="993"/>
        </w:tabs>
        <w:spacing w:after="0" w:line="240" w:lineRule="auto"/>
        <w:ind w:left="902"/>
        <w:jc w:val="both"/>
        <w:rPr>
          <w:rFonts w:ascii="Times New Roman" w:hAnsi="Times New Roman" w:cs="Times New Roman"/>
        </w:rPr>
      </w:pPr>
    </w:p>
    <w:p w14:paraId="53FEF3C8" w14:textId="51218947" w:rsidR="009809E4" w:rsidRPr="009809E4" w:rsidRDefault="009809E4" w:rsidP="001F64DE">
      <w:pPr>
        <w:jc w:val="center"/>
        <w:rPr>
          <w:b/>
        </w:rPr>
      </w:pPr>
      <w:r>
        <w:rPr>
          <w:b/>
        </w:rPr>
        <w:t>I</w:t>
      </w:r>
      <w:r w:rsidRPr="009809E4">
        <w:rPr>
          <w:b/>
        </w:rPr>
        <w:t>V SKYRIUS</w:t>
      </w:r>
    </w:p>
    <w:p w14:paraId="7D2BE65D" w14:textId="77777777" w:rsidR="00160BBF" w:rsidRDefault="00160BBF" w:rsidP="001F64DE">
      <w:pPr>
        <w:jc w:val="center"/>
        <w:rPr>
          <w:b/>
        </w:rPr>
      </w:pPr>
      <w:r w:rsidRPr="00160BBF">
        <w:rPr>
          <w:b/>
        </w:rPr>
        <w:t xml:space="preserve">PLANUOJAMOS MOKYKLŲ TINKLO PERTVARKOS PAGRINDIMAS, </w:t>
      </w:r>
    </w:p>
    <w:p w14:paraId="4B68A536" w14:textId="0381B829" w:rsidR="009C0A08" w:rsidRDefault="00160BBF" w:rsidP="001F64DE">
      <w:pPr>
        <w:jc w:val="center"/>
        <w:rPr>
          <w:b/>
        </w:rPr>
      </w:pPr>
      <w:r w:rsidRPr="00160BBF">
        <w:rPr>
          <w:b/>
        </w:rPr>
        <w:t>TIKSLAI IR UŽDAVINIAI</w:t>
      </w:r>
    </w:p>
    <w:p w14:paraId="6FFBD8C7" w14:textId="77777777" w:rsidR="00160BBF" w:rsidRPr="00160BBF" w:rsidRDefault="00160BBF" w:rsidP="001F64DE">
      <w:pPr>
        <w:ind w:firstLine="902"/>
        <w:jc w:val="center"/>
        <w:rPr>
          <w:b/>
        </w:rPr>
      </w:pPr>
    </w:p>
    <w:p w14:paraId="6ABECC19" w14:textId="77777777" w:rsidR="00160BBF" w:rsidRDefault="00160BBF"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160BBF">
        <w:rPr>
          <w:rFonts w:ascii="Times New Roman" w:hAnsi="Times New Roman" w:cs="Times New Roman"/>
        </w:rPr>
        <w:t xml:space="preserve">Bendrojo ugdymo mokyklų pertvarkos planas parengtas, kad mokiniai gautų kokybišką ugdymą už Savivaldybei prieinamą kainą. Mokyklų ir klasių jose komplektavimas atitiktų valstybės skiriamą finansavimą bendrajam ugdymui, o sumažinus švietimo pastatų skaičių, sutaupytas lėšas Savivaldybė galėtų skirti švietimo pastatų būklei, mokymosi aplinkai gerinti, vaikų fizinį ir psichologinį saugumą garantuojančioms programoms įgyvendinti. </w:t>
      </w:r>
    </w:p>
    <w:p w14:paraId="028BC914" w14:textId="24310827" w:rsidR="00160BBF" w:rsidRDefault="00160BBF"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160BBF">
        <w:rPr>
          <w:rFonts w:ascii="Times New Roman" w:hAnsi="Times New Roman" w:cs="Times New Roman"/>
        </w:rPr>
        <w:t xml:space="preserve">Savivaldybės mokyklų tinklo pertvarkos tikslas – sudaryti sąlygas plėtoti geros kokybės privalomąjį ir visuotinį švietimą didinant jo prieinamumą </w:t>
      </w:r>
      <w:r>
        <w:rPr>
          <w:rFonts w:ascii="Times New Roman" w:hAnsi="Times New Roman" w:cs="Times New Roman"/>
        </w:rPr>
        <w:t>Panevėžio mieste</w:t>
      </w:r>
      <w:r w:rsidRPr="00160BBF">
        <w:rPr>
          <w:rFonts w:ascii="Times New Roman" w:hAnsi="Times New Roman" w:cs="Times New Roman"/>
        </w:rPr>
        <w:t>, ekonomiškai, efektyviai ir rezultatyviai panaudojant valstybės ir Savivaldybės biudžeto skiriamas lėšas, kuriant darnią ir efektyviai veikiančią švietimo programų įvairovę</w:t>
      </w:r>
      <w:r w:rsidRPr="004545DA">
        <w:rPr>
          <w:rFonts w:ascii="Times New Roman" w:hAnsi="Times New Roman" w:cs="Times New Roman"/>
        </w:rPr>
        <w:t>.</w:t>
      </w:r>
    </w:p>
    <w:p w14:paraId="0E840BAD" w14:textId="77777777" w:rsidR="00160BBF" w:rsidRDefault="00160BBF"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160BBF">
        <w:rPr>
          <w:rFonts w:ascii="Times New Roman" w:hAnsi="Times New Roman" w:cs="Times New Roman"/>
        </w:rPr>
        <w:t xml:space="preserve">Uždaviniai: </w:t>
      </w:r>
    </w:p>
    <w:p w14:paraId="786E9A17" w14:textId="5F09F7B1" w:rsidR="00160BBF" w:rsidRDefault="00160BBF" w:rsidP="001F64DE">
      <w:pPr>
        <w:pStyle w:val="Sraopastraipa"/>
        <w:numPr>
          <w:ilvl w:val="1"/>
          <w:numId w:val="1"/>
        </w:numPr>
        <w:tabs>
          <w:tab w:val="left" w:pos="1418"/>
        </w:tabs>
        <w:spacing w:after="0" w:line="240" w:lineRule="auto"/>
        <w:ind w:left="0" w:firstLine="910"/>
        <w:jc w:val="both"/>
        <w:rPr>
          <w:rFonts w:ascii="Times New Roman" w:hAnsi="Times New Roman" w:cs="Times New Roman"/>
        </w:rPr>
      </w:pPr>
      <w:r w:rsidRPr="00160BBF">
        <w:rPr>
          <w:rFonts w:ascii="Times New Roman" w:hAnsi="Times New Roman" w:cs="Times New Roman"/>
        </w:rPr>
        <w:t xml:space="preserve">sudaryti sąlygas visose </w:t>
      </w:r>
      <w:r>
        <w:rPr>
          <w:rFonts w:ascii="Times New Roman" w:hAnsi="Times New Roman" w:cs="Times New Roman"/>
        </w:rPr>
        <w:t xml:space="preserve">miesto </w:t>
      </w:r>
      <w:r w:rsidRPr="00160BBF">
        <w:rPr>
          <w:rFonts w:ascii="Times New Roman" w:hAnsi="Times New Roman" w:cs="Times New Roman"/>
        </w:rPr>
        <w:t xml:space="preserve">švietimo įstaigose kiekvienam mokiniui gauti valstybės reglamentuotą ugdymo turinį; </w:t>
      </w:r>
    </w:p>
    <w:p w14:paraId="5F2A85AD" w14:textId="77777777" w:rsidR="00160BBF" w:rsidRDefault="00160BBF" w:rsidP="001F64DE">
      <w:pPr>
        <w:pStyle w:val="Sraopastraipa"/>
        <w:numPr>
          <w:ilvl w:val="1"/>
          <w:numId w:val="1"/>
        </w:numPr>
        <w:tabs>
          <w:tab w:val="left" w:pos="1418"/>
        </w:tabs>
        <w:spacing w:after="0" w:line="240" w:lineRule="auto"/>
        <w:ind w:left="0" w:firstLine="910"/>
        <w:jc w:val="both"/>
        <w:rPr>
          <w:rFonts w:ascii="Times New Roman" w:hAnsi="Times New Roman" w:cs="Times New Roman"/>
        </w:rPr>
      </w:pPr>
      <w:r w:rsidRPr="00160BBF">
        <w:rPr>
          <w:rFonts w:ascii="Times New Roman" w:hAnsi="Times New Roman" w:cs="Times New Roman"/>
        </w:rPr>
        <w:t xml:space="preserve">užtikrinti Lietuvos Respublikos švietimo įstatyme reglamentuotą pagalbą mokiniui; </w:t>
      </w:r>
    </w:p>
    <w:p w14:paraId="59B16C39" w14:textId="51E9325F" w:rsidR="00160BBF" w:rsidRDefault="00160BBF" w:rsidP="001F64DE">
      <w:pPr>
        <w:pStyle w:val="Sraopastraipa"/>
        <w:numPr>
          <w:ilvl w:val="1"/>
          <w:numId w:val="1"/>
        </w:numPr>
        <w:tabs>
          <w:tab w:val="left" w:pos="1418"/>
        </w:tabs>
        <w:spacing w:after="0" w:line="240" w:lineRule="auto"/>
        <w:ind w:left="0" w:firstLine="910"/>
        <w:jc w:val="both"/>
        <w:rPr>
          <w:rFonts w:ascii="Times New Roman" w:hAnsi="Times New Roman" w:cs="Times New Roman"/>
        </w:rPr>
      </w:pPr>
      <w:r w:rsidRPr="00160BBF">
        <w:rPr>
          <w:rFonts w:ascii="Times New Roman" w:hAnsi="Times New Roman" w:cs="Times New Roman"/>
        </w:rPr>
        <w:t>pagerinti mokymosi aplinką, praturtinant mokyklų mokymo(si) bazę šiuolaikiškomis mokymo priemonėmis</w:t>
      </w:r>
      <w:r>
        <w:rPr>
          <w:rFonts w:ascii="Times New Roman" w:hAnsi="Times New Roman" w:cs="Times New Roman"/>
        </w:rPr>
        <w:t xml:space="preserve"> pagal ugdymo programas</w:t>
      </w:r>
      <w:r w:rsidRPr="00160BBF">
        <w:rPr>
          <w:rFonts w:ascii="Times New Roman" w:hAnsi="Times New Roman" w:cs="Times New Roman"/>
        </w:rPr>
        <w:t xml:space="preserve">; </w:t>
      </w:r>
    </w:p>
    <w:p w14:paraId="494CFB6B" w14:textId="43F7C032" w:rsidR="00160BBF" w:rsidRDefault="00160BBF" w:rsidP="001F64DE">
      <w:pPr>
        <w:pStyle w:val="Sraopastraipa"/>
        <w:numPr>
          <w:ilvl w:val="1"/>
          <w:numId w:val="1"/>
        </w:numPr>
        <w:tabs>
          <w:tab w:val="left" w:pos="1418"/>
        </w:tabs>
        <w:spacing w:after="0" w:line="240" w:lineRule="auto"/>
        <w:ind w:left="0" w:firstLine="910"/>
        <w:jc w:val="both"/>
        <w:rPr>
          <w:rFonts w:ascii="Times New Roman" w:hAnsi="Times New Roman" w:cs="Times New Roman"/>
        </w:rPr>
      </w:pPr>
      <w:r w:rsidRPr="00160BBF">
        <w:rPr>
          <w:rFonts w:ascii="Times New Roman" w:hAnsi="Times New Roman" w:cs="Times New Roman"/>
        </w:rPr>
        <w:t xml:space="preserve">pasiekti, kad visose </w:t>
      </w:r>
      <w:r>
        <w:rPr>
          <w:rFonts w:ascii="Times New Roman" w:hAnsi="Times New Roman" w:cs="Times New Roman"/>
        </w:rPr>
        <w:t xml:space="preserve">miesto </w:t>
      </w:r>
      <w:r w:rsidRPr="00160BBF">
        <w:rPr>
          <w:rFonts w:ascii="Times New Roman" w:hAnsi="Times New Roman" w:cs="Times New Roman"/>
        </w:rPr>
        <w:t>švietimo įstaigose būtų tinkamos sanitarinės ir higienos sąlygos;</w:t>
      </w:r>
    </w:p>
    <w:p w14:paraId="5716D467" w14:textId="77777777" w:rsidR="00160BBF" w:rsidRPr="00865243" w:rsidRDefault="00160BBF" w:rsidP="001F64DE">
      <w:pPr>
        <w:pStyle w:val="Sraopastraipa"/>
        <w:numPr>
          <w:ilvl w:val="1"/>
          <w:numId w:val="1"/>
        </w:numPr>
        <w:tabs>
          <w:tab w:val="left" w:pos="1418"/>
        </w:tabs>
        <w:spacing w:after="0" w:line="240" w:lineRule="auto"/>
        <w:ind w:left="0" w:firstLine="910"/>
        <w:jc w:val="both"/>
        <w:rPr>
          <w:rFonts w:ascii="Times New Roman" w:hAnsi="Times New Roman" w:cs="Times New Roman"/>
        </w:rPr>
      </w:pPr>
      <w:r w:rsidRPr="00160BBF">
        <w:rPr>
          <w:rFonts w:ascii="Times New Roman" w:hAnsi="Times New Roman" w:cs="Times New Roman"/>
        </w:rPr>
        <w:t>efektyviai panaudoti žmogiškuosius, ūkinius ir finansinius išteklius, tinkamai komplektuojant mokyklas ir klases</w:t>
      </w:r>
      <w:r>
        <w:rPr>
          <w:rFonts w:ascii="Times New Roman" w:hAnsi="Times New Roman" w:cs="Times New Roman"/>
        </w:rPr>
        <w:t xml:space="preserve"> </w:t>
      </w:r>
      <w:r w:rsidRPr="00865243">
        <w:rPr>
          <w:rFonts w:ascii="Times New Roman" w:hAnsi="Times New Roman" w:cs="Times New Roman"/>
        </w:rPr>
        <w:t xml:space="preserve">jose pagal bendruosiuose ugdymo planuose ir Mokymo lėšų apskaičiavimo, paskirstymo ir panaudojimo tvarkos apraše nustatytus reikalavimus; </w:t>
      </w:r>
    </w:p>
    <w:p w14:paraId="121DA65D" w14:textId="40B79ED5" w:rsidR="009C0A08" w:rsidRPr="00865243" w:rsidRDefault="009C0A08" w:rsidP="001F64DE">
      <w:pPr>
        <w:pStyle w:val="Sraopastraipa"/>
        <w:numPr>
          <w:ilvl w:val="1"/>
          <w:numId w:val="1"/>
        </w:numPr>
        <w:tabs>
          <w:tab w:val="left" w:pos="1418"/>
        </w:tabs>
        <w:spacing w:after="0" w:line="240" w:lineRule="auto"/>
        <w:ind w:left="0" w:firstLine="910"/>
        <w:jc w:val="both"/>
        <w:rPr>
          <w:rFonts w:ascii="Times New Roman" w:hAnsi="Times New Roman" w:cs="Times New Roman"/>
        </w:rPr>
      </w:pPr>
      <w:r w:rsidRPr="00865243">
        <w:rPr>
          <w:rFonts w:ascii="Times New Roman" w:hAnsi="Times New Roman" w:cs="Times New Roman"/>
        </w:rPr>
        <w:t xml:space="preserve">siekti, kad mokyklos, įgyvendinančios pradinio ugdymo programą ir pagrindinio ugdymo programos pirmąją dalį, būtų arčiau mokinių gyvenamosios vietos; </w:t>
      </w:r>
    </w:p>
    <w:p w14:paraId="1684081E" w14:textId="5E7F2ACE" w:rsidR="009C0A08" w:rsidRPr="00865243" w:rsidRDefault="009C0A08" w:rsidP="001F64DE">
      <w:pPr>
        <w:pStyle w:val="Sraopastraipa"/>
        <w:numPr>
          <w:ilvl w:val="1"/>
          <w:numId w:val="1"/>
        </w:numPr>
        <w:tabs>
          <w:tab w:val="left" w:pos="1418"/>
        </w:tabs>
        <w:spacing w:after="0" w:line="240" w:lineRule="auto"/>
        <w:ind w:left="0" w:firstLine="910"/>
        <w:jc w:val="both"/>
        <w:rPr>
          <w:rFonts w:ascii="Times New Roman" w:hAnsi="Times New Roman" w:cs="Times New Roman"/>
        </w:rPr>
      </w:pPr>
      <w:r w:rsidRPr="00865243">
        <w:rPr>
          <w:rFonts w:ascii="Times New Roman" w:hAnsi="Times New Roman" w:cs="Times New Roman"/>
        </w:rPr>
        <w:t xml:space="preserve">skatinti mokytojų kūrybiškumą, sudaryti mokytojams palankias sąlygas kelti kvalifikaciją, užtikrinti, kad būtų maksimaliai išsaugotos esamos darbo vietos reorganizuojant ar pertvarkant Savivaldybės bendrojo ugdymo mokyklų struktūrą; </w:t>
      </w:r>
    </w:p>
    <w:p w14:paraId="62382191" w14:textId="7969D950" w:rsidR="009C0A08" w:rsidRPr="00865243" w:rsidRDefault="009C0A08" w:rsidP="001F64DE">
      <w:pPr>
        <w:pStyle w:val="Sraopastraipa"/>
        <w:numPr>
          <w:ilvl w:val="1"/>
          <w:numId w:val="1"/>
        </w:numPr>
        <w:tabs>
          <w:tab w:val="left" w:pos="1418"/>
        </w:tabs>
        <w:spacing w:after="0" w:line="240" w:lineRule="auto"/>
        <w:ind w:left="0" w:firstLine="910"/>
        <w:jc w:val="both"/>
        <w:rPr>
          <w:rFonts w:ascii="Times New Roman" w:hAnsi="Times New Roman" w:cs="Times New Roman"/>
        </w:rPr>
      </w:pPr>
      <w:r w:rsidRPr="00865243">
        <w:rPr>
          <w:rFonts w:ascii="Times New Roman" w:hAnsi="Times New Roman" w:cs="Times New Roman"/>
        </w:rPr>
        <w:t xml:space="preserve">užtikrinti veiksmingą mokyklų bendradarbiavimą, skatinti mokyklas tartis ir siekti bendrų susitarimų dėl švietimo programų ir jų modulių derinimo, tolesnio mokinių mokymo perspektyvų. </w:t>
      </w:r>
    </w:p>
    <w:p w14:paraId="16C0B2CE" w14:textId="0BD661F6" w:rsidR="00865243" w:rsidRDefault="00865243" w:rsidP="001F64DE">
      <w:pPr>
        <w:pStyle w:val="Sraopastraipa"/>
        <w:numPr>
          <w:ilvl w:val="0"/>
          <w:numId w:val="1"/>
        </w:numPr>
        <w:tabs>
          <w:tab w:val="left" w:pos="993"/>
        </w:tabs>
        <w:spacing w:after="0" w:line="240" w:lineRule="auto"/>
        <w:ind w:left="0" w:firstLine="902"/>
        <w:jc w:val="both"/>
        <w:rPr>
          <w:rFonts w:ascii="Times New Roman" w:hAnsi="Times New Roman" w:cs="Times New Roman"/>
        </w:rPr>
      </w:pPr>
      <w:r w:rsidRPr="00865243">
        <w:rPr>
          <w:rFonts w:ascii="Times New Roman" w:hAnsi="Times New Roman" w:cs="Times New Roman"/>
        </w:rPr>
        <w:t>Mokyklų</w:t>
      </w:r>
      <w:r w:rsidRPr="00DB6DCD">
        <w:rPr>
          <w:rFonts w:ascii="Times New Roman" w:hAnsi="Times New Roman"/>
        </w:rPr>
        <w:t xml:space="preserve"> tinklo pertvarka grindžiama ne atskirų mokyklų, mokytojų poreikių tenkinimu, bet yra susijusi su </w:t>
      </w:r>
      <w:r w:rsidRPr="009809E4">
        <w:rPr>
          <w:rFonts w:ascii="Times New Roman" w:hAnsi="Times New Roman" w:cs="Times New Roman"/>
        </w:rPr>
        <w:t>platesnių</w:t>
      </w:r>
      <w:r w:rsidRPr="00DB6DCD">
        <w:rPr>
          <w:rFonts w:ascii="Times New Roman" w:hAnsi="Times New Roman"/>
        </w:rPr>
        <w:t xml:space="preserve"> švietimo siekių ir mokinių poreikių tenkinimu už protingus kaštus. </w:t>
      </w:r>
      <w:r w:rsidRPr="00160BBF">
        <w:rPr>
          <w:rFonts w:ascii="Times New Roman" w:hAnsi="Times New Roman" w:cs="Times New Roman"/>
        </w:rPr>
        <w:t>Siekis švietime – nuo švietimo visiems pereiti prie švietimo kiekvienam (personalizuotas, suasmenintas ugdymas(</w:t>
      </w:r>
      <w:proofErr w:type="spellStart"/>
      <w:r w:rsidRPr="00160BBF">
        <w:rPr>
          <w:rFonts w:ascii="Times New Roman" w:hAnsi="Times New Roman" w:cs="Times New Roman"/>
        </w:rPr>
        <w:t>is</w:t>
      </w:r>
      <w:proofErr w:type="spellEnd"/>
      <w:r w:rsidRPr="00160BBF">
        <w:rPr>
          <w:rFonts w:ascii="Times New Roman" w:hAnsi="Times New Roman" w:cs="Times New Roman"/>
        </w:rPr>
        <w:t>) ir mokymas(</w:t>
      </w:r>
      <w:proofErr w:type="spellStart"/>
      <w:r w:rsidRPr="00160BBF">
        <w:rPr>
          <w:rFonts w:ascii="Times New Roman" w:hAnsi="Times New Roman" w:cs="Times New Roman"/>
        </w:rPr>
        <w:t>is</w:t>
      </w:r>
      <w:proofErr w:type="spellEnd"/>
      <w:r w:rsidRPr="00160BBF">
        <w:rPr>
          <w:rFonts w:ascii="Times New Roman" w:hAnsi="Times New Roman" w:cs="Times New Roman"/>
        </w:rPr>
        <w:t xml:space="preserve">), pripažįstant, kad žmonių patirtys, poreikiai, siekiai skiriasi ir mokomasi skirtingais tempais ir būdais, mokyti(s) </w:t>
      </w:r>
      <w:proofErr w:type="spellStart"/>
      <w:r w:rsidRPr="00160BBF">
        <w:rPr>
          <w:rFonts w:ascii="Times New Roman" w:hAnsi="Times New Roman" w:cs="Times New Roman"/>
        </w:rPr>
        <w:t>partneriškai</w:t>
      </w:r>
      <w:proofErr w:type="spellEnd"/>
      <w:r w:rsidRPr="00160BBF">
        <w:rPr>
          <w:rFonts w:ascii="Times New Roman" w:hAnsi="Times New Roman" w:cs="Times New Roman"/>
        </w:rPr>
        <w:t xml:space="preserve">, grupėse, komandose, įvairiuose </w:t>
      </w:r>
      <w:r w:rsidRPr="00160BBF">
        <w:rPr>
          <w:rFonts w:ascii="Times New Roman" w:hAnsi="Times New Roman" w:cs="Times New Roman"/>
        </w:rPr>
        <w:lastRenderedPageBreak/>
        <w:t>socialiniuose ir virtualiuose tinkluose. Mokyklos, kaip organizacijos, veiklos veiksniai – ugdymo</w:t>
      </w:r>
      <w:r w:rsidR="004545DA">
        <w:rPr>
          <w:rFonts w:ascii="Times New Roman" w:hAnsi="Times New Roman" w:cs="Times New Roman"/>
        </w:rPr>
        <w:t>(</w:t>
      </w:r>
      <w:r w:rsidRPr="00160BBF">
        <w:rPr>
          <w:rFonts w:ascii="Times New Roman" w:hAnsi="Times New Roman" w:cs="Times New Roman"/>
        </w:rPr>
        <w:t>si</w:t>
      </w:r>
      <w:r w:rsidR="004545DA">
        <w:rPr>
          <w:rFonts w:ascii="Times New Roman" w:hAnsi="Times New Roman" w:cs="Times New Roman"/>
        </w:rPr>
        <w:t>)</w:t>
      </w:r>
      <w:r w:rsidRPr="00160BBF">
        <w:rPr>
          <w:rFonts w:ascii="Times New Roman" w:hAnsi="Times New Roman" w:cs="Times New Roman"/>
        </w:rPr>
        <w:t xml:space="preserve"> aplinka, ugdymas (mokymas), mokyklos darbuotojai, mokyklos bendruomenė ir jos mokymasis, lyderystė ir vadyba – yra veiksniai, lemiantys mokyklos misijos įgyvendinimą. Pagrindiniai ir pageidaujami mokyklos veiklos rezultatai – mokinių asmenybės branda, individualias galimybes atitinkantys ugdymo(si) pasiekimai ir nuolatinė ugdymo(si) pažanga. </w:t>
      </w:r>
    </w:p>
    <w:p w14:paraId="0F9ED2F2" w14:textId="77777777" w:rsidR="009C0A08" w:rsidRPr="00865243" w:rsidRDefault="009C0A08" w:rsidP="001F64DE">
      <w:pPr>
        <w:jc w:val="center"/>
        <w:rPr>
          <w:b/>
        </w:rPr>
      </w:pPr>
    </w:p>
    <w:p w14:paraId="3B939094" w14:textId="1BC09202" w:rsidR="009C0A08" w:rsidRPr="0030657F" w:rsidRDefault="009C0A08" w:rsidP="001F64DE">
      <w:pPr>
        <w:jc w:val="center"/>
        <w:rPr>
          <w:b/>
        </w:rPr>
      </w:pPr>
      <w:r w:rsidRPr="0030657F">
        <w:rPr>
          <w:b/>
        </w:rPr>
        <w:t>V SKYRIUS</w:t>
      </w:r>
    </w:p>
    <w:p w14:paraId="53B1945B" w14:textId="10F10702" w:rsidR="009C0A08" w:rsidRDefault="0030657F" w:rsidP="001F64DE">
      <w:pPr>
        <w:pStyle w:val="Pagrindinistekstas3"/>
        <w:tabs>
          <w:tab w:val="left" w:pos="9638"/>
        </w:tabs>
        <w:spacing w:after="0"/>
        <w:jc w:val="center"/>
        <w:rPr>
          <w:b/>
          <w:sz w:val="24"/>
          <w:szCs w:val="24"/>
        </w:rPr>
      </w:pPr>
      <w:r w:rsidRPr="0030657F">
        <w:rPr>
          <w:b/>
          <w:sz w:val="24"/>
          <w:szCs w:val="24"/>
        </w:rPr>
        <w:t>MOKYKLŲ TINKLO PERTVARKOS PAGRINDINIŲ REZULTATŲ RODIKLIAI IR VERTINIMAS</w:t>
      </w:r>
    </w:p>
    <w:p w14:paraId="489A3C56" w14:textId="77777777" w:rsidR="004545DA" w:rsidRDefault="004545DA" w:rsidP="001F64DE">
      <w:pPr>
        <w:pStyle w:val="Pagrindinistekstas3"/>
        <w:tabs>
          <w:tab w:val="left" w:pos="9638"/>
        </w:tabs>
        <w:spacing w:after="0"/>
        <w:jc w:val="center"/>
      </w:pPr>
    </w:p>
    <w:p w14:paraId="4D28A17A" w14:textId="0CD24355" w:rsidR="0030657F" w:rsidRPr="004545DA" w:rsidRDefault="0030657F" w:rsidP="001F64DE">
      <w:pPr>
        <w:pStyle w:val="Sraopastraipa"/>
        <w:numPr>
          <w:ilvl w:val="0"/>
          <w:numId w:val="1"/>
        </w:numPr>
        <w:tabs>
          <w:tab w:val="left" w:pos="993"/>
        </w:tabs>
        <w:spacing w:after="0" w:line="240" w:lineRule="auto"/>
        <w:ind w:left="0" w:firstLine="902"/>
        <w:jc w:val="both"/>
        <w:rPr>
          <w:b/>
        </w:rPr>
      </w:pPr>
      <w:r w:rsidRPr="00756D47">
        <w:rPr>
          <w:rFonts w:ascii="Times New Roman" w:hAnsi="Times New Roman" w:cs="Times New Roman"/>
        </w:rPr>
        <w:t>Pagrindiniai rodikliai</w:t>
      </w:r>
      <w:r w:rsidR="00756D47" w:rsidRPr="00756D47">
        <w:rPr>
          <w:rFonts w:ascii="Times New Roman" w:hAnsi="Times New Roman" w:cs="Times New Roman"/>
        </w:rPr>
        <w:t xml:space="preserve"> (</w:t>
      </w:r>
      <w:r w:rsidR="00756D47">
        <w:rPr>
          <w:rFonts w:ascii="Times New Roman" w:hAnsi="Times New Roman" w:cs="Times New Roman"/>
        </w:rPr>
        <w:t>B</w:t>
      </w:r>
      <w:r w:rsidR="00756D47" w:rsidRPr="00756D47">
        <w:rPr>
          <w:rFonts w:ascii="Times New Roman" w:hAnsi="Times New Roman" w:cs="Times New Roman"/>
        </w:rPr>
        <w:t>ūtinieji savivaldybių švietimo stebėsenos rodikliai, patvirtinti Lietuvos Respublikos švietimo, mokslo ir sporto ministro 2021 m. gruodžio  27 d. įsakymu Nr. V-2308 „Dėl būtinųjų savivaldybių ir mokyklų, vykdančių bendrojo ugdymo programas, švietimo stebėsenos rodiklių patvirtinimo“)</w:t>
      </w:r>
      <w:r w:rsidRPr="00756D47">
        <w:rPr>
          <w:rFonts w:ascii="Times New Roman" w:hAnsi="Times New Roman" w:cs="Times New Roman"/>
        </w:rPr>
        <w:t xml:space="preserve"> ir jų vertinimas:</w:t>
      </w:r>
    </w:p>
    <w:p w14:paraId="76B905DC" w14:textId="77777777" w:rsidR="004545DA" w:rsidRPr="00756D47" w:rsidRDefault="004545DA" w:rsidP="004545DA">
      <w:pPr>
        <w:pStyle w:val="Sraopastraipa"/>
        <w:tabs>
          <w:tab w:val="left" w:pos="993"/>
        </w:tabs>
        <w:spacing w:after="0" w:line="240" w:lineRule="auto"/>
        <w:ind w:left="902"/>
        <w:jc w:val="both"/>
        <w:rPr>
          <w:b/>
        </w:rPr>
      </w:pPr>
    </w:p>
    <w:tbl>
      <w:tblPr>
        <w:tblStyle w:val="Lentelstinklelis"/>
        <w:tblW w:w="0" w:type="auto"/>
        <w:tblLook w:val="04A0" w:firstRow="1" w:lastRow="0" w:firstColumn="1" w:lastColumn="0" w:noHBand="0" w:noVBand="1"/>
      </w:tblPr>
      <w:tblGrid>
        <w:gridCol w:w="704"/>
        <w:gridCol w:w="4110"/>
        <w:gridCol w:w="2407"/>
        <w:gridCol w:w="2407"/>
      </w:tblGrid>
      <w:tr w:rsidR="0030657F" w:rsidRPr="00EE63A9" w14:paraId="6CDB0629" w14:textId="77777777" w:rsidTr="0030657F">
        <w:tc>
          <w:tcPr>
            <w:tcW w:w="704" w:type="dxa"/>
            <w:vAlign w:val="center"/>
          </w:tcPr>
          <w:p w14:paraId="5AF1D5F1" w14:textId="6B971D4A" w:rsidR="0030657F" w:rsidRPr="00EE63A9" w:rsidRDefault="0030657F" w:rsidP="001F64DE">
            <w:pPr>
              <w:jc w:val="center"/>
              <w:rPr>
                <w:b/>
                <w:bCs/>
                <w:sz w:val="22"/>
                <w:szCs w:val="22"/>
              </w:rPr>
            </w:pPr>
            <w:r w:rsidRPr="00EE63A9">
              <w:rPr>
                <w:b/>
                <w:bCs/>
                <w:sz w:val="22"/>
                <w:szCs w:val="22"/>
              </w:rPr>
              <w:t>Eil. Nr.</w:t>
            </w:r>
          </w:p>
        </w:tc>
        <w:tc>
          <w:tcPr>
            <w:tcW w:w="4110" w:type="dxa"/>
            <w:vAlign w:val="center"/>
          </w:tcPr>
          <w:p w14:paraId="0AA9589E" w14:textId="16D318C6" w:rsidR="0030657F" w:rsidRPr="00EE63A9" w:rsidRDefault="0030657F" w:rsidP="001F64DE">
            <w:pPr>
              <w:jc w:val="center"/>
              <w:rPr>
                <w:b/>
                <w:bCs/>
                <w:sz w:val="22"/>
                <w:szCs w:val="22"/>
              </w:rPr>
            </w:pPr>
            <w:r w:rsidRPr="00EE63A9">
              <w:rPr>
                <w:b/>
                <w:bCs/>
                <w:sz w:val="22"/>
                <w:szCs w:val="22"/>
              </w:rPr>
              <w:t>Rodiklis</w:t>
            </w:r>
          </w:p>
        </w:tc>
        <w:tc>
          <w:tcPr>
            <w:tcW w:w="2407" w:type="dxa"/>
            <w:vAlign w:val="center"/>
          </w:tcPr>
          <w:p w14:paraId="1DB9659D" w14:textId="2277E488" w:rsidR="0030657F" w:rsidRPr="00EE63A9" w:rsidRDefault="0030657F" w:rsidP="001F64DE">
            <w:pPr>
              <w:jc w:val="center"/>
              <w:rPr>
                <w:b/>
                <w:bCs/>
                <w:sz w:val="22"/>
                <w:szCs w:val="22"/>
              </w:rPr>
            </w:pPr>
            <w:r w:rsidRPr="00EE63A9">
              <w:rPr>
                <w:b/>
                <w:bCs/>
                <w:sz w:val="22"/>
                <w:szCs w:val="22"/>
              </w:rPr>
              <w:t>Esamas rezultatas (2025 m. )</w:t>
            </w:r>
          </w:p>
        </w:tc>
        <w:tc>
          <w:tcPr>
            <w:tcW w:w="2407" w:type="dxa"/>
            <w:vAlign w:val="center"/>
          </w:tcPr>
          <w:p w14:paraId="6C7C050F" w14:textId="6C86EC67" w:rsidR="0030657F" w:rsidRPr="00EE63A9" w:rsidRDefault="0030657F" w:rsidP="001F64DE">
            <w:pPr>
              <w:jc w:val="center"/>
              <w:rPr>
                <w:b/>
                <w:bCs/>
                <w:sz w:val="22"/>
                <w:szCs w:val="22"/>
              </w:rPr>
            </w:pPr>
            <w:r w:rsidRPr="00EE63A9">
              <w:rPr>
                <w:b/>
                <w:bCs/>
                <w:sz w:val="22"/>
                <w:szCs w:val="22"/>
              </w:rPr>
              <w:t>Siekiamas rezultatas</w:t>
            </w:r>
          </w:p>
        </w:tc>
      </w:tr>
      <w:tr w:rsidR="00EE63A9" w:rsidRPr="00EE63A9" w14:paraId="7CB11FB1" w14:textId="77777777" w:rsidTr="0030657F">
        <w:tc>
          <w:tcPr>
            <w:tcW w:w="704" w:type="dxa"/>
            <w:vAlign w:val="center"/>
          </w:tcPr>
          <w:p w14:paraId="7906C19C" w14:textId="77B9337D" w:rsidR="00705BDC" w:rsidRPr="00EE63A9" w:rsidRDefault="00705BDC" w:rsidP="001F64DE">
            <w:pPr>
              <w:jc w:val="center"/>
              <w:rPr>
                <w:sz w:val="22"/>
                <w:szCs w:val="22"/>
              </w:rPr>
            </w:pPr>
            <w:r w:rsidRPr="00EE63A9">
              <w:rPr>
                <w:sz w:val="22"/>
                <w:szCs w:val="22"/>
              </w:rPr>
              <w:t>1.</w:t>
            </w:r>
          </w:p>
        </w:tc>
        <w:tc>
          <w:tcPr>
            <w:tcW w:w="4110" w:type="dxa"/>
            <w:vAlign w:val="center"/>
          </w:tcPr>
          <w:p w14:paraId="133E73D6" w14:textId="3A250BAB" w:rsidR="00705BDC" w:rsidRPr="00EE63A9" w:rsidRDefault="00705BDC" w:rsidP="001F64DE">
            <w:pPr>
              <w:rPr>
                <w:sz w:val="22"/>
                <w:szCs w:val="22"/>
              </w:rPr>
            </w:pPr>
            <w:r w:rsidRPr="00EE63A9">
              <w:rPr>
                <w:sz w:val="22"/>
                <w:szCs w:val="22"/>
              </w:rPr>
              <w:t>Vidutinis klasės komplekto dydis</w:t>
            </w:r>
          </w:p>
        </w:tc>
        <w:tc>
          <w:tcPr>
            <w:tcW w:w="2407" w:type="dxa"/>
            <w:vAlign w:val="center"/>
          </w:tcPr>
          <w:p w14:paraId="3F950838" w14:textId="54FE4B3D" w:rsidR="00705BDC" w:rsidRPr="00EE63A9" w:rsidRDefault="00705BDC" w:rsidP="001F64DE">
            <w:pPr>
              <w:jc w:val="center"/>
              <w:rPr>
                <w:sz w:val="22"/>
                <w:szCs w:val="22"/>
              </w:rPr>
            </w:pPr>
            <w:r w:rsidRPr="00EE63A9">
              <w:rPr>
                <w:sz w:val="22"/>
                <w:szCs w:val="22"/>
              </w:rPr>
              <w:t>1</w:t>
            </w:r>
            <w:r w:rsidR="004545DA">
              <w:rPr>
                <w:sz w:val="22"/>
                <w:szCs w:val="22"/>
              </w:rPr>
              <w:t>–</w:t>
            </w:r>
            <w:r w:rsidRPr="00EE63A9">
              <w:rPr>
                <w:sz w:val="22"/>
                <w:szCs w:val="22"/>
              </w:rPr>
              <w:t>4 klasėse – 22,2</w:t>
            </w:r>
          </w:p>
          <w:p w14:paraId="53692EA6" w14:textId="246F930B" w:rsidR="00705BDC" w:rsidRPr="00EE63A9" w:rsidRDefault="00705BDC" w:rsidP="001F64DE">
            <w:pPr>
              <w:jc w:val="center"/>
              <w:rPr>
                <w:sz w:val="22"/>
                <w:szCs w:val="22"/>
              </w:rPr>
            </w:pPr>
            <w:r w:rsidRPr="00EE63A9">
              <w:rPr>
                <w:sz w:val="22"/>
                <w:szCs w:val="22"/>
              </w:rPr>
              <w:t>5</w:t>
            </w:r>
            <w:r w:rsidR="004545DA">
              <w:rPr>
                <w:sz w:val="22"/>
                <w:szCs w:val="22"/>
              </w:rPr>
              <w:t>–</w:t>
            </w:r>
            <w:r w:rsidRPr="00EE63A9">
              <w:rPr>
                <w:sz w:val="22"/>
                <w:szCs w:val="22"/>
              </w:rPr>
              <w:t>8 klasėse – 24,4</w:t>
            </w:r>
          </w:p>
          <w:p w14:paraId="5DEE9D73" w14:textId="3C69E890" w:rsidR="00705BDC" w:rsidRPr="00EE63A9" w:rsidRDefault="00705BDC" w:rsidP="001F64DE">
            <w:pPr>
              <w:jc w:val="center"/>
              <w:rPr>
                <w:sz w:val="22"/>
                <w:szCs w:val="22"/>
              </w:rPr>
            </w:pPr>
            <w:r w:rsidRPr="00EE63A9">
              <w:rPr>
                <w:sz w:val="22"/>
                <w:szCs w:val="22"/>
              </w:rPr>
              <w:t>I</w:t>
            </w:r>
            <w:r w:rsidR="004545DA">
              <w:rPr>
                <w:sz w:val="22"/>
                <w:szCs w:val="22"/>
              </w:rPr>
              <w:t>–</w:t>
            </w:r>
            <w:r w:rsidRPr="00EE63A9">
              <w:rPr>
                <w:sz w:val="22"/>
                <w:szCs w:val="22"/>
              </w:rPr>
              <w:t>IV klasėse – 25,4</w:t>
            </w:r>
          </w:p>
        </w:tc>
        <w:tc>
          <w:tcPr>
            <w:tcW w:w="2407" w:type="dxa"/>
            <w:vAlign w:val="center"/>
          </w:tcPr>
          <w:p w14:paraId="09B9F86D" w14:textId="4B96D97C" w:rsidR="00705BDC" w:rsidRPr="00EE63A9" w:rsidRDefault="00705BDC" w:rsidP="001F64DE">
            <w:pPr>
              <w:jc w:val="center"/>
              <w:rPr>
                <w:sz w:val="22"/>
                <w:szCs w:val="22"/>
              </w:rPr>
            </w:pPr>
            <w:r w:rsidRPr="00EE63A9">
              <w:rPr>
                <w:sz w:val="22"/>
                <w:szCs w:val="22"/>
              </w:rPr>
              <w:t>1</w:t>
            </w:r>
            <w:r w:rsidR="004545DA">
              <w:rPr>
                <w:sz w:val="22"/>
                <w:szCs w:val="22"/>
              </w:rPr>
              <w:t>–</w:t>
            </w:r>
            <w:r w:rsidRPr="00EE63A9">
              <w:rPr>
                <w:sz w:val="22"/>
                <w:szCs w:val="22"/>
              </w:rPr>
              <w:t>4 klasėse – 22</w:t>
            </w:r>
          </w:p>
          <w:p w14:paraId="3E7C196E" w14:textId="3EF208DF" w:rsidR="00705BDC" w:rsidRPr="00EE63A9" w:rsidRDefault="00705BDC" w:rsidP="001F64DE">
            <w:pPr>
              <w:jc w:val="center"/>
              <w:rPr>
                <w:sz w:val="22"/>
                <w:szCs w:val="22"/>
              </w:rPr>
            </w:pPr>
            <w:r w:rsidRPr="00EE63A9">
              <w:rPr>
                <w:sz w:val="22"/>
                <w:szCs w:val="22"/>
              </w:rPr>
              <w:t>5</w:t>
            </w:r>
            <w:r w:rsidR="004545DA">
              <w:rPr>
                <w:sz w:val="22"/>
                <w:szCs w:val="22"/>
              </w:rPr>
              <w:t>–</w:t>
            </w:r>
            <w:r w:rsidRPr="00EE63A9">
              <w:rPr>
                <w:sz w:val="22"/>
                <w:szCs w:val="22"/>
              </w:rPr>
              <w:t>8 klasėse – 24</w:t>
            </w:r>
          </w:p>
          <w:p w14:paraId="261B3446" w14:textId="69D41D98" w:rsidR="00705BDC" w:rsidRPr="00EE63A9" w:rsidRDefault="00705BDC" w:rsidP="001F64DE">
            <w:pPr>
              <w:jc w:val="center"/>
              <w:rPr>
                <w:sz w:val="22"/>
                <w:szCs w:val="22"/>
              </w:rPr>
            </w:pPr>
            <w:r w:rsidRPr="00EE63A9">
              <w:rPr>
                <w:sz w:val="22"/>
                <w:szCs w:val="22"/>
              </w:rPr>
              <w:t>I</w:t>
            </w:r>
            <w:r w:rsidR="004545DA">
              <w:rPr>
                <w:sz w:val="22"/>
                <w:szCs w:val="22"/>
              </w:rPr>
              <w:t>–</w:t>
            </w:r>
            <w:r w:rsidRPr="00EE63A9">
              <w:rPr>
                <w:sz w:val="22"/>
                <w:szCs w:val="22"/>
              </w:rPr>
              <w:t>IV klasėse – 25</w:t>
            </w:r>
          </w:p>
        </w:tc>
      </w:tr>
      <w:tr w:rsidR="0090799D" w:rsidRPr="00EE63A9" w14:paraId="561EB3A3" w14:textId="77777777" w:rsidTr="00D63E9C">
        <w:tc>
          <w:tcPr>
            <w:tcW w:w="704" w:type="dxa"/>
            <w:vAlign w:val="center"/>
          </w:tcPr>
          <w:p w14:paraId="4EE8A18E" w14:textId="300BEE16" w:rsidR="0090799D" w:rsidRPr="00EE63A9" w:rsidRDefault="00EE63A9" w:rsidP="001F64DE">
            <w:pPr>
              <w:jc w:val="center"/>
              <w:rPr>
                <w:sz w:val="22"/>
                <w:szCs w:val="22"/>
              </w:rPr>
            </w:pPr>
            <w:r>
              <w:rPr>
                <w:sz w:val="22"/>
                <w:szCs w:val="22"/>
              </w:rPr>
              <w:t>2</w:t>
            </w:r>
            <w:r w:rsidR="0090799D" w:rsidRPr="00EE63A9">
              <w:rPr>
                <w:sz w:val="22"/>
                <w:szCs w:val="22"/>
              </w:rPr>
              <w:t>.</w:t>
            </w:r>
          </w:p>
        </w:tc>
        <w:tc>
          <w:tcPr>
            <w:tcW w:w="4110" w:type="dxa"/>
            <w:vAlign w:val="center"/>
          </w:tcPr>
          <w:p w14:paraId="4D8AA159" w14:textId="77777777" w:rsidR="0090799D" w:rsidRPr="00EE63A9" w:rsidRDefault="0090799D" w:rsidP="001F64DE">
            <w:pPr>
              <w:rPr>
                <w:sz w:val="22"/>
                <w:szCs w:val="22"/>
              </w:rPr>
            </w:pPr>
            <w:r w:rsidRPr="00EE63A9">
              <w:rPr>
                <w:sz w:val="22"/>
                <w:szCs w:val="22"/>
              </w:rPr>
              <w:t>Mokinių, turinčių specialiųjų ugdymosi poreikių, ugdomų integruotai bendrosios paskirties mokyklose, dalis</w:t>
            </w:r>
          </w:p>
        </w:tc>
        <w:tc>
          <w:tcPr>
            <w:tcW w:w="2407" w:type="dxa"/>
            <w:vAlign w:val="center"/>
          </w:tcPr>
          <w:p w14:paraId="5A5CA839" w14:textId="1657A652" w:rsidR="0090799D" w:rsidRPr="00EE63A9" w:rsidRDefault="0090799D" w:rsidP="001F64DE">
            <w:pPr>
              <w:jc w:val="center"/>
              <w:rPr>
                <w:sz w:val="22"/>
                <w:szCs w:val="22"/>
              </w:rPr>
            </w:pPr>
            <w:r w:rsidRPr="00EE63A9">
              <w:rPr>
                <w:sz w:val="22"/>
                <w:szCs w:val="22"/>
              </w:rPr>
              <w:t>11,7</w:t>
            </w:r>
          </w:p>
        </w:tc>
        <w:tc>
          <w:tcPr>
            <w:tcW w:w="2407" w:type="dxa"/>
            <w:vAlign w:val="center"/>
          </w:tcPr>
          <w:p w14:paraId="2FAE8B31" w14:textId="612156DC" w:rsidR="0090799D" w:rsidRPr="00EE63A9" w:rsidRDefault="0090799D" w:rsidP="001F64DE">
            <w:pPr>
              <w:jc w:val="center"/>
              <w:rPr>
                <w:sz w:val="22"/>
                <w:szCs w:val="22"/>
              </w:rPr>
            </w:pPr>
            <w:r w:rsidRPr="00EE63A9">
              <w:rPr>
                <w:sz w:val="22"/>
                <w:szCs w:val="22"/>
              </w:rPr>
              <w:t>12,0</w:t>
            </w:r>
          </w:p>
        </w:tc>
      </w:tr>
      <w:tr w:rsidR="0090799D" w:rsidRPr="00EE63A9" w14:paraId="3441C626" w14:textId="77777777" w:rsidTr="00B86873">
        <w:tc>
          <w:tcPr>
            <w:tcW w:w="704" w:type="dxa"/>
            <w:vAlign w:val="center"/>
          </w:tcPr>
          <w:p w14:paraId="703D910D" w14:textId="6F03B2E7" w:rsidR="0090799D" w:rsidRPr="00EE63A9" w:rsidRDefault="00EE63A9" w:rsidP="001F64DE">
            <w:pPr>
              <w:jc w:val="center"/>
              <w:rPr>
                <w:sz w:val="22"/>
                <w:szCs w:val="22"/>
              </w:rPr>
            </w:pPr>
            <w:r>
              <w:rPr>
                <w:sz w:val="22"/>
                <w:szCs w:val="22"/>
              </w:rPr>
              <w:t>3</w:t>
            </w:r>
            <w:r w:rsidR="0090799D" w:rsidRPr="00EE63A9">
              <w:rPr>
                <w:sz w:val="22"/>
                <w:szCs w:val="22"/>
              </w:rPr>
              <w:t>.</w:t>
            </w:r>
          </w:p>
        </w:tc>
        <w:tc>
          <w:tcPr>
            <w:tcW w:w="4110" w:type="dxa"/>
            <w:vAlign w:val="center"/>
          </w:tcPr>
          <w:p w14:paraId="04F29F8E" w14:textId="77777777" w:rsidR="0090799D" w:rsidRPr="00EE63A9" w:rsidRDefault="0090799D" w:rsidP="001F64DE">
            <w:pPr>
              <w:rPr>
                <w:sz w:val="22"/>
                <w:szCs w:val="22"/>
              </w:rPr>
            </w:pPr>
            <w:r w:rsidRPr="00EE63A9">
              <w:rPr>
                <w:sz w:val="22"/>
                <w:szCs w:val="22"/>
              </w:rPr>
              <w:t>Švietimo pagalbą gaunančių mokinių dalis**</w:t>
            </w:r>
          </w:p>
        </w:tc>
        <w:tc>
          <w:tcPr>
            <w:tcW w:w="2407" w:type="dxa"/>
            <w:vAlign w:val="center"/>
          </w:tcPr>
          <w:p w14:paraId="6ADFB990" w14:textId="6D17E55C" w:rsidR="0090799D" w:rsidRPr="00EE63A9" w:rsidRDefault="00F02B67" w:rsidP="001F64DE">
            <w:pPr>
              <w:jc w:val="center"/>
              <w:rPr>
                <w:sz w:val="22"/>
                <w:szCs w:val="22"/>
              </w:rPr>
            </w:pPr>
            <w:r w:rsidRPr="00EE63A9">
              <w:rPr>
                <w:sz w:val="22"/>
                <w:szCs w:val="22"/>
              </w:rPr>
              <w:t>94,0</w:t>
            </w:r>
          </w:p>
        </w:tc>
        <w:tc>
          <w:tcPr>
            <w:tcW w:w="2407" w:type="dxa"/>
            <w:vAlign w:val="center"/>
          </w:tcPr>
          <w:p w14:paraId="23DEC53F" w14:textId="1F892663" w:rsidR="0090799D" w:rsidRPr="00EE63A9" w:rsidRDefault="0090799D" w:rsidP="001F64DE">
            <w:pPr>
              <w:jc w:val="center"/>
              <w:rPr>
                <w:sz w:val="22"/>
                <w:szCs w:val="22"/>
              </w:rPr>
            </w:pPr>
            <w:r w:rsidRPr="00EE63A9">
              <w:rPr>
                <w:sz w:val="22"/>
                <w:szCs w:val="22"/>
              </w:rPr>
              <w:t>9</w:t>
            </w:r>
            <w:r w:rsidR="00F02B67" w:rsidRPr="00EE63A9">
              <w:rPr>
                <w:sz w:val="22"/>
                <w:szCs w:val="22"/>
              </w:rPr>
              <w:t>6</w:t>
            </w:r>
            <w:r w:rsidRPr="00EE63A9">
              <w:rPr>
                <w:sz w:val="22"/>
                <w:szCs w:val="22"/>
              </w:rPr>
              <w:t>,</w:t>
            </w:r>
            <w:r w:rsidR="00F02B67" w:rsidRPr="00EE63A9">
              <w:rPr>
                <w:sz w:val="22"/>
                <w:szCs w:val="22"/>
              </w:rPr>
              <w:t>0</w:t>
            </w:r>
          </w:p>
        </w:tc>
      </w:tr>
      <w:tr w:rsidR="00705BDC" w:rsidRPr="00EE63A9" w14:paraId="6D488A3D" w14:textId="77777777" w:rsidTr="009D1140">
        <w:tc>
          <w:tcPr>
            <w:tcW w:w="704" w:type="dxa"/>
            <w:vAlign w:val="center"/>
          </w:tcPr>
          <w:p w14:paraId="7425BF48" w14:textId="3D4E1404" w:rsidR="00705BDC" w:rsidRPr="00EE63A9" w:rsidRDefault="00EE63A9" w:rsidP="001F64DE">
            <w:pPr>
              <w:jc w:val="center"/>
              <w:rPr>
                <w:sz w:val="22"/>
                <w:szCs w:val="22"/>
              </w:rPr>
            </w:pPr>
            <w:r>
              <w:rPr>
                <w:sz w:val="22"/>
                <w:szCs w:val="22"/>
              </w:rPr>
              <w:t>4</w:t>
            </w:r>
            <w:r w:rsidR="00705BDC" w:rsidRPr="00EE63A9">
              <w:rPr>
                <w:sz w:val="22"/>
                <w:szCs w:val="22"/>
              </w:rPr>
              <w:t>.</w:t>
            </w:r>
          </w:p>
        </w:tc>
        <w:tc>
          <w:tcPr>
            <w:tcW w:w="4110" w:type="dxa"/>
            <w:vAlign w:val="center"/>
          </w:tcPr>
          <w:p w14:paraId="6728166E" w14:textId="00AE0728" w:rsidR="00705BDC" w:rsidRPr="00EE63A9" w:rsidRDefault="00705BDC" w:rsidP="001F64DE">
            <w:pPr>
              <w:rPr>
                <w:sz w:val="22"/>
                <w:szCs w:val="22"/>
              </w:rPr>
            </w:pPr>
            <w:r w:rsidRPr="00EE63A9">
              <w:rPr>
                <w:sz w:val="22"/>
                <w:szCs w:val="22"/>
              </w:rPr>
              <w:t>Bendrojo ugdymo mokyklų 1–8 klasių komplektų, kurie yra jungtiniai, dalis*</w:t>
            </w:r>
          </w:p>
        </w:tc>
        <w:tc>
          <w:tcPr>
            <w:tcW w:w="2407" w:type="dxa"/>
            <w:vAlign w:val="center"/>
          </w:tcPr>
          <w:p w14:paraId="07F15BBF" w14:textId="6A0026E6" w:rsidR="00705BDC" w:rsidRPr="00EE63A9" w:rsidRDefault="00705BDC" w:rsidP="001F64DE">
            <w:pPr>
              <w:jc w:val="center"/>
              <w:rPr>
                <w:sz w:val="22"/>
                <w:szCs w:val="22"/>
              </w:rPr>
            </w:pPr>
            <w:r w:rsidRPr="00EE63A9">
              <w:rPr>
                <w:sz w:val="22"/>
                <w:szCs w:val="22"/>
              </w:rPr>
              <w:t>1,</w:t>
            </w:r>
            <w:r w:rsidR="00F02B67" w:rsidRPr="00EE63A9">
              <w:rPr>
                <w:sz w:val="22"/>
                <w:szCs w:val="22"/>
              </w:rPr>
              <w:t>1</w:t>
            </w:r>
          </w:p>
        </w:tc>
        <w:tc>
          <w:tcPr>
            <w:tcW w:w="2407" w:type="dxa"/>
            <w:vAlign w:val="center"/>
          </w:tcPr>
          <w:p w14:paraId="5159636F" w14:textId="357D8953" w:rsidR="00705BDC" w:rsidRPr="00EE63A9" w:rsidRDefault="00705BDC" w:rsidP="001F64DE">
            <w:pPr>
              <w:jc w:val="center"/>
              <w:rPr>
                <w:sz w:val="22"/>
                <w:szCs w:val="22"/>
              </w:rPr>
            </w:pPr>
            <w:r w:rsidRPr="00EE63A9">
              <w:rPr>
                <w:sz w:val="22"/>
                <w:szCs w:val="22"/>
              </w:rPr>
              <w:t>1,</w:t>
            </w:r>
            <w:r w:rsidR="00F02B67" w:rsidRPr="00EE63A9">
              <w:rPr>
                <w:sz w:val="22"/>
                <w:szCs w:val="22"/>
              </w:rPr>
              <w:t>1</w:t>
            </w:r>
          </w:p>
        </w:tc>
      </w:tr>
      <w:tr w:rsidR="0090799D" w:rsidRPr="00EE63A9" w14:paraId="2295DCF3" w14:textId="77777777" w:rsidTr="009D1140">
        <w:tc>
          <w:tcPr>
            <w:tcW w:w="704" w:type="dxa"/>
            <w:vAlign w:val="center"/>
          </w:tcPr>
          <w:p w14:paraId="3B11B338" w14:textId="1E3EAB07" w:rsidR="0090799D" w:rsidRPr="00EE63A9" w:rsidRDefault="00EE63A9" w:rsidP="001F64DE">
            <w:pPr>
              <w:jc w:val="center"/>
              <w:rPr>
                <w:sz w:val="22"/>
                <w:szCs w:val="22"/>
              </w:rPr>
            </w:pPr>
            <w:r>
              <w:rPr>
                <w:sz w:val="22"/>
                <w:szCs w:val="22"/>
              </w:rPr>
              <w:t>5.</w:t>
            </w:r>
          </w:p>
        </w:tc>
        <w:tc>
          <w:tcPr>
            <w:tcW w:w="4110" w:type="dxa"/>
            <w:vAlign w:val="center"/>
          </w:tcPr>
          <w:p w14:paraId="311550CC" w14:textId="5CEB639F" w:rsidR="0090799D" w:rsidRPr="00EE63A9" w:rsidRDefault="0090799D" w:rsidP="001F64DE">
            <w:pPr>
              <w:rPr>
                <w:sz w:val="22"/>
                <w:szCs w:val="22"/>
              </w:rPr>
            </w:pPr>
            <w:r w:rsidRPr="00EE63A9">
              <w:rPr>
                <w:sz w:val="22"/>
                <w:szCs w:val="22"/>
              </w:rPr>
              <w:t>Bendrojo ugdymo mokyklų klasių komplektų, kuriuose yra mažiau kaip 8 mokiniai, dalis</w:t>
            </w:r>
          </w:p>
        </w:tc>
        <w:tc>
          <w:tcPr>
            <w:tcW w:w="2407" w:type="dxa"/>
            <w:vAlign w:val="center"/>
          </w:tcPr>
          <w:p w14:paraId="19C979B4" w14:textId="69663101" w:rsidR="0090799D" w:rsidRPr="00EE63A9" w:rsidRDefault="0090799D" w:rsidP="001F64DE">
            <w:pPr>
              <w:jc w:val="center"/>
              <w:rPr>
                <w:sz w:val="22"/>
                <w:szCs w:val="22"/>
              </w:rPr>
            </w:pPr>
            <w:r w:rsidRPr="00EE63A9">
              <w:rPr>
                <w:sz w:val="22"/>
                <w:szCs w:val="22"/>
              </w:rPr>
              <w:t>0,</w:t>
            </w:r>
            <w:r w:rsidR="00F02B67" w:rsidRPr="00EE63A9">
              <w:rPr>
                <w:sz w:val="22"/>
                <w:szCs w:val="22"/>
              </w:rPr>
              <w:t>3</w:t>
            </w:r>
          </w:p>
        </w:tc>
        <w:tc>
          <w:tcPr>
            <w:tcW w:w="2407" w:type="dxa"/>
            <w:vAlign w:val="center"/>
          </w:tcPr>
          <w:p w14:paraId="614EAED4" w14:textId="20C0E3D9" w:rsidR="0090799D" w:rsidRPr="00EE63A9" w:rsidRDefault="0090799D" w:rsidP="001F64DE">
            <w:pPr>
              <w:jc w:val="center"/>
              <w:rPr>
                <w:sz w:val="22"/>
                <w:szCs w:val="22"/>
              </w:rPr>
            </w:pPr>
            <w:r w:rsidRPr="00EE63A9">
              <w:rPr>
                <w:sz w:val="22"/>
                <w:szCs w:val="22"/>
              </w:rPr>
              <w:t>0,</w:t>
            </w:r>
            <w:r w:rsidR="00F02B67" w:rsidRPr="00EE63A9">
              <w:rPr>
                <w:sz w:val="22"/>
                <w:szCs w:val="22"/>
              </w:rPr>
              <w:t>0</w:t>
            </w:r>
          </w:p>
        </w:tc>
      </w:tr>
      <w:tr w:rsidR="00705BDC" w:rsidRPr="00EE63A9" w14:paraId="70E0253E" w14:textId="77777777" w:rsidTr="00705BDC">
        <w:tc>
          <w:tcPr>
            <w:tcW w:w="704" w:type="dxa"/>
            <w:vAlign w:val="center"/>
          </w:tcPr>
          <w:p w14:paraId="495A91DF" w14:textId="14D3F3E7" w:rsidR="00705BDC" w:rsidRPr="00EE63A9" w:rsidRDefault="00EE63A9" w:rsidP="001F64DE">
            <w:pPr>
              <w:jc w:val="center"/>
              <w:rPr>
                <w:sz w:val="22"/>
                <w:szCs w:val="22"/>
              </w:rPr>
            </w:pPr>
            <w:r>
              <w:rPr>
                <w:sz w:val="22"/>
                <w:szCs w:val="22"/>
              </w:rPr>
              <w:t>6</w:t>
            </w:r>
            <w:r w:rsidR="00705BDC" w:rsidRPr="00EE63A9">
              <w:rPr>
                <w:sz w:val="22"/>
                <w:szCs w:val="22"/>
              </w:rPr>
              <w:t>.</w:t>
            </w:r>
          </w:p>
        </w:tc>
        <w:tc>
          <w:tcPr>
            <w:tcW w:w="4110" w:type="dxa"/>
            <w:vAlign w:val="center"/>
          </w:tcPr>
          <w:p w14:paraId="329AEC15" w14:textId="56EC9F51" w:rsidR="00705BDC" w:rsidRPr="00EE63A9" w:rsidRDefault="00705BDC" w:rsidP="001F64DE">
            <w:pPr>
              <w:rPr>
                <w:sz w:val="22"/>
                <w:szCs w:val="22"/>
              </w:rPr>
            </w:pPr>
            <w:r w:rsidRPr="00EE63A9">
              <w:rPr>
                <w:sz w:val="22"/>
                <w:szCs w:val="22"/>
              </w:rPr>
              <w:t>Vienai sąlyginei mokytojo pareigybei tenkančių mokinių skaičius bendrojo ugdymo mokyklose</w:t>
            </w:r>
          </w:p>
        </w:tc>
        <w:tc>
          <w:tcPr>
            <w:tcW w:w="2407" w:type="dxa"/>
            <w:vAlign w:val="center"/>
          </w:tcPr>
          <w:p w14:paraId="7C5FB3D2" w14:textId="706A240E" w:rsidR="00705BDC" w:rsidRPr="00EE63A9" w:rsidRDefault="00705BDC" w:rsidP="001F64DE">
            <w:pPr>
              <w:jc w:val="center"/>
              <w:rPr>
                <w:sz w:val="22"/>
                <w:szCs w:val="22"/>
              </w:rPr>
            </w:pPr>
            <w:r w:rsidRPr="00EE63A9">
              <w:rPr>
                <w:sz w:val="22"/>
                <w:szCs w:val="22"/>
              </w:rPr>
              <w:t>11,</w:t>
            </w:r>
            <w:r w:rsidR="00F02B67" w:rsidRPr="00EE63A9">
              <w:rPr>
                <w:sz w:val="22"/>
                <w:szCs w:val="22"/>
              </w:rPr>
              <w:t>2</w:t>
            </w:r>
          </w:p>
        </w:tc>
        <w:tc>
          <w:tcPr>
            <w:tcW w:w="2407" w:type="dxa"/>
            <w:vAlign w:val="center"/>
          </w:tcPr>
          <w:p w14:paraId="7E828974" w14:textId="270C5A76" w:rsidR="00705BDC" w:rsidRPr="00EE63A9" w:rsidRDefault="00705BDC" w:rsidP="001F64DE">
            <w:pPr>
              <w:jc w:val="center"/>
              <w:rPr>
                <w:sz w:val="22"/>
                <w:szCs w:val="22"/>
              </w:rPr>
            </w:pPr>
            <w:r w:rsidRPr="00EE63A9">
              <w:rPr>
                <w:sz w:val="22"/>
                <w:szCs w:val="22"/>
              </w:rPr>
              <w:t>12,</w:t>
            </w:r>
            <w:r w:rsidR="00F02B67" w:rsidRPr="00EE63A9">
              <w:rPr>
                <w:sz w:val="22"/>
                <w:szCs w:val="22"/>
              </w:rPr>
              <w:t>0</w:t>
            </w:r>
          </w:p>
        </w:tc>
      </w:tr>
      <w:tr w:rsidR="0090799D" w:rsidRPr="00EE63A9" w14:paraId="28C65092" w14:textId="77777777" w:rsidTr="001C24D8">
        <w:tc>
          <w:tcPr>
            <w:tcW w:w="704" w:type="dxa"/>
            <w:vAlign w:val="center"/>
          </w:tcPr>
          <w:p w14:paraId="186BCA66" w14:textId="77777777" w:rsidR="0090799D" w:rsidRPr="00EE63A9" w:rsidRDefault="0090799D" w:rsidP="001F64DE">
            <w:pPr>
              <w:jc w:val="center"/>
              <w:rPr>
                <w:sz w:val="22"/>
                <w:szCs w:val="22"/>
              </w:rPr>
            </w:pPr>
            <w:r w:rsidRPr="00EE63A9">
              <w:rPr>
                <w:sz w:val="22"/>
                <w:szCs w:val="22"/>
              </w:rPr>
              <w:t>7.</w:t>
            </w:r>
          </w:p>
        </w:tc>
        <w:tc>
          <w:tcPr>
            <w:tcW w:w="4110" w:type="dxa"/>
            <w:vAlign w:val="center"/>
          </w:tcPr>
          <w:p w14:paraId="7A407AC6" w14:textId="2020E689" w:rsidR="0090799D" w:rsidRPr="00EE63A9" w:rsidRDefault="0090799D" w:rsidP="001F64DE">
            <w:pPr>
              <w:rPr>
                <w:sz w:val="22"/>
                <w:szCs w:val="22"/>
              </w:rPr>
            </w:pPr>
            <w:r w:rsidRPr="00EE63A9">
              <w:rPr>
                <w:sz w:val="22"/>
                <w:szCs w:val="22"/>
              </w:rPr>
              <w:t>Jaunesnių nei 50 m</w:t>
            </w:r>
            <w:r w:rsidR="004545DA">
              <w:rPr>
                <w:sz w:val="22"/>
                <w:szCs w:val="22"/>
              </w:rPr>
              <w:t>.,</w:t>
            </w:r>
            <w:r w:rsidRPr="00EE63A9">
              <w:rPr>
                <w:sz w:val="22"/>
                <w:szCs w:val="22"/>
              </w:rPr>
              <w:t xml:space="preserve"> 50 m</w:t>
            </w:r>
            <w:r w:rsidR="004545DA">
              <w:rPr>
                <w:sz w:val="22"/>
                <w:szCs w:val="22"/>
              </w:rPr>
              <w:t>.</w:t>
            </w:r>
            <w:r w:rsidRPr="00EE63A9">
              <w:rPr>
                <w:sz w:val="22"/>
                <w:szCs w:val="22"/>
              </w:rPr>
              <w:t xml:space="preserve"> ir vyresnio amžiaus mokytojų skaičiaus santykis</w:t>
            </w:r>
          </w:p>
        </w:tc>
        <w:tc>
          <w:tcPr>
            <w:tcW w:w="2407" w:type="dxa"/>
            <w:vAlign w:val="center"/>
          </w:tcPr>
          <w:p w14:paraId="16B30853" w14:textId="2E6EC965" w:rsidR="0090799D" w:rsidRPr="00EE63A9" w:rsidRDefault="00F073CD" w:rsidP="001F64DE">
            <w:pPr>
              <w:jc w:val="center"/>
              <w:rPr>
                <w:sz w:val="22"/>
                <w:szCs w:val="22"/>
              </w:rPr>
            </w:pPr>
            <w:r w:rsidRPr="00EE63A9">
              <w:rPr>
                <w:sz w:val="22"/>
                <w:szCs w:val="22"/>
              </w:rPr>
              <w:t>0,3</w:t>
            </w:r>
            <w:r w:rsidR="00F02B67" w:rsidRPr="00EE63A9">
              <w:rPr>
                <w:sz w:val="22"/>
                <w:szCs w:val="22"/>
              </w:rPr>
              <w:t>9</w:t>
            </w:r>
          </w:p>
        </w:tc>
        <w:tc>
          <w:tcPr>
            <w:tcW w:w="2407" w:type="dxa"/>
            <w:vAlign w:val="center"/>
          </w:tcPr>
          <w:p w14:paraId="6D531E82" w14:textId="246F0310" w:rsidR="0090799D" w:rsidRPr="00EE63A9" w:rsidRDefault="00F073CD" w:rsidP="001F64DE">
            <w:pPr>
              <w:jc w:val="center"/>
              <w:rPr>
                <w:sz w:val="22"/>
                <w:szCs w:val="22"/>
              </w:rPr>
            </w:pPr>
            <w:r w:rsidRPr="00EE63A9">
              <w:rPr>
                <w:sz w:val="22"/>
                <w:szCs w:val="22"/>
              </w:rPr>
              <w:t>0,</w:t>
            </w:r>
            <w:r w:rsidR="00297CCB">
              <w:rPr>
                <w:sz w:val="22"/>
                <w:szCs w:val="22"/>
              </w:rPr>
              <w:t>46</w:t>
            </w:r>
          </w:p>
        </w:tc>
      </w:tr>
      <w:tr w:rsidR="0090799D" w:rsidRPr="00EE63A9" w14:paraId="327BAE5B" w14:textId="77777777" w:rsidTr="00FF6CDF">
        <w:tc>
          <w:tcPr>
            <w:tcW w:w="704" w:type="dxa"/>
            <w:vAlign w:val="center"/>
          </w:tcPr>
          <w:p w14:paraId="6690A70B" w14:textId="77777777" w:rsidR="0090799D" w:rsidRPr="00EE63A9" w:rsidRDefault="0090799D" w:rsidP="001F64DE">
            <w:pPr>
              <w:jc w:val="center"/>
              <w:rPr>
                <w:sz w:val="22"/>
                <w:szCs w:val="22"/>
              </w:rPr>
            </w:pPr>
            <w:r w:rsidRPr="00EE63A9">
              <w:rPr>
                <w:sz w:val="22"/>
                <w:szCs w:val="22"/>
              </w:rPr>
              <w:t>8.</w:t>
            </w:r>
          </w:p>
        </w:tc>
        <w:tc>
          <w:tcPr>
            <w:tcW w:w="4110" w:type="dxa"/>
            <w:vAlign w:val="center"/>
          </w:tcPr>
          <w:p w14:paraId="56652F7B" w14:textId="048CF08B" w:rsidR="0090799D" w:rsidRPr="00EE63A9" w:rsidRDefault="0090799D" w:rsidP="001F64DE">
            <w:pPr>
              <w:rPr>
                <w:sz w:val="22"/>
                <w:szCs w:val="22"/>
              </w:rPr>
            </w:pPr>
            <w:r w:rsidRPr="00EE63A9">
              <w:rPr>
                <w:sz w:val="22"/>
                <w:szCs w:val="22"/>
              </w:rPr>
              <w:t>Daugiau kaip 2 m</w:t>
            </w:r>
            <w:r w:rsidR="004545DA">
              <w:rPr>
                <w:sz w:val="22"/>
                <w:szCs w:val="22"/>
              </w:rPr>
              <w:t>.</w:t>
            </w:r>
            <w:r w:rsidRPr="00EE63A9">
              <w:rPr>
                <w:sz w:val="22"/>
                <w:szCs w:val="22"/>
              </w:rPr>
              <w:t xml:space="preserve"> pedagoginio darbo stažą turinčių darbuotojų dalis</w:t>
            </w:r>
          </w:p>
        </w:tc>
        <w:tc>
          <w:tcPr>
            <w:tcW w:w="2407" w:type="dxa"/>
            <w:vAlign w:val="center"/>
          </w:tcPr>
          <w:p w14:paraId="02DB5D66" w14:textId="750A1E27" w:rsidR="0090799D" w:rsidRPr="00EE63A9" w:rsidRDefault="00F073CD" w:rsidP="001F64DE">
            <w:pPr>
              <w:jc w:val="center"/>
              <w:rPr>
                <w:sz w:val="22"/>
                <w:szCs w:val="22"/>
              </w:rPr>
            </w:pPr>
            <w:r w:rsidRPr="00EE63A9">
              <w:rPr>
                <w:sz w:val="22"/>
                <w:szCs w:val="22"/>
              </w:rPr>
              <w:t>9</w:t>
            </w:r>
            <w:r w:rsidR="00F02B67" w:rsidRPr="00EE63A9">
              <w:rPr>
                <w:sz w:val="22"/>
                <w:szCs w:val="22"/>
              </w:rPr>
              <w:t>7</w:t>
            </w:r>
            <w:r w:rsidRPr="00EE63A9">
              <w:rPr>
                <w:sz w:val="22"/>
                <w:szCs w:val="22"/>
              </w:rPr>
              <w:t>,</w:t>
            </w:r>
            <w:r w:rsidR="00F02B67" w:rsidRPr="00EE63A9">
              <w:rPr>
                <w:sz w:val="22"/>
                <w:szCs w:val="22"/>
              </w:rPr>
              <w:t>9</w:t>
            </w:r>
          </w:p>
        </w:tc>
        <w:tc>
          <w:tcPr>
            <w:tcW w:w="2407" w:type="dxa"/>
            <w:vAlign w:val="center"/>
          </w:tcPr>
          <w:p w14:paraId="349AD21F" w14:textId="00251973" w:rsidR="0090799D" w:rsidRPr="00EE63A9" w:rsidRDefault="00F073CD" w:rsidP="001F64DE">
            <w:pPr>
              <w:jc w:val="center"/>
              <w:rPr>
                <w:sz w:val="22"/>
                <w:szCs w:val="22"/>
              </w:rPr>
            </w:pPr>
            <w:r w:rsidRPr="00EE63A9">
              <w:rPr>
                <w:sz w:val="22"/>
                <w:szCs w:val="22"/>
              </w:rPr>
              <w:t>9</w:t>
            </w:r>
            <w:r w:rsidR="00297CCB">
              <w:rPr>
                <w:sz w:val="22"/>
                <w:szCs w:val="22"/>
              </w:rPr>
              <w:t>5</w:t>
            </w:r>
            <w:r w:rsidRPr="00EE63A9">
              <w:rPr>
                <w:sz w:val="22"/>
                <w:szCs w:val="22"/>
              </w:rPr>
              <w:t>,6</w:t>
            </w:r>
          </w:p>
        </w:tc>
      </w:tr>
      <w:tr w:rsidR="0090799D" w:rsidRPr="00EE63A9" w14:paraId="4B786495" w14:textId="77777777" w:rsidTr="00FF6CDF">
        <w:tc>
          <w:tcPr>
            <w:tcW w:w="704" w:type="dxa"/>
            <w:vAlign w:val="center"/>
          </w:tcPr>
          <w:p w14:paraId="479732C2" w14:textId="22AA71CC" w:rsidR="0090799D" w:rsidRPr="00EE63A9" w:rsidRDefault="00EE63A9" w:rsidP="001F64DE">
            <w:pPr>
              <w:jc w:val="center"/>
              <w:rPr>
                <w:sz w:val="22"/>
                <w:szCs w:val="22"/>
              </w:rPr>
            </w:pPr>
            <w:r>
              <w:rPr>
                <w:sz w:val="22"/>
                <w:szCs w:val="22"/>
              </w:rPr>
              <w:t>9.</w:t>
            </w:r>
          </w:p>
        </w:tc>
        <w:tc>
          <w:tcPr>
            <w:tcW w:w="4110" w:type="dxa"/>
            <w:vAlign w:val="center"/>
          </w:tcPr>
          <w:p w14:paraId="0E8310ED" w14:textId="31BE8F39" w:rsidR="0090799D" w:rsidRPr="00EE63A9" w:rsidRDefault="0090799D" w:rsidP="001F64DE">
            <w:pPr>
              <w:rPr>
                <w:sz w:val="22"/>
                <w:szCs w:val="22"/>
              </w:rPr>
            </w:pPr>
            <w:r w:rsidRPr="00EE63A9">
              <w:rPr>
                <w:sz w:val="22"/>
                <w:szCs w:val="22"/>
              </w:rPr>
              <w:t>Švietimo įstaigų, kuriose nėra nuolatinio vadovo daugiau kaip 12 mėnesių, dalis nuo bendro švietimo įstaigų skaičiaus</w:t>
            </w:r>
          </w:p>
        </w:tc>
        <w:tc>
          <w:tcPr>
            <w:tcW w:w="2407" w:type="dxa"/>
            <w:vAlign w:val="center"/>
          </w:tcPr>
          <w:p w14:paraId="552CFC68" w14:textId="0B87E000" w:rsidR="0090799D" w:rsidRPr="00EE63A9" w:rsidRDefault="0090799D" w:rsidP="001F64DE">
            <w:pPr>
              <w:jc w:val="center"/>
              <w:rPr>
                <w:sz w:val="22"/>
                <w:szCs w:val="22"/>
              </w:rPr>
            </w:pPr>
            <w:r w:rsidRPr="00EE63A9">
              <w:rPr>
                <w:sz w:val="22"/>
                <w:szCs w:val="22"/>
              </w:rPr>
              <w:t>0,0</w:t>
            </w:r>
            <w:r w:rsidR="00297CCB">
              <w:rPr>
                <w:sz w:val="22"/>
                <w:szCs w:val="22"/>
              </w:rPr>
              <w:t>5</w:t>
            </w:r>
          </w:p>
        </w:tc>
        <w:tc>
          <w:tcPr>
            <w:tcW w:w="2407" w:type="dxa"/>
            <w:vAlign w:val="center"/>
          </w:tcPr>
          <w:p w14:paraId="39DC1758" w14:textId="76A91B91" w:rsidR="0090799D" w:rsidRPr="00EE63A9" w:rsidRDefault="0090799D" w:rsidP="001F64DE">
            <w:pPr>
              <w:jc w:val="center"/>
              <w:rPr>
                <w:sz w:val="22"/>
                <w:szCs w:val="22"/>
              </w:rPr>
            </w:pPr>
            <w:r w:rsidRPr="00EE63A9">
              <w:rPr>
                <w:sz w:val="22"/>
                <w:szCs w:val="22"/>
              </w:rPr>
              <w:t>0,0</w:t>
            </w:r>
          </w:p>
        </w:tc>
      </w:tr>
      <w:tr w:rsidR="00705BDC" w:rsidRPr="00EE63A9" w14:paraId="074CA433" w14:textId="77777777" w:rsidTr="0030657F">
        <w:tc>
          <w:tcPr>
            <w:tcW w:w="704" w:type="dxa"/>
            <w:vAlign w:val="center"/>
          </w:tcPr>
          <w:p w14:paraId="505B7B24" w14:textId="351E06CF" w:rsidR="00705BDC" w:rsidRPr="00EE63A9" w:rsidRDefault="00EE63A9" w:rsidP="001F64DE">
            <w:pPr>
              <w:jc w:val="center"/>
              <w:rPr>
                <w:sz w:val="22"/>
                <w:szCs w:val="22"/>
              </w:rPr>
            </w:pPr>
            <w:r>
              <w:rPr>
                <w:sz w:val="22"/>
                <w:szCs w:val="22"/>
              </w:rPr>
              <w:t>10</w:t>
            </w:r>
            <w:r w:rsidR="00705BDC" w:rsidRPr="00EE63A9">
              <w:rPr>
                <w:sz w:val="22"/>
                <w:szCs w:val="22"/>
              </w:rPr>
              <w:t>.</w:t>
            </w:r>
          </w:p>
        </w:tc>
        <w:tc>
          <w:tcPr>
            <w:tcW w:w="4110" w:type="dxa"/>
            <w:vAlign w:val="center"/>
          </w:tcPr>
          <w:p w14:paraId="609003B8" w14:textId="55C38A5C" w:rsidR="00705BDC" w:rsidRPr="00EE63A9" w:rsidRDefault="00705BDC" w:rsidP="001F64DE">
            <w:pPr>
              <w:rPr>
                <w:sz w:val="22"/>
                <w:szCs w:val="22"/>
              </w:rPr>
            </w:pPr>
            <w:r w:rsidRPr="00EE63A9">
              <w:rPr>
                <w:sz w:val="22"/>
                <w:szCs w:val="22"/>
              </w:rPr>
              <w:t>Neformaliojo švietimo veikloje dalyvaujančių mokinių dalis</w:t>
            </w:r>
          </w:p>
        </w:tc>
        <w:tc>
          <w:tcPr>
            <w:tcW w:w="2407" w:type="dxa"/>
            <w:vAlign w:val="center"/>
          </w:tcPr>
          <w:p w14:paraId="0FEB9C6A" w14:textId="2FB71352" w:rsidR="00705BDC" w:rsidRPr="00EE63A9" w:rsidRDefault="00705BDC" w:rsidP="001F64DE">
            <w:pPr>
              <w:jc w:val="center"/>
              <w:rPr>
                <w:sz w:val="22"/>
                <w:szCs w:val="22"/>
              </w:rPr>
            </w:pPr>
            <w:r w:rsidRPr="00EE63A9">
              <w:rPr>
                <w:sz w:val="22"/>
                <w:szCs w:val="22"/>
              </w:rPr>
              <w:t>69,14</w:t>
            </w:r>
          </w:p>
        </w:tc>
        <w:tc>
          <w:tcPr>
            <w:tcW w:w="2407" w:type="dxa"/>
            <w:vAlign w:val="center"/>
          </w:tcPr>
          <w:p w14:paraId="5CDC3791" w14:textId="1A935C6F" w:rsidR="00705BDC" w:rsidRPr="00EE63A9" w:rsidRDefault="00705BDC" w:rsidP="001F64DE">
            <w:pPr>
              <w:jc w:val="center"/>
              <w:rPr>
                <w:sz w:val="22"/>
                <w:szCs w:val="22"/>
              </w:rPr>
            </w:pPr>
            <w:r w:rsidRPr="00EE63A9">
              <w:rPr>
                <w:sz w:val="22"/>
                <w:szCs w:val="22"/>
              </w:rPr>
              <w:t>70,0</w:t>
            </w:r>
          </w:p>
        </w:tc>
      </w:tr>
      <w:tr w:rsidR="00705BDC" w:rsidRPr="00EE63A9" w14:paraId="61AED039" w14:textId="77777777" w:rsidTr="0030657F">
        <w:tc>
          <w:tcPr>
            <w:tcW w:w="704" w:type="dxa"/>
            <w:vAlign w:val="center"/>
          </w:tcPr>
          <w:p w14:paraId="5E8D8B80" w14:textId="2DCA1A54" w:rsidR="00705BDC" w:rsidRPr="00EE63A9" w:rsidRDefault="00EE63A9" w:rsidP="001F64DE">
            <w:pPr>
              <w:jc w:val="center"/>
              <w:rPr>
                <w:sz w:val="22"/>
                <w:szCs w:val="22"/>
              </w:rPr>
            </w:pPr>
            <w:r>
              <w:rPr>
                <w:sz w:val="22"/>
                <w:szCs w:val="22"/>
              </w:rPr>
              <w:t>11</w:t>
            </w:r>
            <w:r w:rsidR="00705BDC" w:rsidRPr="00EE63A9">
              <w:rPr>
                <w:sz w:val="22"/>
                <w:szCs w:val="22"/>
              </w:rPr>
              <w:t>.</w:t>
            </w:r>
          </w:p>
        </w:tc>
        <w:tc>
          <w:tcPr>
            <w:tcW w:w="4110" w:type="dxa"/>
            <w:vAlign w:val="center"/>
          </w:tcPr>
          <w:p w14:paraId="772D902D" w14:textId="2D472FDA" w:rsidR="00705BDC" w:rsidRPr="00EE63A9" w:rsidRDefault="00705BDC" w:rsidP="001F64DE">
            <w:pPr>
              <w:rPr>
                <w:sz w:val="22"/>
                <w:szCs w:val="22"/>
              </w:rPr>
            </w:pPr>
            <w:r w:rsidRPr="00EE63A9">
              <w:rPr>
                <w:sz w:val="22"/>
                <w:szCs w:val="22"/>
              </w:rPr>
              <w:t>Pagrindinio ugdymo pasiekimų patikrinimo metu bent pagrindinį mokymosi pasiekimų lygį pasiekusių mokinių dalis (lietuvių kalba)</w:t>
            </w:r>
          </w:p>
        </w:tc>
        <w:tc>
          <w:tcPr>
            <w:tcW w:w="2407" w:type="dxa"/>
            <w:vAlign w:val="center"/>
          </w:tcPr>
          <w:p w14:paraId="2A011705" w14:textId="103F0046" w:rsidR="00705BDC" w:rsidRPr="00EE63A9" w:rsidRDefault="00705BDC" w:rsidP="001F64DE">
            <w:pPr>
              <w:jc w:val="center"/>
              <w:rPr>
                <w:sz w:val="22"/>
                <w:szCs w:val="22"/>
              </w:rPr>
            </w:pPr>
            <w:r w:rsidRPr="00EE63A9">
              <w:rPr>
                <w:sz w:val="22"/>
                <w:szCs w:val="22"/>
              </w:rPr>
              <w:t>7</w:t>
            </w:r>
            <w:r w:rsidR="00F02B67" w:rsidRPr="00EE63A9">
              <w:rPr>
                <w:sz w:val="22"/>
                <w:szCs w:val="22"/>
              </w:rPr>
              <w:t>4</w:t>
            </w:r>
            <w:r w:rsidRPr="00EE63A9">
              <w:rPr>
                <w:sz w:val="22"/>
                <w:szCs w:val="22"/>
              </w:rPr>
              <w:t>,</w:t>
            </w:r>
            <w:r w:rsidR="00F02B67" w:rsidRPr="00EE63A9">
              <w:rPr>
                <w:sz w:val="22"/>
                <w:szCs w:val="22"/>
              </w:rPr>
              <w:t>5</w:t>
            </w:r>
          </w:p>
        </w:tc>
        <w:tc>
          <w:tcPr>
            <w:tcW w:w="2407" w:type="dxa"/>
            <w:vAlign w:val="center"/>
          </w:tcPr>
          <w:p w14:paraId="06DCDA49" w14:textId="5DE8E26D" w:rsidR="00705BDC" w:rsidRPr="00EE63A9" w:rsidRDefault="00705BDC" w:rsidP="001F64DE">
            <w:pPr>
              <w:jc w:val="center"/>
              <w:rPr>
                <w:sz w:val="22"/>
                <w:szCs w:val="22"/>
              </w:rPr>
            </w:pPr>
            <w:r w:rsidRPr="00EE63A9">
              <w:rPr>
                <w:sz w:val="22"/>
                <w:szCs w:val="22"/>
              </w:rPr>
              <w:t>7</w:t>
            </w:r>
            <w:r w:rsidR="00B33FA9">
              <w:rPr>
                <w:sz w:val="22"/>
                <w:szCs w:val="22"/>
              </w:rPr>
              <w:t>5</w:t>
            </w:r>
            <w:r w:rsidRPr="00EE63A9">
              <w:rPr>
                <w:sz w:val="22"/>
                <w:szCs w:val="22"/>
              </w:rPr>
              <w:t>,0</w:t>
            </w:r>
          </w:p>
        </w:tc>
      </w:tr>
      <w:tr w:rsidR="00705BDC" w:rsidRPr="00EE63A9" w14:paraId="0CDCE967" w14:textId="77777777" w:rsidTr="0030657F">
        <w:tc>
          <w:tcPr>
            <w:tcW w:w="704" w:type="dxa"/>
            <w:vAlign w:val="center"/>
          </w:tcPr>
          <w:p w14:paraId="39A77C21" w14:textId="45F8AFD6" w:rsidR="00705BDC" w:rsidRPr="00EE63A9" w:rsidRDefault="00705BDC" w:rsidP="001F64DE">
            <w:pPr>
              <w:jc w:val="center"/>
              <w:rPr>
                <w:sz w:val="22"/>
                <w:szCs w:val="22"/>
              </w:rPr>
            </w:pPr>
            <w:r w:rsidRPr="00EE63A9">
              <w:rPr>
                <w:sz w:val="22"/>
                <w:szCs w:val="22"/>
              </w:rPr>
              <w:t>1</w:t>
            </w:r>
            <w:r w:rsidR="00EE63A9">
              <w:rPr>
                <w:sz w:val="22"/>
                <w:szCs w:val="22"/>
              </w:rPr>
              <w:t>2</w:t>
            </w:r>
            <w:r w:rsidRPr="00EE63A9">
              <w:rPr>
                <w:sz w:val="22"/>
                <w:szCs w:val="22"/>
              </w:rPr>
              <w:t>.</w:t>
            </w:r>
          </w:p>
        </w:tc>
        <w:tc>
          <w:tcPr>
            <w:tcW w:w="4110" w:type="dxa"/>
            <w:vAlign w:val="center"/>
          </w:tcPr>
          <w:p w14:paraId="6951CE76" w14:textId="5E561C78" w:rsidR="00705BDC" w:rsidRPr="00EE63A9" w:rsidRDefault="00705BDC" w:rsidP="001F64DE">
            <w:pPr>
              <w:rPr>
                <w:sz w:val="22"/>
                <w:szCs w:val="22"/>
              </w:rPr>
            </w:pPr>
            <w:r w:rsidRPr="00EE63A9">
              <w:rPr>
                <w:sz w:val="22"/>
                <w:szCs w:val="22"/>
              </w:rPr>
              <w:t>Pagrindinio ugdymo pasiekimų patikrinimo metu bent pagrindinį mokymosi pasiekimų lygį pasiekusių mokinių dalis (matematika)</w:t>
            </w:r>
          </w:p>
        </w:tc>
        <w:tc>
          <w:tcPr>
            <w:tcW w:w="2407" w:type="dxa"/>
            <w:vAlign w:val="center"/>
          </w:tcPr>
          <w:p w14:paraId="026A61DB" w14:textId="21C37432" w:rsidR="00705BDC" w:rsidRPr="00EE63A9" w:rsidRDefault="00F02B67" w:rsidP="001F64DE">
            <w:pPr>
              <w:jc w:val="center"/>
              <w:rPr>
                <w:sz w:val="22"/>
                <w:szCs w:val="22"/>
              </w:rPr>
            </w:pPr>
            <w:r w:rsidRPr="00EE63A9">
              <w:rPr>
                <w:sz w:val="22"/>
                <w:szCs w:val="22"/>
              </w:rPr>
              <w:t>64,2</w:t>
            </w:r>
          </w:p>
        </w:tc>
        <w:tc>
          <w:tcPr>
            <w:tcW w:w="2407" w:type="dxa"/>
            <w:vAlign w:val="center"/>
          </w:tcPr>
          <w:p w14:paraId="4638D1FE" w14:textId="2A68F6BD" w:rsidR="00705BDC" w:rsidRPr="00EE63A9" w:rsidRDefault="00705BDC" w:rsidP="001F64DE">
            <w:pPr>
              <w:jc w:val="center"/>
              <w:rPr>
                <w:sz w:val="22"/>
                <w:szCs w:val="22"/>
              </w:rPr>
            </w:pPr>
            <w:r w:rsidRPr="00EE63A9">
              <w:rPr>
                <w:sz w:val="22"/>
                <w:szCs w:val="22"/>
              </w:rPr>
              <w:t>6</w:t>
            </w:r>
            <w:r w:rsidR="00B33FA9">
              <w:rPr>
                <w:sz w:val="22"/>
                <w:szCs w:val="22"/>
              </w:rPr>
              <w:t>7</w:t>
            </w:r>
            <w:r w:rsidRPr="00EE63A9">
              <w:rPr>
                <w:sz w:val="22"/>
                <w:szCs w:val="22"/>
              </w:rPr>
              <w:t>,</w:t>
            </w:r>
            <w:r w:rsidR="00B33FA9">
              <w:rPr>
                <w:sz w:val="22"/>
                <w:szCs w:val="22"/>
              </w:rPr>
              <w:t>4</w:t>
            </w:r>
          </w:p>
        </w:tc>
      </w:tr>
      <w:tr w:rsidR="00705BDC" w:rsidRPr="00EE63A9" w14:paraId="5ED74B01" w14:textId="77777777" w:rsidTr="0030657F">
        <w:tc>
          <w:tcPr>
            <w:tcW w:w="704" w:type="dxa"/>
            <w:vAlign w:val="center"/>
          </w:tcPr>
          <w:p w14:paraId="4765E08D" w14:textId="42998B78" w:rsidR="00705BDC" w:rsidRPr="00EE63A9" w:rsidRDefault="00705BDC" w:rsidP="001F64DE">
            <w:pPr>
              <w:jc w:val="center"/>
              <w:rPr>
                <w:sz w:val="22"/>
                <w:szCs w:val="22"/>
              </w:rPr>
            </w:pPr>
            <w:r w:rsidRPr="00EE63A9">
              <w:rPr>
                <w:sz w:val="22"/>
                <w:szCs w:val="22"/>
              </w:rPr>
              <w:t>1</w:t>
            </w:r>
            <w:r w:rsidR="00EE63A9">
              <w:rPr>
                <w:sz w:val="22"/>
                <w:szCs w:val="22"/>
              </w:rPr>
              <w:t>3</w:t>
            </w:r>
            <w:r w:rsidRPr="00EE63A9">
              <w:rPr>
                <w:sz w:val="22"/>
                <w:szCs w:val="22"/>
              </w:rPr>
              <w:t>.</w:t>
            </w:r>
          </w:p>
        </w:tc>
        <w:tc>
          <w:tcPr>
            <w:tcW w:w="4110" w:type="dxa"/>
            <w:vAlign w:val="center"/>
          </w:tcPr>
          <w:p w14:paraId="2A645824" w14:textId="2C6B6EC9" w:rsidR="00705BDC" w:rsidRPr="00EE63A9" w:rsidRDefault="00705BDC" w:rsidP="001F64DE">
            <w:pPr>
              <w:rPr>
                <w:sz w:val="22"/>
                <w:szCs w:val="22"/>
              </w:rPr>
            </w:pPr>
            <w:r w:rsidRPr="00EE63A9">
              <w:rPr>
                <w:sz w:val="22"/>
                <w:szCs w:val="22"/>
              </w:rPr>
              <w:t>Tris ir daugiau valstybinių brandos egzaminų išlaikiusių abiturientų dalis</w:t>
            </w:r>
          </w:p>
        </w:tc>
        <w:tc>
          <w:tcPr>
            <w:tcW w:w="2407" w:type="dxa"/>
            <w:vAlign w:val="center"/>
          </w:tcPr>
          <w:p w14:paraId="66962B87" w14:textId="5ECB5E38" w:rsidR="00705BDC" w:rsidRPr="00EE63A9" w:rsidRDefault="00F02B67" w:rsidP="001F64DE">
            <w:pPr>
              <w:jc w:val="center"/>
              <w:rPr>
                <w:sz w:val="22"/>
                <w:szCs w:val="22"/>
              </w:rPr>
            </w:pPr>
            <w:r w:rsidRPr="00EE63A9">
              <w:rPr>
                <w:sz w:val="22"/>
                <w:szCs w:val="22"/>
              </w:rPr>
              <w:t>83,5</w:t>
            </w:r>
          </w:p>
        </w:tc>
        <w:tc>
          <w:tcPr>
            <w:tcW w:w="2407" w:type="dxa"/>
            <w:vAlign w:val="center"/>
          </w:tcPr>
          <w:p w14:paraId="2A10BAB4" w14:textId="6998A2B0" w:rsidR="00705BDC" w:rsidRPr="00EE63A9" w:rsidRDefault="00B33FA9" w:rsidP="001F64DE">
            <w:pPr>
              <w:jc w:val="center"/>
              <w:rPr>
                <w:sz w:val="22"/>
                <w:szCs w:val="22"/>
              </w:rPr>
            </w:pPr>
            <w:r>
              <w:rPr>
                <w:sz w:val="22"/>
                <w:szCs w:val="22"/>
              </w:rPr>
              <w:t>8</w:t>
            </w:r>
            <w:r w:rsidR="00F02B67" w:rsidRPr="00EE63A9">
              <w:rPr>
                <w:sz w:val="22"/>
                <w:szCs w:val="22"/>
              </w:rPr>
              <w:t>4</w:t>
            </w:r>
            <w:r w:rsidR="00705BDC" w:rsidRPr="00EE63A9">
              <w:rPr>
                <w:sz w:val="22"/>
                <w:szCs w:val="22"/>
              </w:rPr>
              <w:t>,0</w:t>
            </w:r>
          </w:p>
        </w:tc>
      </w:tr>
      <w:tr w:rsidR="00705BDC" w:rsidRPr="00EE63A9" w14:paraId="714DA3B5" w14:textId="77777777" w:rsidTr="008B11A8">
        <w:tc>
          <w:tcPr>
            <w:tcW w:w="704" w:type="dxa"/>
            <w:vAlign w:val="center"/>
          </w:tcPr>
          <w:p w14:paraId="3215423C" w14:textId="64DF6F33" w:rsidR="00705BDC" w:rsidRPr="00EE63A9" w:rsidRDefault="008B11A8" w:rsidP="001F64DE">
            <w:pPr>
              <w:jc w:val="center"/>
              <w:rPr>
                <w:sz w:val="22"/>
                <w:szCs w:val="22"/>
              </w:rPr>
            </w:pPr>
            <w:r w:rsidRPr="00EE63A9">
              <w:rPr>
                <w:sz w:val="22"/>
                <w:szCs w:val="22"/>
              </w:rPr>
              <w:t>1</w:t>
            </w:r>
            <w:r w:rsidR="00EE63A9" w:rsidRPr="00EE63A9">
              <w:rPr>
                <w:sz w:val="22"/>
                <w:szCs w:val="22"/>
              </w:rPr>
              <w:t>4</w:t>
            </w:r>
            <w:r w:rsidRPr="00EE63A9">
              <w:rPr>
                <w:sz w:val="22"/>
                <w:szCs w:val="22"/>
              </w:rPr>
              <w:t>.</w:t>
            </w:r>
          </w:p>
        </w:tc>
        <w:tc>
          <w:tcPr>
            <w:tcW w:w="4110" w:type="dxa"/>
          </w:tcPr>
          <w:p w14:paraId="749AC2CC" w14:textId="755CCB94" w:rsidR="00705BDC" w:rsidRPr="00EE63A9" w:rsidRDefault="008B11A8" w:rsidP="001F64DE">
            <w:pPr>
              <w:rPr>
                <w:sz w:val="22"/>
                <w:szCs w:val="22"/>
              </w:rPr>
            </w:pPr>
            <w:r w:rsidRPr="00EE63A9">
              <w:rPr>
                <w:sz w:val="22"/>
                <w:szCs w:val="22"/>
              </w:rPr>
              <w:t>Aplinkos lėšos, tenkančios vienam bendrojo ugdymo mokyklos mokiniui (tūkst. Eur)</w:t>
            </w:r>
          </w:p>
        </w:tc>
        <w:tc>
          <w:tcPr>
            <w:tcW w:w="2407" w:type="dxa"/>
            <w:vAlign w:val="center"/>
          </w:tcPr>
          <w:p w14:paraId="7030057E" w14:textId="20F15D05" w:rsidR="00705BDC" w:rsidRPr="00EE63A9" w:rsidRDefault="001C5903" w:rsidP="001F64DE">
            <w:pPr>
              <w:jc w:val="center"/>
              <w:rPr>
                <w:sz w:val="22"/>
                <w:szCs w:val="22"/>
              </w:rPr>
            </w:pPr>
            <w:r>
              <w:rPr>
                <w:sz w:val="22"/>
                <w:szCs w:val="22"/>
              </w:rPr>
              <w:t>1,</w:t>
            </w:r>
            <w:r w:rsidR="00297CCB">
              <w:rPr>
                <w:sz w:val="22"/>
                <w:szCs w:val="22"/>
              </w:rPr>
              <w:t>342</w:t>
            </w:r>
          </w:p>
        </w:tc>
        <w:tc>
          <w:tcPr>
            <w:tcW w:w="2407" w:type="dxa"/>
            <w:vAlign w:val="center"/>
          </w:tcPr>
          <w:p w14:paraId="7D4F9680" w14:textId="157504A2" w:rsidR="00705BDC" w:rsidRPr="00EE63A9" w:rsidRDefault="00297CCB" w:rsidP="001F64DE">
            <w:pPr>
              <w:jc w:val="center"/>
              <w:rPr>
                <w:sz w:val="22"/>
                <w:szCs w:val="22"/>
              </w:rPr>
            </w:pPr>
            <w:r>
              <w:rPr>
                <w:sz w:val="22"/>
                <w:szCs w:val="22"/>
              </w:rPr>
              <w:t>1,</w:t>
            </w:r>
            <w:r w:rsidR="00311037">
              <w:rPr>
                <w:sz w:val="22"/>
                <w:szCs w:val="22"/>
              </w:rPr>
              <w:t>476***</w:t>
            </w:r>
          </w:p>
        </w:tc>
      </w:tr>
    </w:tbl>
    <w:p w14:paraId="7A2A612E" w14:textId="77777777" w:rsidR="00756D47" w:rsidRPr="00EE63A9" w:rsidRDefault="00756D47" w:rsidP="001F64DE">
      <w:pPr>
        <w:rPr>
          <w:i/>
          <w:iCs/>
          <w:sz w:val="20"/>
          <w:szCs w:val="20"/>
        </w:rPr>
      </w:pPr>
      <w:r w:rsidRPr="00EE63A9">
        <w:rPr>
          <w:i/>
          <w:iCs/>
          <w:sz w:val="20"/>
          <w:szCs w:val="20"/>
        </w:rPr>
        <w:t>Pastabos:</w:t>
      </w:r>
    </w:p>
    <w:p w14:paraId="3D6B39D0" w14:textId="18A530B1" w:rsidR="00705BDC" w:rsidRPr="00EE63A9" w:rsidRDefault="00EE63A9" w:rsidP="001F64DE">
      <w:pPr>
        <w:rPr>
          <w:i/>
          <w:iCs/>
          <w:sz w:val="20"/>
          <w:szCs w:val="20"/>
        </w:rPr>
      </w:pPr>
      <w:r w:rsidRPr="00EE63A9">
        <w:rPr>
          <w:i/>
          <w:iCs/>
          <w:sz w:val="20"/>
          <w:szCs w:val="20"/>
        </w:rPr>
        <w:t xml:space="preserve">* </w:t>
      </w:r>
      <w:r w:rsidR="00705BDC" w:rsidRPr="00EE63A9">
        <w:rPr>
          <w:i/>
          <w:iCs/>
          <w:sz w:val="20"/>
          <w:szCs w:val="20"/>
        </w:rPr>
        <w:t>Neįskaičiuojamos specialiosios klasės / grupės.</w:t>
      </w:r>
    </w:p>
    <w:p w14:paraId="773675FF" w14:textId="2C0CD5A4" w:rsidR="00756D47" w:rsidRDefault="00EE63A9" w:rsidP="001F64DE">
      <w:pPr>
        <w:rPr>
          <w:i/>
          <w:iCs/>
          <w:sz w:val="20"/>
          <w:szCs w:val="20"/>
        </w:rPr>
      </w:pPr>
      <w:r w:rsidRPr="00EE63A9">
        <w:rPr>
          <w:i/>
          <w:iCs/>
          <w:sz w:val="20"/>
          <w:szCs w:val="20"/>
        </w:rPr>
        <w:t>*</w:t>
      </w:r>
      <w:r w:rsidR="00756D47" w:rsidRPr="00EE63A9">
        <w:rPr>
          <w:i/>
          <w:iCs/>
          <w:sz w:val="20"/>
          <w:szCs w:val="20"/>
        </w:rPr>
        <w:t>*</w:t>
      </w:r>
      <w:r>
        <w:rPr>
          <w:i/>
          <w:iCs/>
          <w:sz w:val="20"/>
          <w:szCs w:val="20"/>
        </w:rPr>
        <w:t xml:space="preserve"> </w:t>
      </w:r>
      <w:r w:rsidR="00756D47" w:rsidRPr="00EE63A9">
        <w:rPr>
          <w:i/>
          <w:iCs/>
          <w:sz w:val="20"/>
          <w:szCs w:val="20"/>
        </w:rPr>
        <w:t>Skaičiuojama nuo visų mokinių, kuriems nustatytas švietimo pagalbos poreikis, skaičiaus.</w:t>
      </w:r>
    </w:p>
    <w:p w14:paraId="2C16CE19" w14:textId="42AC3866" w:rsidR="00311037" w:rsidRPr="00EE63A9" w:rsidRDefault="00311037" w:rsidP="001F64DE">
      <w:pPr>
        <w:rPr>
          <w:i/>
          <w:iCs/>
          <w:sz w:val="20"/>
          <w:szCs w:val="20"/>
        </w:rPr>
      </w:pPr>
      <w:r>
        <w:rPr>
          <w:i/>
          <w:iCs/>
          <w:sz w:val="20"/>
          <w:szCs w:val="20"/>
        </w:rPr>
        <w:t>*** Įvertinus vidutinę metinę infliaciją.</w:t>
      </w:r>
    </w:p>
    <w:p w14:paraId="2DE63C56" w14:textId="610B9EE2" w:rsidR="00756D47" w:rsidRPr="00EE63A9" w:rsidRDefault="00756D47" w:rsidP="001F64DE">
      <w:pPr>
        <w:rPr>
          <w:i/>
          <w:iCs/>
          <w:sz w:val="20"/>
          <w:szCs w:val="20"/>
        </w:rPr>
      </w:pPr>
      <w:r w:rsidRPr="00EE63A9">
        <w:rPr>
          <w:i/>
          <w:iCs/>
          <w:sz w:val="20"/>
          <w:szCs w:val="20"/>
        </w:rPr>
        <w:t>Būtinųjų savivaldybės švietimo stebėsenos rodiklių duomenų šaltinis – Š</w:t>
      </w:r>
      <w:r w:rsidR="00705BDC" w:rsidRPr="00EE63A9">
        <w:rPr>
          <w:i/>
          <w:iCs/>
          <w:sz w:val="20"/>
          <w:szCs w:val="20"/>
        </w:rPr>
        <w:t>VIS</w:t>
      </w:r>
      <w:r w:rsidRPr="00EE63A9">
        <w:rPr>
          <w:i/>
          <w:iCs/>
          <w:sz w:val="20"/>
          <w:szCs w:val="20"/>
        </w:rPr>
        <w:t>.</w:t>
      </w:r>
    </w:p>
    <w:p w14:paraId="318A59A1" w14:textId="77777777" w:rsidR="009C0A08" w:rsidRDefault="009C0A08" w:rsidP="001F64DE"/>
    <w:p w14:paraId="239D4F08" w14:textId="0BCBFCD1" w:rsidR="009C0A08" w:rsidRPr="00DB6DCD" w:rsidRDefault="00EE63A9" w:rsidP="001F64DE">
      <w:pPr>
        <w:pStyle w:val="Betarp"/>
        <w:jc w:val="center"/>
        <w:rPr>
          <w:b/>
        </w:rPr>
      </w:pPr>
      <w:r>
        <w:rPr>
          <w:rFonts w:ascii="Times New Roman" w:hAnsi="Times New Roman"/>
          <w:b/>
          <w:sz w:val="24"/>
          <w:szCs w:val="24"/>
        </w:rPr>
        <w:lastRenderedPageBreak/>
        <w:t>V</w:t>
      </w:r>
      <w:r w:rsidR="009C0A08">
        <w:rPr>
          <w:rFonts w:ascii="Times New Roman" w:hAnsi="Times New Roman"/>
          <w:b/>
          <w:sz w:val="24"/>
          <w:szCs w:val="24"/>
        </w:rPr>
        <w:t>I</w:t>
      </w:r>
      <w:r w:rsidR="009C0A08" w:rsidRPr="00DB6DCD">
        <w:rPr>
          <w:rFonts w:ascii="Times New Roman" w:hAnsi="Times New Roman"/>
          <w:b/>
          <w:sz w:val="24"/>
          <w:szCs w:val="24"/>
        </w:rPr>
        <w:t xml:space="preserve"> SKYRIUS</w:t>
      </w:r>
    </w:p>
    <w:p w14:paraId="64ED9BB4" w14:textId="77777777" w:rsidR="009C0A08" w:rsidRDefault="009C0A08" w:rsidP="001F64DE">
      <w:pPr>
        <w:pStyle w:val="Betarp"/>
        <w:jc w:val="center"/>
        <w:rPr>
          <w:rFonts w:ascii="Times New Roman" w:hAnsi="Times New Roman"/>
          <w:b/>
          <w:sz w:val="24"/>
          <w:szCs w:val="24"/>
        </w:rPr>
      </w:pPr>
      <w:r w:rsidRPr="00DB6DCD">
        <w:rPr>
          <w:rFonts w:ascii="Times New Roman" w:hAnsi="Times New Roman"/>
          <w:b/>
          <w:sz w:val="24"/>
          <w:szCs w:val="24"/>
        </w:rPr>
        <w:t>BAIGIAMOSIOS NUOSTATOS</w:t>
      </w:r>
    </w:p>
    <w:p w14:paraId="0A7B3245" w14:textId="77777777" w:rsidR="009C0A08" w:rsidRPr="003E066E" w:rsidRDefault="009C0A08" w:rsidP="001F64DE">
      <w:pPr>
        <w:pStyle w:val="Betarp"/>
        <w:ind w:firstLine="720"/>
        <w:jc w:val="both"/>
        <w:rPr>
          <w:rFonts w:ascii="Times New Roman" w:hAnsi="Times New Roman"/>
          <w:sz w:val="24"/>
          <w:szCs w:val="24"/>
        </w:rPr>
      </w:pPr>
    </w:p>
    <w:p w14:paraId="3344276E" w14:textId="2220F3FF" w:rsidR="009C0A08" w:rsidRDefault="009C0A08" w:rsidP="001F64DE">
      <w:pPr>
        <w:pStyle w:val="Sraopastraipa"/>
        <w:numPr>
          <w:ilvl w:val="0"/>
          <w:numId w:val="1"/>
        </w:numPr>
        <w:tabs>
          <w:tab w:val="left" w:pos="993"/>
        </w:tabs>
        <w:spacing w:after="0" w:line="240" w:lineRule="auto"/>
        <w:ind w:left="0" w:firstLine="902"/>
        <w:jc w:val="both"/>
        <w:rPr>
          <w:rFonts w:ascii="Times New Roman" w:hAnsi="Times New Roman"/>
        </w:rPr>
      </w:pPr>
      <w:r>
        <w:rPr>
          <w:rFonts w:ascii="Times New Roman" w:hAnsi="Times New Roman"/>
        </w:rPr>
        <w:t xml:space="preserve">Pasikeitus </w:t>
      </w:r>
      <w:r w:rsidRPr="00DB6DCD">
        <w:rPr>
          <w:rFonts w:ascii="Times New Roman" w:hAnsi="Times New Roman"/>
        </w:rPr>
        <w:t>faktinei situacijai</w:t>
      </w:r>
      <w:r>
        <w:rPr>
          <w:rFonts w:ascii="Times New Roman" w:hAnsi="Times New Roman"/>
        </w:rPr>
        <w:t xml:space="preserve"> ar</w:t>
      </w:r>
      <w:r w:rsidRPr="00DB6DCD">
        <w:rPr>
          <w:rFonts w:ascii="Times New Roman" w:hAnsi="Times New Roman"/>
        </w:rPr>
        <w:t xml:space="preserve"> Lietuvos Respublikos Vyriausybės </w:t>
      </w:r>
      <w:r>
        <w:rPr>
          <w:rFonts w:ascii="Times New Roman" w:hAnsi="Times New Roman"/>
        </w:rPr>
        <w:t>teisės ak</w:t>
      </w:r>
      <w:r w:rsidRPr="00DB6DCD">
        <w:rPr>
          <w:rFonts w:ascii="Times New Roman" w:hAnsi="Times New Roman"/>
        </w:rPr>
        <w:t>tams ir nuo</w:t>
      </w:r>
      <w:r>
        <w:rPr>
          <w:rFonts w:ascii="Times New Roman" w:hAnsi="Times New Roman"/>
        </w:rPr>
        <w:t>s</w:t>
      </w:r>
      <w:r w:rsidRPr="00DB6DCD">
        <w:rPr>
          <w:rFonts w:ascii="Times New Roman" w:hAnsi="Times New Roman"/>
        </w:rPr>
        <w:t>tatoms</w:t>
      </w:r>
      <w:r w:rsidR="004545DA">
        <w:rPr>
          <w:rFonts w:ascii="Times New Roman" w:hAnsi="Times New Roman"/>
        </w:rPr>
        <w:t>,</w:t>
      </w:r>
      <w:r w:rsidR="008B11A8">
        <w:rPr>
          <w:rFonts w:ascii="Times New Roman" w:hAnsi="Times New Roman"/>
        </w:rPr>
        <w:t xml:space="preserve"> </w:t>
      </w:r>
      <w:r w:rsidR="00EC3AB6">
        <w:rPr>
          <w:rFonts w:ascii="Times New Roman" w:hAnsi="Times New Roman" w:cs="Times New Roman"/>
        </w:rPr>
        <w:t>P</w:t>
      </w:r>
      <w:r w:rsidR="008B11A8" w:rsidRPr="008B11A8">
        <w:rPr>
          <w:rFonts w:ascii="Times New Roman" w:hAnsi="Times New Roman"/>
        </w:rPr>
        <w:t xml:space="preserve">laną galima kasmet tikslinti ir keisti </w:t>
      </w:r>
      <w:r w:rsidR="008B11A8">
        <w:rPr>
          <w:rFonts w:ascii="Times New Roman" w:hAnsi="Times New Roman"/>
        </w:rPr>
        <w:t>Panevėžio miesto</w:t>
      </w:r>
      <w:r w:rsidR="008B11A8" w:rsidRPr="008B11A8">
        <w:rPr>
          <w:rFonts w:ascii="Times New Roman" w:hAnsi="Times New Roman"/>
        </w:rPr>
        <w:t xml:space="preserve"> savivaldybės tarybos sprendimu.</w:t>
      </w:r>
    </w:p>
    <w:p w14:paraId="58A980CC" w14:textId="77777777" w:rsidR="009C0A08" w:rsidRDefault="009C0A08" w:rsidP="001F64DE">
      <w:pPr>
        <w:pStyle w:val="Pagrindinistekstas3"/>
        <w:tabs>
          <w:tab w:val="left" w:pos="1080"/>
          <w:tab w:val="left" w:pos="9638"/>
        </w:tabs>
        <w:spacing w:after="0"/>
        <w:ind w:left="960"/>
      </w:pPr>
    </w:p>
    <w:p w14:paraId="79BF0A24" w14:textId="77777777" w:rsidR="009C0A08" w:rsidRDefault="009C0A08" w:rsidP="001F64DE">
      <w:pPr>
        <w:pStyle w:val="Pagrindinistekstas3"/>
        <w:tabs>
          <w:tab w:val="left" w:pos="1080"/>
          <w:tab w:val="left" w:pos="9638"/>
        </w:tabs>
        <w:spacing w:after="0"/>
        <w:jc w:val="center"/>
      </w:pPr>
      <w:r>
        <w:t xml:space="preserve">____________________________________ </w:t>
      </w:r>
    </w:p>
    <w:p w14:paraId="5D0C4DC2" w14:textId="77777777" w:rsidR="009A2148" w:rsidRDefault="009A2148" w:rsidP="001F64DE">
      <w:pPr>
        <w:jc w:val="center"/>
        <w:rPr>
          <w:b/>
        </w:rPr>
      </w:pPr>
    </w:p>
    <w:sectPr w:rsidR="009A2148" w:rsidSect="002C37BF">
      <w:headerReference w:type="default" r:id="rId38"/>
      <w:pgSz w:w="11906" w:h="16838"/>
      <w:pgMar w:top="993"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9BB49" w14:textId="77777777" w:rsidR="00527760" w:rsidRPr="00793E0F" w:rsidRDefault="00527760" w:rsidP="005C0A42">
      <w:r w:rsidRPr="00793E0F">
        <w:separator/>
      </w:r>
    </w:p>
  </w:endnote>
  <w:endnote w:type="continuationSeparator" w:id="0">
    <w:p w14:paraId="7B77836B" w14:textId="77777777" w:rsidR="00527760" w:rsidRPr="00793E0F" w:rsidRDefault="00527760" w:rsidP="005C0A42">
      <w:r w:rsidRPr="00793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915B1" w14:textId="77777777" w:rsidR="00527760" w:rsidRPr="00793E0F" w:rsidRDefault="00527760" w:rsidP="005C0A42">
      <w:r w:rsidRPr="00793E0F">
        <w:separator/>
      </w:r>
    </w:p>
  </w:footnote>
  <w:footnote w:type="continuationSeparator" w:id="0">
    <w:p w14:paraId="5AE8897A" w14:textId="77777777" w:rsidR="00527760" w:rsidRPr="00793E0F" w:rsidRDefault="00527760" w:rsidP="005C0A42">
      <w:r w:rsidRPr="00793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746404"/>
      <w:docPartObj>
        <w:docPartGallery w:val="Page Numbers (Top of Page)"/>
        <w:docPartUnique/>
      </w:docPartObj>
    </w:sdtPr>
    <w:sdtEndPr/>
    <w:sdtContent>
      <w:p w14:paraId="77567E5D" w14:textId="4B22F4B2" w:rsidR="002C37BF" w:rsidRDefault="002C37BF">
        <w:pPr>
          <w:pStyle w:val="Antrats"/>
          <w:jc w:val="center"/>
        </w:pPr>
        <w:r>
          <w:fldChar w:fldCharType="begin"/>
        </w:r>
        <w:r>
          <w:instrText>PAGE   \* MERGEFORMAT</w:instrText>
        </w:r>
        <w:r>
          <w:fldChar w:fldCharType="separate"/>
        </w:r>
        <w:r>
          <w:t>2</w:t>
        </w:r>
        <w:r>
          <w:fldChar w:fldCharType="end"/>
        </w:r>
      </w:p>
    </w:sdtContent>
  </w:sdt>
  <w:p w14:paraId="544C128B" w14:textId="77777777" w:rsidR="002C37BF" w:rsidRDefault="002C37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C01"/>
    <w:multiLevelType w:val="multilevel"/>
    <w:tmpl w:val="6A7E019C"/>
    <w:lvl w:ilvl="0">
      <w:start w:val="1"/>
      <w:numFmt w:val="decimal"/>
      <w:lvlText w:val="%1."/>
      <w:lvlJc w:val="left"/>
      <w:pPr>
        <w:ind w:left="360" w:hanging="360"/>
      </w:pPr>
      <w:rPr>
        <w:rFonts w:ascii="Times New Roman" w:hAnsi="Times New Roman" w:cs="Times New Roman"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0259A"/>
    <w:multiLevelType w:val="hybridMultilevel"/>
    <w:tmpl w:val="4628BDA4"/>
    <w:lvl w:ilvl="0" w:tplc="FFFFFFFF">
      <w:start w:val="1"/>
      <w:numFmt w:val="decimal"/>
      <w:lvlText w:val="%1."/>
      <w:lvlJc w:val="left"/>
      <w:pPr>
        <w:ind w:left="1262" w:hanging="360"/>
      </w:pPr>
      <w:rPr>
        <w:rFonts w:ascii="Times New Roman" w:hAnsi="Times New Roman" w:cs="Times New Roman" w:hint="default"/>
        <w:b w:val="0"/>
        <w:bCs/>
        <w:i w:val="0"/>
        <w:iCs/>
        <w:color w:val="auto"/>
        <w:sz w:val="24"/>
        <w:szCs w:val="24"/>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2" w15:restartNumberingAfterBreak="0">
    <w:nsid w:val="02EA0378"/>
    <w:multiLevelType w:val="hybridMultilevel"/>
    <w:tmpl w:val="7FDCA2C2"/>
    <w:lvl w:ilvl="0" w:tplc="99303012">
      <w:start w:val="10"/>
      <w:numFmt w:val="decimal"/>
      <w:lvlText w:val="%1"/>
      <w:lvlJc w:val="left"/>
      <w:pPr>
        <w:ind w:left="1622" w:hanging="360"/>
      </w:pPr>
      <w:rPr>
        <w:rFonts w:hint="default"/>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3" w15:restartNumberingAfterBreak="0">
    <w:nsid w:val="03A46A9C"/>
    <w:multiLevelType w:val="hybridMultilevel"/>
    <w:tmpl w:val="4628BDA4"/>
    <w:lvl w:ilvl="0" w:tplc="FFFFFFFF">
      <w:start w:val="1"/>
      <w:numFmt w:val="decimal"/>
      <w:lvlText w:val="%1."/>
      <w:lvlJc w:val="left"/>
      <w:pPr>
        <w:ind w:left="502" w:hanging="360"/>
      </w:pPr>
      <w:rPr>
        <w:rFonts w:ascii="Times New Roman" w:hAnsi="Times New Roman" w:cs="Times New Roman" w:hint="default"/>
        <w:b w:val="0"/>
        <w:bCs/>
        <w:i w:val="0"/>
        <w:iCs/>
        <w:color w:val="auto"/>
        <w:sz w:val="24"/>
        <w:szCs w:val="24"/>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4" w15:restartNumberingAfterBreak="0">
    <w:nsid w:val="042D73B9"/>
    <w:multiLevelType w:val="multilevel"/>
    <w:tmpl w:val="6A7E019C"/>
    <w:lvl w:ilvl="0">
      <w:start w:val="1"/>
      <w:numFmt w:val="decimal"/>
      <w:lvlText w:val="%1."/>
      <w:lvlJc w:val="left"/>
      <w:pPr>
        <w:ind w:left="360" w:hanging="360"/>
      </w:pPr>
      <w:rPr>
        <w:rFonts w:ascii="Times New Roman" w:hAnsi="Times New Roman" w:cs="Times New Roman"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A44078"/>
    <w:multiLevelType w:val="multilevel"/>
    <w:tmpl w:val="6A7E019C"/>
    <w:lvl w:ilvl="0">
      <w:start w:val="1"/>
      <w:numFmt w:val="decimal"/>
      <w:lvlText w:val="%1."/>
      <w:lvlJc w:val="left"/>
      <w:pPr>
        <w:ind w:left="360" w:hanging="360"/>
      </w:pPr>
      <w:rPr>
        <w:rFonts w:ascii="Times New Roman" w:hAnsi="Times New Roman" w:cs="Times New Roman"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55064C"/>
    <w:multiLevelType w:val="multilevel"/>
    <w:tmpl w:val="6A7E019C"/>
    <w:lvl w:ilvl="0">
      <w:start w:val="1"/>
      <w:numFmt w:val="decimal"/>
      <w:lvlText w:val="%1."/>
      <w:lvlJc w:val="left"/>
      <w:pPr>
        <w:ind w:left="360" w:hanging="360"/>
      </w:pPr>
      <w:rPr>
        <w:rFonts w:ascii="Times New Roman" w:hAnsi="Times New Roman" w:cs="Times New Roman"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8E6766"/>
    <w:multiLevelType w:val="multilevel"/>
    <w:tmpl w:val="096A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C1D35"/>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483000"/>
    <w:multiLevelType w:val="hybridMultilevel"/>
    <w:tmpl w:val="F49A7340"/>
    <w:lvl w:ilvl="0" w:tplc="409C10AC">
      <w:start w:val="9"/>
      <w:numFmt w:val="decimal"/>
      <w:lvlText w:val="%1"/>
      <w:lvlJc w:val="left"/>
      <w:pPr>
        <w:ind w:left="1622" w:hanging="360"/>
      </w:pPr>
      <w:rPr>
        <w:rFonts w:hint="default"/>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10" w15:restartNumberingAfterBreak="0">
    <w:nsid w:val="34FB44F4"/>
    <w:multiLevelType w:val="hybridMultilevel"/>
    <w:tmpl w:val="3CDADCA8"/>
    <w:lvl w:ilvl="0" w:tplc="4482AB54">
      <w:start w:val="27"/>
      <w:numFmt w:val="bullet"/>
      <w:lvlText w:val="-"/>
      <w:lvlJc w:val="left"/>
      <w:pPr>
        <w:ind w:left="1262" w:hanging="360"/>
      </w:pPr>
      <w:rPr>
        <w:rFonts w:ascii="Times New Roman" w:eastAsiaTheme="minorHAnsi" w:hAnsi="Times New Roman" w:cs="Times New Roman" w:hint="default"/>
      </w:rPr>
    </w:lvl>
    <w:lvl w:ilvl="1" w:tplc="04270003" w:tentative="1">
      <w:start w:val="1"/>
      <w:numFmt w:val="bullet"/>
      <w:lvlText w:val="o"/>
      <w:lvlJc w:val="left"/>
      <w:pPr>
        <w:ind w:left="1982" w:hanging="360"/>
      </w:pPr>
      <w:rPr>
        <w:rFonts w:ascii="Courier New" w:hAnsi="Courier New" w:cs="Courier New" w:hint="default"/>
      </w:rPr>
    </w:lvl>
    <w:lvl w:ilvl="2" w:tplc="04270005" w:tentative="1">
      <w:start w:val="1"/>
      <w:numFmt w:val="bullet"/>
      <w:lvlText w:val=""/>
      <w:lvlJc w:val="left"/>
      <w:pPr>
        <w:ind w:left="2702" w:hanging="360"/>
      </w:pPr>
      <w:rPr>
        <w:rFonts w:ascii="Wingdings" w:hAnsi="Wingdings" w:hint="default"/>
      </w:rPr>
    </w:lvl>
    <w:lvl w:ilvl="3" w:tplc="04270001" w:tentative="1">
      <w:start w:val="1"/>
      <w:numFmt w:val="bullet"/>
      <w:lvlText w:val=""/>
      <w:lvlJc w:val="left"/>
      <w:pPr>
        <w:ind w:left="3422" w:hanging="360"/>
      </w:pPr>
      <w:rPr>
        <w:rFonts w:ascii="Symbol" w:hAnsi="Symbol" w:hint="default"/>
      </w:rPr>
    </w:lvl>
    <w:lvl w:ilvl="4" w:tplc="04270003" w:tentative="1">
      <w:start w:val="1"/>
      <w:numFmt w:val="bullet"/>
      <w:lvlText w:val="o"/>
      <w:lvlJc w:val="left"/>
      <w:pPr>
        <w:ind w:left="4142" w:hanging="360"/>
      </w:pPr>
      <w:rPr>
        <w:rFonts w:ascii="Courier New" w:hAnsi="Courier New" w:cs="Courier New" w:hint="default"/>
      </w:rPr>
    </w:lvl>
    <w:lvl w:ilvl="5" w:tplc="04270005" w:tentative="1">
      <w:start w:val="1"/>
      <w:numFmt w:val="bullet"/>
      <w:lvlText w:val=""/>
      <w:lvlJc w:val="left"/>
      <w:pPr>
        <w:ind w:left="4862" w:hanging="360"/>
      </w:pPr>
      <w:rPr>
        <w:rFonts w:ascii="Wingdings" w:hAnsi="Wingdings" w:hint="default"/>
      </w:rPr>
    </w:lvl>
    <w:lvl w:ilvl="6" w:tplc="04270001" w:tentative="1">
      <w:start w:val="1"/>
      <w:numFmt w:val="bullet"/>
      <w:lvlText w:val=""/>
      <w:lvlJc w:val="left"/>
      <w:pPr>
        <w:ind w:left="5582" w:hanging="360"/>
      </w:pPr>
      <w:rPr>
        <w:rFonts w:ascii="Symbol" w:hAnsi="Symbol" w:hint="default"/>
      </w:rPr>
    </w:lvl>
    <w:lvl w:ilvl="7" w:tplc="04270003" w:tentative="1">
      <w:start w:val="1"/>
      <w:numFmt w:val="bullet"/>
      <w:lvlText w:val="o"/>
      <w:lvlJc w:val="left"/>
      <w:pPr>
        <w:ind w:left="6302" w:hanging="360"/>
      </w:pPr>
      <w:rPr>
        <w:rFonts w:ascii="Courier New" w:hAnsi="Courier New" w:cs="Courier New" w:hint="default"/>
      </w:rPr>
    </w:lvl>
    <w:lvl w:ilvl="8" w:tplc="04270005" w:tentative="1">
      <w:start w:val="1"/>
      <w:numFmt w:val="bullet"/>
      <w:lvlText w:val=""/>
      <w:lvlJc w:val="left"/>
      <w:pPr>
        <w:ind w:left="7022" w:hanging="360"/>
      </w:pPr>
      <w:rPr>
        <w:rFonts w:ascii="Wingdings" w:hAnsi="Wingdings" w:hint="default"/>
      </w:rPr>
    </w:lvl>
  </w:abstractNum>
  <w:abstractNum w:abstractNumId="11" w15:restartNumberingAfterBreak="0">
    <w:nsid w:val="3748142F"/>
    <w:multiLevelType w:val="hybridMultilevel"/>
    <w:tmpl w:val="50D2F180"/>
    <w:lvl w:ilvl="0" w:tplc="FFFFFFFF">
      <w:start w:val="1"/>
      <w:numFmt w:val="decimal"/>
      <w:lvlText w:val="%1."/>
      <w:lvlJc w:val="left"/>
      <w:pPr>
        <w:ind w:left="1262" w:hanging="360"/>
      </w:pPr>
      <w:rPr>
        <w:rFonts w:ascii="Times New Roman" w:hAnsi="Times New Roman" w:cs="Times New Roman" w:hint="default"/>
        <w:b w:val="0"/>
        <w:bCs/>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12" w15:restartNumberingAfterBreak="0">
    <w:nsid w:val="3882110D"/>
    <w:multiLevelType w:val="hybridMultilevel"/>
    <w:tmpl w:val="4628BDA4"/>
    <w:lvl w:ilvl="0" w:tplc="FFFFFFFF">
      <w:start w:val="1"/>
      <w:numFmt w:val="decimal"/>
      <w:lvlText w:val="%1."/>
      <w:lvlJc w:val="left"/>
      <w:pPr>
        <w:ind w:left="502" w:hanging="360"/>
      </w:pPr>
      <w:rPr>
        <w:rFonts w:ascii="Times New Roman" w:hAnsi="Times New Roman" w:cs="Times New Roman" w:hint="default"/>
        <w:b w:val="0"/>
        <w:bCs/>
        <w:i w:val="0"/>
        <w:iCs/>
        <w:color w:val="auto"/>
        <w:sz w:val="24"/>
        <w:szCs w:val="24"/>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13" w15:restartNumberingAfterBreak="0">
    <w:nsid w:val="40CF7FBC"/>
    <w:multiLevelType w:val="hybridMultilevel"/>
    <w:tmpl w:val="D33C404A"/>
    <w:lvl w:ilvl="0" w:tplc="FFFFFFFF">
      <w:start w:val="1"/>
      <w:numFmt w:val="decimal"/>
      <w:lvlText w:val="%1."/>
      <w:lvlJc w:val="left"/>
      <w:pPr>
        <w:ind w:left="502" w:hanging="360"/>
      </w:pPr>
      <w:rPr>
        <w:rFonts w:ascii="Times New Roman" w:hAnsi="Times New Roman" w:cs="Times New Roman" w:hint="default"/>
        <w:b w:val="0"/>
        <w:bCs/>
        <w:i w:val="0"/>
        <w:iCs/>
        <w:color w:val="auto"/>
        <w:sz w:val="24"/>
        <w:szCs w:val="24"/>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14" w15:restartNumberingAfterBreak="0">
    <w:nsid w:val="54A336F2"/>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D25F0C"/>
    <w:multiLevelType w:val="hybridMultilevel"/>
    <w:tmpl w:val="50D2F180"/>
    <w:lvl w:ilvl="0" w:tplc="FFFFFFFF">
      <w:start w:val="1"/>
      <w:numFmt w:val="decimal"/>
      <w:lvlText w:val="%1."/>
      <w:lvlJc w:val="left"/>
      <w:pPr>
        <w:ind w:left="1262" w:hanging="360"/>
      </w:pPr>
      <w:rPr>
        <w:rFonts w:ascii="Times New Roman" w:hAnsi="Times New Roman" w:cs="Times New Roman" w:hint="default"/>
        <w:b w:val="0"/>
        <w:bCs/>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16" w15:restartNumberingAfterBreak="0">
    <w:nsid w:val="5FE64DD9"/>
    <w:multiLevelType w:val="hybridMultilevel"/>
    <w:tmpl w:val="D33C404A"/>
    <w:lvl w:ilvl="0" w:tplc="FFFFFFFF">
      <w:start w:val="1"/>
      <w:numFmt w:val="decimal"/>
      <w:lvlText w:val="%1."/>
      <w:lvlJc w:val="left"/>
      <w:pPr>
        <w:ind w:left="502" w:hanging="360"/>
      </w:pPr>
      <w:rPr>
        <w:rFonts w:ascii="Times New Roman" w:hAnsi="Times New Roman" w:cs="Times New Roman" w:hint="default"/>
        <w:b w:val="0"/>
        <w:bCs/>
        <w:i w:val="0"/>
        <w:iCs/>
        <w:color w:val="auto"/>
        <w:sz w:val="24"/>
        <w:szCs w:val="24"/>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17" w15:restartNumberingAfterBreak="0">
    <w:nsid w:val="69552F29"/>
    <w:multiLevelType w:val="hybridMultilevel"/>
    <w:tmpl w:val="CC5EB3DA"/>
    <w:lvl w:ilvl="0" w:tplc="3FBEDE54">
      <w:start w:val="26"/>
      <w:numFmt w:val="bullet"/>
      <w:lvlText w:val="-"/>
      <w:lvlJc w:val="left"/>
      <w:pPr>
        <w:ind w:left="1262" w:hanging="360"/>
      </w:pPr>
      <w:rPr>
        <w:rFonts w:ascii="Times New Roman" w:eastAsiaTheme="minorHAnsi" w:hAnsi="Times New Roman" w:cs="Times New Roman" w:hint="default"/>
      </w:rPr>
    </w:lvl>
    <w:lvl w:ilvl="1" w:tplc="04270003" w:tentative="1">
      <w:start w:val="1"/>
      <w:numFmt w:val="bullet"/>
      <w:lvlText w:val="o"/>
      <w:lvlJc w:val="left"/>
      <w:pPr>
        <w:ind w:left="1982" w:hanging="360"/>
      </w:pPr>
      <w:rPr>
        <w:rFonts w:ascii="Courier New" w:hAnsi="Courier New" w:cs="Courier New" w:hint="default"/>
      </w:rPr>
    </w:lvl>
    <w:lvl w:ilvl="2" w:tplc="04270005" w:tentative="1">
      <w:start w:val="1"/>
      <w:numFmt w:val="bullet"/>
      <w:lvlText w:val=""/>
      <w:lvlJc w:val="left"/>
      <w:pPr>
        <w:ind w:left="2702" w:hanging="360"/>
      </w:pPr>
      <w:rPr>
        <w:rFonts w:ascii="Wingdings" w:hAnsi="Wingdings" w:hint="default"/>
      </w:rPr>
    </w:lvl>
    <w:lvl w:ilvl="3" w:tplc="04270001" w:tentative="1">
      <w:start w:val="1"/>
      <w:numFmt w:val="bullet"/>
      <w:lvlText w:val=""/>
      <w:lvlJc w:val="left"/>
      <w:pPr>
        <w:ind w:left="3422" w:hanging="360"/>
      </w:pPr>
      <w:rPr>
        <w:rFonts w:ascii="Symbol" w:hAnsi="Symbol" w:hint="default"/>
      </w:rPr>
    </w:lvl>
    <w:lvl w:ilvl="4" w:tplc="04270003" w:tentative="1">
      <w:start w:val="1"/>
      <w:numFmt w:val="bullet"/>
      <w:lvlText w:val="o"/>
      <w:lvlJc w:val="left"/>
      <w:pPr>
        <w:ind w:left="4142" w:hanging="360"/>
      </w:pPr>
      <w:rPr>
        <w:rFonts w:ascii="Courier New" w:hAnsi="Courier New" w:cs="Courier New" w:hint="default"/>
      </w:rPr>
    </w:lvl>
    <w:lvl w:ilvl="5" w:tplc="04270005" w:tentative="1">
      <w:start w:val="1"/>
      <w:numFmt w:val="bullet"/>
      <w:lvlText w:val=""/>
      <w:lvlJc w:val="left"/>
      <w:pPr>
        <w:ind w:left="4862" w:hanging="360"/>
      </w:pPr>
      <w:rPr>
        <w:rFonts w:ascii="Wingdings" w:hAnsi="Wingdings" w:hint="default"/>
      </w:rPr>
    </w:lvl>
    <w:lvl w:ilvl="6" w:tplc="04270001" w:tentative="1">
      <w:start w:val="1"/>
      <w:numFmt w:val="bullet"/>
      <w:lvlText w:val=""/>
      <w:lvlJc w:val="left"/>
      <w:pPr>
        <w:ind w:left="5582" w:hanging="360"/>
      </w:pPr>
      <w:rPr>
        <w:rFonts w:ascii="Symbol" w:hAnsi="Symbol" w:hint="default"/>
      </w:rPr>
    </w:lvl>
    <w:lvl w:ilvl="7" w:tplc="04270003" w:tentative="1">
      <w:start w:val="1"/>
      <w:numFmt w:val="bullet"/>
      <w:lvlText w:val="o"/>
      <w:lvlJc w:val="left"/>
      <w:pPr>
        <w:ind w:left="6302" w:hanging="360"/>
      </w:pPr>
      <w:rPr>
        <w:rFonts w:ascii="Courier New" w:hAnsi="Courier New" w:cs="Courier New" w:hint="default"/>
      </w:rPr>
    </w:lvl>
    <w:lvl w:ilvl="8" w:tplc="04270005" w:tentative="1">
      <w:start w:val="1"/>
      <w:numFmt w:val="bullet"/>
      <w:lvlText w:val=""/>
      <w:lvlJc w:val="left"/>
      <w:pPr>
        <w:ind w:left="7022" w:hanging="360"/>
      </w:pPr>
      <w:rPr>
        <w:rFonts w:ascii="Wingdings" w:hAnsi="Wingdings" w:hint="default"/>
      </w:rPr>
    </w:lvl>
  </w:abstractNum>
  <w:abstractNum w:abstractNumId="18" w15:restartNumberingAfterBreak="0">
    <w:nsid w:val="6F5E3C9F"/>
    <w:multiLevelType w:val="hybridMultilevel"/>
    <w:tmpl w:val="50D2F180"/>
    <w:lvl w:ilvl="0" w:tplc="FFFFFFFF">
      <w:start w:val="1"/>
      <w:numFmt w:val="decimal"/>
      <w:lvlText w:val="%1."/>
      <w:lvlJc w:val="left"/>
      <w:pPr>
        <w:ind w:left="1262" w:hanging="360"/>
      </w:pPr>
      <w:rPr>
        <w:rFonts w:ascii="Times New Roman" w:hAnsi="Times New Roman" w:cs="Times New Roman" w:hint="default"/>
        <w:b w:val="0"/>
        <w:bCs/>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19" w15:restartNumberingAfterBreak="0">
    <w:nsid w:val="6F5F589F"/>
    <w:multiLevelType w:val="hybridMultilevel"/>
    <w:tmpl w:val="4628BDA4"/>
    <w:lvl w:ilvl="0" w:tplc="FFFFFFFF">
      <w:start w:val="1"/>
      <w:numFmt w:val="decimal"/>
      <w:lvlText w:val="%1."/>
      <w:lvlJc w:val="left"/>
      <w:pPr>
        <w:ind w:left="1262" w:hanging="360"/>
      </w:pPr>
      <w:rPr>
        <w:rFonts w:ascii="Times New Roman" w:hAnsi="Times New Roman" w:cs="Times New Roman" w:hint="default"/>
        <w:b w:val="0"/>
        <w:bCs/>
        <w:i w:val="0"/>
        <w:iCs/>
        <w:color w:val="auto"/>
        <w:sz w:val="24"/>
        <w:szCs w:val="24"/>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20" w15:restartNumberingAfterBreak="0">
    <w:nsid w:val="75481CA9"/>
    <w:multiLevelType w:val="hybridMultilevel"/>
    <w:tmpl w:val="7CE02DF4"/>
    <w:lvl w:ilvl="0" w:tplc="589A7E5E">
      <w:start w:val="2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7555129A"/>
    <w:multiLevelType w:val="multilevel"/>
    <w:tmpl w:val="6A7E019C"/>
    <w:lvl w:ilvl="0">
      <w:start w:val="1"/>
      <w:numFmt w:val="decimal"/>
      <w:lvlText w:val="%1."/>
      <w:lvlJc w:val="left"/>
      <w:pPr>
        <w:ind w:left="360" w:hanging="360"/>
      </w:pPr>
      <w:rPr>
        <w:rFonts w:ascii="Times New Roman" w:hAnsi="Times New Roman" w:cs="Times New Roman"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EC44BF"/>
    <w:multiLevelType w:val="multilevel"/>
    <w:tmpl w:val="6A7E019C"/>
    <w:lvl w:ilvl="0">
      <w:start w:val="1"/>
      <w:numFmt w:val="decimal"/>
      <w:lvlText w:val="%1."/>
      <w:lvlJc w:val="left"/>
      <w:pPr>
        <w:ind w:left="360" w:hanging="360"/>
      </w:pPr>
      <w:rPr>
        <w:rFonts w:ascii="Times New Roman" w:hAnsi="Times New Roman" w:cs="Times New Roman"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F11831"/>
    <w:multiLevelType w:val="hybridMultilevel"/>
    <w:tmpl w:val="86E43DFC"/>
    <w:lvl w:ilvl="0" w:tplc="A3AA4E12">
      <w:start w:val="9"/>
      <w:numFmt w:val="decimal"/>
      <w:lvlText w:val="%1"/>
      <w:lvlJc w:val="left"/>
      <w:pPr>
        <w:ind w:left="1982" w:hanging="360"/>
      </w:pPr>
      <w:rPr>
        <w:rFonts w:hint="default"/>
      </w:rPr>
    </w:lvl>
    <w:lvl w:ilvl="1" w:tplc="04270019" w:tentative="1">
      <w:start w:val="1"/>
      <w:numFmt w:val="lowerLetter"/>
      <w:lvlText w:val="%2."/>
      <w:lvlJc w:val="left"/>
      <w:pPr>
        <w:ind w:left="2702" w:hanging="360"/>
      </w:pPr>
    </w:lvl>
    <w:lvl w:ilvl="2" w:tplc="0427001B" w:tentative="1">
      <w:start w:val="1"/>
      <w:numFmt w:val="lowerRoman"/>
      <w:lvlText w:val="%3."/>
      <w:lvlJc w:val="right"/>
      <w:pPr>
        <w:ind w:left="3422" w:hanging="180"/>
      </w:pPr>
    </w:lvl>
    <w:lvl w:ilvl="3" w:tplc="0427000F" w:tentative="1">
      <w:start w:val="1"/>
      <w:numFmt w:val="decimal"/>
      <w:lvlText w:val="%4."/>
      <w:lvlJc w:val="left"/>
      <w:pPr>
        <w:ind w:left="4142" w:hanging="360"/>
      </w:pPr>
    </w:lvl>
    <w:lvl w:ilvl="4" w:tplc="04270019" w:tentative="1">
      <w:start w:val="1"/>
      <w:numFmt w:val="lowerLetter"/>
      <w:lvlText w:val="%5."/>
      <w:lvlJc w:val="left"/>
      <w:pPr>
        <w:ind w:left="4862" w:hanging="360"/>
      </w:pPr>
    </w:lvl>
    <w:lvl w:ilvl="5" w:tplc="0427001B" w:tentative="1">
      <w:start w:val="1"/>
      <w:numFmt w:val="lowerRoman"/>
      <w:lvlText w:val="%6."/>
      <w:lvlJc w:val="right"/>
      <w:pPr>
        <w:ind w:left="5582" w:hanging="180"/>
      </w:pPr>
    </w:lvl>
    <w:lvl w:ilvl="6" w:tplc="0427000F" w:tentative="1">
      <w:start w:val="1"/>
      <w:numFmt w:val="decimal"/>
      <w:lvlText w:val="%7."/>
      <w:lvlJc w:val="left"/>
      <w:pPr>
        <w:ind w:left="6302" w:hanging="360"/>
      </w:pPr>
    </w:lvl>
    <w:lvl w:ilvl="7" w:tplc="04270019" w:tentative="1">
      <w:start w:val="1"/>
      <w:numFmt w:val="lowerLetter"/>
      <w:lvlText w:val="%8."/>
      <w:lvlJc w:val="left"/>
      <w:pPr>
        <w:ind w:left="7022" w:hanging="360"/>
      </w:pPr>
    </w:lvl>
    <w:lvl w:ilvl="8" w:tplc="0427001B" w:tentative="1">
      <w:start w:val="1"/>
      <w:numFmt w:val="lowerRoman"/>
      <w:lvlText w:val="%9."/>
      <w:lvlJc w:val="right"/>
      <w:pPr>
        <w:ind w:left="7742" w:hanging="180"/>
      </w:pPr>
    </w:lvl>
  </w:abstractNum>
  <w:num w:numId="1" w16cid:durableId="999042291">
    <w:abstractNumId w:val="21"/>
  </w:num>
  <w:num w:numId="2" w16cid:durableId="1923644005">
    <w:abstractNumId w:val="11"/>
  </w:num>
  <w:num w:numId="3" w16cid:durableId="1015617751">
    <w:abstractNumId w:val="9"/>
  </w:num>
  <w:num w:numId="4" w16cid:durableId="895241526">
    <w:abstractNumId w:val="23"/>
  </w:num>
  <w:num w:numId="5" w16cid:durableId="1829400822">
    <w:abstractNumId w:val="2"/>
  </w:num>
  <w:num w:numId="6" w16cid:durableId="443229357">
    <w:abstractNumId w:val="15"/>
  </w:num>
  <w:num w:numId="7" w16cid:durableId="1301880340">
    <w:abstractNumId w:val="18"/>
  </w:num>
  <w:num w:numId="8" w16cid:durableId="1342010478">
    <w:abstractNumId w:val="1"/>
  </w:num>
  <w:num w:numId="9" w16cid:durableId="478038498">
    <w:abstractNumId w:val="19"/>
  </w:num>
  <w:num w:numId="10" w16cid:durableId="602110198">
    <w:abstractNumId w:val="3"/>
  </w:num>
  <w:num w:numId="11" w16cid:durableId="1468357132">
    <w:abstractNumId w:val="7"/>
  </w:num>
  <w:num w:numId="12" w16cid:durableId="1327434688">
    <w:abstractNumId w:val="12"/>
  </w:num>
  <w:num w:numId="13" w16cid:durableId="832527799">
    <w:abstractNumId w:val="13"/>
  </w:num>
  <w:num w:numId="14" w16cid:durableId="1308627294">
    <w:abstractNumId w:val="16"/>
  </w:num>
  <w:num w:numId="15" w16cid:durableId="567768847">
    <w:abstractNumId w:val="8"/>
  </w:num>
  <w:num w:numId="16" w16cid:durableId="688457122">
    <w:abstractNumId w:val="14"/>
  </w:num>
  <w:num w:numId="17" w16cid:durableId="1681277523">
    <w:abstractNumId w:val="4"/>
  </w:num>
  <w:num w:numId="18" w16cid:durableId="1380281165">
    <w:abstractNumId w:val="6"/>
  </w:num>
  <w:num w:numId="19" w16cid:durableId="161631018">
    <w:abstractNumId w:val="0"/>
  </w:num>
  <w:num w:numId="20" w16cid:durableId="464809613">
    <w:abstractNumId w:val="22"/>
  </w:num>
  <w:num w:numId="21" w16cid:durableId="1979410513">
    <w:abstractNumId w:val="5"/>
  </w:num>
  <w:num w:numId="22" w16cid:durableId="984696476">
    <w:abstractNumId w:val="10"/>
  </w:num>
  <w:num w:numId="23" w16cid:durableId="1665863541">
    <w:abstractNumId w:val="20"/>
  </w:num>
  <w:num w:numId="24" w16cid:durableId="1163859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A6"/>
    <w:rsid w:val="00013024"/>
    <w:rsid w:val="00013E74"/>
    <w:rsid w:val="00026D71"/>
    <w:rsid w:val="00046EB7"/>
    <w:rsid w:val="00046EF9"/>
    <w:rsid w:val="00057ADC"/>
    <w:rsid w:val="00060EAF"/>
    <w:rsid w:val="00077227"/>
    <w:rsid w:val="000A7945"/>
    <w:rsid w:val="000B1B01"/>
    <w:rsid w:val="000B7FBF"/>
    <w:rsid w:val="000C68AE"/>
    <w:rsid w:val="000E1E76"/>
    <w:rsid w:val="000E346C"/>
    <w:rsid w:val="000E61A2"/>
    <w:rsid w:val="001047F3"/>
    <w:rsid w:val="001224D1"/>
    <w:rsid w:val="0012527F"/>
    <w:rsid w:val="0013309E"/>
    <w:rsid w:val="001356E0"/>
    <w:rsid w:val="00142022"/>
    <w:rsid w:val="001562E8"/>
    <w:rsid w:val="00160BBF"/>
    <w:rsid w:val="00160F24"/>
    <w:rsid w:val="00167BA6"/>
    <w:rsid w:val="00170438"/>
    <w:rsid w:val="001C22A5"/>
    <w:rsid w:val="001C3450"/>
    <w:rsid w:val="001C5903"/>
    <w:rsid w:val="001C5EE3"/>
    <w:rsid w:val="001C76B7"/>
    <w:rsid w:val="001D3BF9"/>
    <w:rsid w:val="001E2B3E"/>
    <w:rsid w:val="001E603E"/>
    <w:rsid w:val="001F4C5A"/>
    <w:rsid w:val="001F64DE"/>
    <w:rsid w:val="001F7D35"/>
    <w:rsid w:val="002171A3"/>
    <w:rsid w:val="002206CA"/>
    <w:rsid w:val="00233FFB"/>
    <w:rsid w:val="00240CE5"/>
    <w:rsid w:val="0024213C"/>
    <w:rsid w:val="002504A2"/>
    <w:rsid w:val="002537CA"/>
    <w:rsid w:val="00270E5C"/>
    <w:rsid w:val="00281920"/>
    <w:rsid w:val="00297CCB"/>
    <w:rsid w:val="002A6771"/>
    <w:rsid w:val="002B0DC0"/>
    <w:rsid w:val="002C12A8"/>
    <w:rsid w:val="002C37BF"/>
    <w:rsid w:val="00300A6E"/>
    <w:rsid w:val="00302F52"/>
    <w:rsid w:val="0030657F"/>
    <w:rsid w:val="00311037"/>
    <w:rsid w:val="0031382E"/>
    <w:rsid w:val="00337E39"/>
    <w:rsid w:val="0034111B"/>
    <w:rsid w:val="00341C07"/>
    <w:rsid w:val="00343C0F"/>
    <w:rsid w:val="00361381"/>
    <w:rsid w:val="003652A2"/>
    <w:rsid w:val="00365E1B"/>
    <w:rsid w:val="00373C78"/>
    <w:rsid w:val="003772AE"/>
    <w:rsid w:val="00383081"/>
    <w:rsid w:val="0038587E"/>
    <w:rsid w:val="00396FB7"/>
    <w:rsid w:val="00397DF1"/>
    <w:rsid w:val="003A2E3A"/>
    <w:rsid w:val="003D0BE8"/>
    <w:rsid w:val="003D5111"/>
    <w:rsid w:val="003D6EAE"/>
    <w:rsid w:val="003E29A1"/>
    <w:rsid w:val="003F36F6"/>
    <w:rsid w:val="00400448"/>
    <w:rsid w:val="00400867"/>
    <w:rsid w:val="00404B30"/>
    <w:rsid w:val="00405BF7"/>
    <w:rsid w:val="00422895"/>
    <w:rsid w:val="00430CC3"/>
    <w:rsid w:val="0043146F"/>
    <w:rsid w:val="0044534D"/>
    <w:rsid w:val="004545DA"/>
    <w:rsid w:val="00464527"/>
    <w:rsid w:val="00486DD7"/>
    <w:rsid w:val="00492575"/>
    <w:rsid w:val="004B11D3"/>
    <w:rsid w:val="004C56BE"/>
    <w:rsid w:val="004D2409"/>
    <w:rsid w:val="004D4610"/>
    <w:rsid w:val="004D7D45"/>
    <w:rsid w:val="004F636D"/>
    <w:rsid w:val="005032F2"/>
    <w:rsid w:val="0050637A"/>
    <w:rsid w:val="00507DC0"/>
    <w:rsid w:val="00527760"/>
    <w:rsid w:val="005613BF"/>
    <w:rsid w:val="00565F24"/>
    <w:rsid w:val="0056714D"/>
    <w:rsid w:val="00573754"/>
    <w:rsid w:val="005B2601"/>
    <w:rsid w:val="005B281F"/>
    <w:rsid w:val="005C0A42"/>
    <w:rsid w:val="005C20B4"/>
    <w:rsid w:val="005C5564"/>
    <w:rsid w:val="005C67AC"/>
    <w:rsid w:val="005E2D0E"/>
    <w:rsid w:val="005E789B"/>
    <w:rsid w:val="005F7C5E"/>
    <w:rsid w:val="00601508"/>
    <w:rsid w:val="00625F34"/>
    <w:rsid w:val="006325CC"/>
    <w:rsid w:val="00635E5C"/>
    <w:rsid w:val="006368B2"/>
    <w:rsid w:val="00637090"/>
    <w:rsid w:val="006442E8"/>
    <w:rsid w:val="006575DA"/>
    <w:rsid w:val="006672A9"/>
    <w:rsid w:val="00675138"/>
    <w:rsid w:val="00677396"/>
    <w:rsid w:val="006846A1"/>
    <w:rsid w:val="0068582C"/>
    <w:rsid w:val="006945E4"/>
    <w:rsid w:val="006B0492"/>
    <w:rsid w:val="006B1B4C"/>
    <w:rsid w:val="006C0C70"/>
    <w:rsid w:val="006D1D88"/>
    <w:rsid w:val="006F5658"/>
    <w:rsid w:val="006F569F"/>
    <w:rsid w:val="007036DE"/>
    <w:rsid w:val="00704523"/>
    <w:rsid w:val="00705BDC"/>
    <w:rsid w:val="00710A4F"/>
    <w:rsid w:val="0071556E"/>
    <w:rsid w:val="00722130"/>
    <w:rsid w:val="0073175E"/>
    <w:rsid w:val="00734512"/>
    <w:rsid w:val="007369FF"/>
    <w:rsid w:val="00744101"/>
    <w:rsid w:val="00756D47"/>
    <w:rsid w:val="00766DE0"/>
    <w:rsid w:val="0079391A"/>
    <w:rsid w:val="00793E0F"/>
    <w:rsid w:val="007B38CC"/>
    <w:rsid w:val="007C20FF"/>
    <w:rsid w:val="007C3FF8"/>
    <w:rsid w:val="007D5DA6"/>
    <w:rsid w:val="007F3109"/>
    <w:rsid w:val="007F3504"/>
    <w:rsid w:val="007F5D73"/>
    <w:rsid w:val="0080360B"/>
    <w:rsid w:val="00811A61"/>
    <w:rsid w:val="00813B90"/>
    <w:rsid w:val="00834500"/>
    <w:rsid w:val="00834B87"/>
    <w:rsid w:val="00865243"/>
    <w:rsid w:val="00877B45"/>
    <w:rsid w:val="008913E8"/>
    <w:rsid w:val="0089216E"/>
    <w:rsid w:val="00893BE4"/>
    <w:rsid w:val="008A0F36"/>
    <w:rsid w:val="008A1732"/>
    <w:rsid w:val="008A4E20"/>
    <w:rsid w:val="008A52C6"/>
    <w:rsid w:val="008B11A8"/>
    <w:rsid w:val="008B1B09"/>
    <w:rsid w:val="008B6D56"/>
    <w:rsid w:val="008C057B"/>
    <w:rsid w:val="008C495A"/>
    <w:rsid w:val="008C71B1"/>
    <w:rsid w:val="008D42B0"/>
    <w:rsid w:val="008F2688"/>
    <w:rsid w:val="009060FC"/>
    <w:rsid w:val="009075A5"/>
    <w:rsid w:val="0090799D"/>
    <w:rsid w:val="00910E59"/>
    <w:rsid w:val="00912CA0"/>
    <w:rsid w:val="0092096C"/>
    <w:rsid w:val="00933ECA"/>
    <w:rsid w:val="00935F6D"/>
    <w:rsid w:val="00941BB7"/>
    <w:rsid w:val="00942990"/>
    <w:rsid w:val="00942EC6"/>
    <w:rsid w:val="00970C87"/>
    <w:rsid w:val="00973DE3"/>
    <w:rsid w:val="009809E4"/>
    <w:rsid w:val="00985BB1"/>
    <w:rsid w:val="00992506"/>
    <w:rsid w:val="00994C10"/>
    <w:rsid w:val="009A2148"/>
    <w:rsid w:val="009A6496"/>
    <w:rsid w:val="009B750C"/>
    <w:rsid w:val="009C0A08"/>
    <w:rsid w:val="009C0D4D"/>
    <w:rsid w:val="009C20B9"/>
    <w:rsid w:val="009E39C0"/>
    <w:rsid w:val="009F6821"/>
    <w:rsid w:val="00A140E8"/>
    <w:rsid w:val="00A37AB5"/>
    <w:rsid w:val="00A542ED"/>
    <w:rsid w:val="00A54E51"/>
    <w:rsid w:val="00A5652D"/>
    <w:rsid w:val="00A62A2F"/>
    <w:rsid w:val="00A648D1"/>
    <w:rsid w:val="00A65FE0"/>
    <w:rsid w:val="00A95F87"/>
    <w:rsid w:val="00A9724C"/>
    <w:rsid w:val="00AA1ABF"/>
    <w:rsid w:val="00AA3977"/>
    <w:rsid w:val="00AA5211"/>
    <w:rsid w:val="00AD357C"/>
    <w:rsid w:val="00AE328E"/>
    <w:rsid w:val="00AE7471"/>
    <w:rsid w:val="00AF0921"/>
    <w:rsid w:val="00B10E3F"/>
    <w:rsid w:val="00B12828"/>
    <w:rsid w:val="00B14954"/>
    <w:rsid w:val="00B2044A"/>
    <w:rsid w:val="00B2516C"/>
    <w:rsid w:val="00B33FA9"/>
    <w:rsid w:val="00B41B2C"/>
    <w:rsid w:val="00B557E8"/>
    <w:rsid w:val="00B654E5"/>
    <w:rsid w:val="00B66217"/>
    <w:rsid w:val="00B766EE"/>
    <w:rsid w:val="00B80BEB"/>
    <w:rsid w:val="00B82BF6"/>
    <w:rsid w:val="00B83F68"/>
    <w:rsid w:val="00B85469"/>
    <w:rsid w:val="00B924AE"/>
    <w:rsid w:val="00BA6361"/>
    <w:rsid w:val="00BA7CCD"/>
    <w:rsid w:val="00BB10C3"/>
    <w:rsid w:val="00BB5C29"/>
    <w:rsid w:val="00BC2738"/>
    <w:rsid w:val="00BC512B"/>
    <w:rsid w:val="00BD1F8E"/>
    <w:rsid w:val="00C17888"/>
    <w:rsid w:val="00C36C56"/>
    <w:rsid w:val="00C55A78"/>
    <w:rsid w:val="00C60B0F"/>
    <w:rsid w:val="00C64A32"/>
    <w:rsid w:val="00C66152"/>
    <w:rsid w:val="00C75EA3"/>
    <w:rsid w:val="00C9479D"/>
    <w:rsid w:val="00C97BC2"/>
    <w:rsid w:val="00CA03E1"/>
    <w:rsid w:val="00CC4ABF"/>
    <w:rsid w:val="00CD268B"/>
    <w:rsid w:val="00CD66CE"/>
    <w:rsid w:val="00CE2035"/>
    <w:rsid w:val="00CE4756"/>
    <w:rsid w:val="00CF4E51"/>
    <w:rsid w:val="00D0421F"/>
    <w:rsid w:val="00D473CE"/>
    <w:rsid w:val="00D506DE"/>
    <w:rsid w:val="00D507BE"/>
    <w:rsid w:val="00D55E46"/>
    <w:rsid w:val="00D5786E"/>
    <w:rsid w:val="00D71D8C"/>
    <w:rsid w:val="00D72348"/>
    <w:rsid w:val="00D73F97"/>
    <w:rsid w:val="00D807E0"/>
    <w:rsid w:val="00D8588D"/>
    <w:rsid w:val="00D8589C"/>
    <w:rsid w:val="00D9155D"/>
    <w:rsid w:val="00D94B76"/>
    <w:rsid w:val="00DA4935"/>
    <w:rsid w:val="00DA4B49"/>
    <w:rsid w:val="00DB3104"/>
    <w:rsid w:val="00DE7579"/>
    <w:rsid w:val="00DF29A0"/>
    <w:rsid w:val="00DF6BF9"/>
    <w:rsid w:val="00E05B21"/>
    <w:rsid w:val="00E26738"/>
    <w:rsid w:val="00E469C9"/>
    <w:rsid w:val="00E46C4B"/>
    <w:rsid w:val="00E47339"/>
    <w:rsid w:val="00E541EF"/>
    <w:rsid w:val="00E60EDD"/>
    <w:rsid w:val="00E8014B"/>
    <w:rsid w:val="00E9558A"/>
    <w:rsid w:val="00EA5999"/>
    <w:rsid w:val="00EA7C73"/>
    <w:rsid w:val="00EB60CD"/>
    <w:rsid w:val="00EC3AB6"/>
    <w:rsid w:val="00ED4179"/>
    <w:rsid w:val="00ED6217"/>
    <w:rsid w:val="00EE01CA"/>
    <w:rsid w:val="00EE63A9"/>
    <w:rsid w:val="00EF443C"/>
    <w:rsid w:val="00EF7FD2"/>
    <w:rsid w:val="00F0046A"/>
    <w:rsid w:val="00F02B67"/>
    <w:rsid w:val="00F02F4F"/>
    <w:rsid w:val="00F073CD"/>
    <w:rsid w:val="00F11ED2"/>
    <w:rsid w:val="00F12DC8"/>
    <w:rsid w:val="00F35F64"/>
    <w:rsid w:val="00F37F46"/>
    <w:rsid w:val="00F44E87"/>
    <w:rsid w:val="00F46856"/>
    <w:rsid w:val="00F50584"/>
    <w:rsid w:val="00F65140"/>
    <w:rsid w:val="00F71F97"/>
    <w:rsid w:val="00F77695"/>
    <w:rsid w:val="00F77788"/>
    <w:rsid w:val="00F80FAE"/>
    <w:rsid w:val="00F85593"/>
    <w:rsid w:val="00FB1B1E"/>
    <w:rsid w:val="00FC1037"/>
    <w:rsid w:val="00FC59A2"/>
    <w:rsid w:val="00FD501C"/>
    <w:rsid w:val="00FD73D0"/>
    <w:rsid w:val="00FE6791"/>
    <w:rsid w:val="00FE7C5F"/>
    <w:rsid w:val="00FF4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3DD3"/>
  <w15:chartTrackingRefBased/>
  <w15:docId w15:val="{A536B221-560F-44AB-9C91-D0429E4D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584"/>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7D5D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D5D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D5D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D5DA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7D5DA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7D5DA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7D5DA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7D5DA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7D5DA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5D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5D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5DA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5D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5DA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5D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5D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5D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5DA6"/>
    <w:rPr>
      <w:rFonts w:eastAsiaTheme="majorEastAsia" w:cstheme="majorBidi"/>
      <w:color w:val="272727" w:themeColor="text1" w:themeTint="D8"/>
    </w:rPr>
  </w:style>
  <w:style w:type="paragraph" w:styleId="Pavadinimas">
    <w:name w:val="Title"/>
    <w:basedOn w:val="prastasis"/>
    <w:next w:val="prastasis"/>
    <w:link w:val="PavadinimasDiagrama"/>
    <w:qFormat/>
    <w:rsid w:val="007D5DA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rsid w:val="007D5D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7D5D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rsid w:val="007D5D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5DA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7D5DA6"/>
    <w:rPr>
      <w:i/>
      <w:iCs/>
      <w:color w:val="404040" w:themeColor="text1" w:themeTint="BF"/>
    </w:rPr>
  </w:style>
  <w:style w:type="paragraph" w:styleId="Sraopastraipa">
    <w:name w:val="List Paragraph"/>
    <w:basedOn w:val="prastasis"/>
    <w:uiPriority w:val="34"/>
    <w:qFormat/>
    <w:rsid w:val="007D5DA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7D5DA6"/>
    <w:rPr>
      <w:i/>
      <w:iCs/>
      <w:color w:val="0F4761" w:themeColor="accent1" w:themeShade="BF"/>
    </w:rPr>
  </w:style>
  <w:style w:type="paragraph" w:styleId="Iskirtacitata">
    <w:name w:val="Intense Quote"/>
    <w:basedOn w:val="prastasis"/>
    <w:next w:val="prastasis"/>
    <w:link w:val="IskirtacitataDiagrama"/>
    <w:uiPriority w:val="30"/>
    <w:qFormat/>
    <w:rsid w:val="007D5D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7D5DA6"/>
    <w:rPr>
      <w:i/>
      <w:iCs/>
      <w:color w:val="0F4761" w:themeColor="accent1" w:themeShade="BF"/>
    </w:rPr>
  </w:style>
  <w:style w:type="character" w:styleId="Rykinuoroda">
    <w:name w:val="Intense Reference"/>
    <w:basedOn w:val="Numatytasispastraiposriftas"/>
    <w:uiPriority w:val="32"/>
    <w:qFormat/>
    <w:rsid w:val="007D5DA6"/>
    <w:rPr>
      <w:b/>
      <w:bCs/>
      <w:smallCaps/>
      <w:color w:val="0F4761" w:themeColor="accent1" w:themeShade="BF"/>
      <w:spacing w:val="5"/>
    </w:rPr>
  </w:style>
  <w:style w:type="paragraph" w:styleId="Pagrindinistekstas">
    <w:name w:val="Body Text"/>
    <w:basedOn w:val="prastasis"/>
    <w:link w:val="PagrindinistekstasDiagrama"/>
    <w:rsid w:val="007D5DA6"/>
    <w:pPr>
      <w:spacing w:after="120"/>
    </w:pPr>
  </w:style>
  <w:style w:type="character" w:customStyle="1" w:styleId="PagrindinistekstasDiagrama">
    <w:name w:val="Pagrindinis tekstas Diagrama"/>
    <w:basedOn w:val="Numatytasispastraiposriftas"/>
    <w:link w:val="Pagrindinistekstas"/>
    <w:rsid w:val="007D5DA6"/>
    <w:rPr>
      <w:rFonts w:ascii="Times New Roman" w:eastAsia="Times New Roman" w:hAnsi="Times New Roman" w:cs="Times New Roman"/>
      <w:kern w:val="0"/>
      <w:lang w:eastAsia="lt-LT"/>
      <w14:ligatures w14:val="none"/>
    </w:rPr>
  </w:style>
  <w:style w:type="paragraph" w:styleId="Puslapioinaostekstas">
    <w:name w:val="footnote text"/>
    <w:basedOn w:val="prastasis"/>
    <w:link w:val="PuslapioinaostekstasDiagrama"/>
    <w:uiPriority w:val="99"/>
    <w:unhideWhenUsed/>
    <w:rsid w:val="005C0A42"/>
    <w:rPr>
      <w:sz w:val="20"/>
      <w:szCs w:val="20"/>
    </w:rPr>
  </w:style>
  <w:style w:type="character" w:customStyle="1" w:styleId="PuslapioinaostekstasDiagrama">
    <w:name w:val="Puslapio išnašos tekstas Diagrama"/>
    <w:basedOn w:val="Numatytasispastraiposriftas"/>
    <w:link w:val="Puslapioinaostekstas"/>
    <w:uiPriority w:val="99"/>
    <w:rsid w:val="005C0A42"/>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5C0A42"/>
    <w:rPr>
      <w:vertAlign w:val="superscript"/>
    </w:rPr>
  </w:style>
  <w:style w:type="character" w:styleId="Hipersaitas">
    <w:name w:val="Hyperlink"/>
    <w:basedOn w:val="Numatytasispastraiposriftas"/>
    <w:uiPriority w:val="99"/>
    <w:unhideWhenUsed/>
    <w:rsid w:val="005C0A42"/>
    <w:rPr>
      <w:color w:val="467886" w:themeColor="hyperlink"/>
      <w:u w:val="single"/>
    </w:rPr>
  </w:style>
  <w:style w:type="character" w:styleId="Neapdorotaspaminjimas">
    <w:name w:val="Unresolved Mention"/>
    <w:basedOn w:val="Numatytasispastraiposriftas"/>
    <w:uiPriority w:val="99"/>
    <w:semiHidden/>
    <w:unhideWhenUsed/>
    <w:rsid w:val="005C0A42"/>
    <w:rPr>
      <w:color w:val="605E5C"/>
      <w:shd w:val="clear" w:color="auto" w:fill="E1DFDD"/>
    </w:rPr>
  </w:style>
  <w:style w:type="character" w:styleId="Perirtashipersaitas">
    <w:name w:val="FollowedHyperlink"/>
    <w:basedOn w:val="Numatytasispastraiposriftas"/>
    <w:uiPriority w:val="99"/>
    <w:semiHidden/>
    <w:unhideWhenUsed/>
    <w:rsid w:val="009B750C"/>
    <w:rPr>
      <w:color w:val="96607D" w:themeColor="followedHyperlink"/>
      <w:u w:val="single"/>
    </w:rPr>
  </w:style>
  <w:style w:type="paragraph" w:styleId="Pagrindiniotekstotrauka2">
    <w:name w:val="Body Text Indent 2"/>
    <w:basedOn w:val="prastasis"/>
    <w:link w:val="Pagrindiniotekstotrauka2Diagrama"/>
    <w:uiPriority w:val="99"/>
    <w:semiHidden/>
    <w:unhideWhenUsed/>
    <w:rsid w:val="0043146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146F"/>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43146F"/>
    <w:rPr>
      <w:b/>
      <w:bCs/>
    </w:rPr>
  </w:style>
  <w:style w:type="paragraph" w:styleId="prastasiniatinklio">
    <w:name w:val="Normal (Web)"/>
    <w:basedOn w:val="prastasis"/>
    <w:uiPriority w:val="99"/>
    <w:rsid w:val="0043146F"/>
    <w:pPr>
      <w:spacing w:before="100" w:beforeAutospacing="1" w:after="100" w:afterAutospacing="1"/>
    </w:pPr>
  </w:style>
  <w:style w:type="table" w:styleId="Lentelstinklelis">
    <w:name w:val="Table Grid"/>
    <w:basedOn w:val="prastojilentel"/>
    <w:uiPriority w:val="39"/>
    <w:rsid w:val="00A1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F71F97"/>
    <w:pPr>
      <w:tabs>
        <w:tab w:val="center" w:pos="4819"/>
        <w:tab w:val="right" w:pos="9638"/>
      </w:tabs>
    </w:pPr>
  </w:style>
  <w:style w:type="character" w:customStyle="1" w:styleId="AntratsDiagrama">
    <w:name w:val="Antraštės Diagrama"/>
    <w:basedOn w:val="Numatytasispastraiposriftas"/>
    <w:link w:val="Antrats"/>
    <w:uiPriority w:val="99"/>
    <w:rsid w:val="00F71F97"/>
    <w:rPr>
      <w:rFonts w:ascii="Times New Roman" w:eastAsia="Times New Roman" w:hAnsi="Times New Roman" w:cs="Times New Roman"/>
      <w:kern w:val="0"/>
      <w:lang w:eastAsia="lt-LT"/>
      <w14:ligatures w14:val="none"/>
    </w:rPr>
  </w:style>
  <w:style w:type="paragraph" w:styleId="Pagrindinistekstas3">
    <w:name w:val="Body Text 3"/>
    <w:basedOn w:val="prastasis"/>
    <w:link w:val="Pagrindinistekstas3Diagrama"/>
    <w:uiPriority w:val="99"/>
    <w:semiHidden/>
    <w:unhideWhenUsed/>
    <w:rsid w:val="009C0A0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C0A08"/>
    <w:rPr>
      <w:rFonts w:ascii="Times New Roman" w:eastAsia="Times New Roman" w:hAnsi="Times New Roman" w:cs="Times New Roman"/>
      <w:kern w:val="0"/>
      <w:sz w:val="16"/>
      <w:szCs w:val="16"/>
      <w:lang w:eastAsia="lt-LT"/>
      <w14:ligatures w14:val="none"/>
    </w:rPr>
  </w:style>
  <w:style w:type="paragraph" w:styleId="Betarp">
    <w:name w:val="No Spacing"/>
    <w:uiPriority w:val="1"/>
    <w:qFormat/>
    <w:rsid w:val="009C0A08"/>
    <w:pPr>
      <w:spacing w:after="0" w:line="240" w:lineRule="auto"/>
    </w:pPr>
    <w:rPr>
      <w:rFonts w:ascii="Calibri" w:eastAsia="Calibri" w:hAnsi="Calibri" w:cs="Times New Roman"/>
      <w:kern w:val="0"/>
      <w:sz w:val="22"/>
      <w:szCs w:val="22"/>
      <w14:ligatures w14:val="none"/>
    </w:rPr>
  </w:style>
  <w:style w:type="paragraph" w:styleId="Porat">
    <w:name w:val="footer"/>
    <w:basedOn w:val="prastasis"/>
    <w:link w:val="PoratDiagrama"/>
    <w:uiPriority w:val="99"/>
    <w:unhideWhenUsed/>
    <w:rsid w:val="002C37BF"/>
    <w:pPr>
      <w:tabs>
        <w:tab w:val="center" w:pos="4819"/>
        <w:tab w:val="right" w:pos="9638"/>
      </w:tabs>
    </w:pPr>
  </w:style>
  <w:style w:type="character" w:customStyle="1" w:styleId="PoratDiagrama">
    <w:name w:val="Poraštė Diagrama"/>
    <w:basedOn w:val="Numatytasispastraiposriftas"/>
    <w:link w:val="Porat"/>
    <w:uiPriority w:val="99"/>
    <w:rsid w:val="002C37BF"/>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04974">
      <w:bodyDiv w:val="1"/>
      <w:marLeft w:val="0"/>
      <w:marRight w:val="0"/>
      <w:marTop w:val="0"/>
      <w:marBottom w:val="0"/>
      <w:divBdr>
        <w:top w:val="none" w:sz="0" w:space="0" w:color="auto"/>
        <w:left w:val="none" w:sz="0" w:space="0" w:color="auto"/>
        <w:bottom w:val="none" w:sz="0" w:space="0" w:color="auto"/>
        <w:right w:val="none" w:sz="0" w:space="0" w:color="auto"/>
      </w:divBdr>
    </w:div>
    <w:div w:id="185218336">
      <w:bodyDiv w:val="1"/>
      <w:marLeft w:val="0"/>
      <w:marRight w:val="0"/>
      <w:marTop w:val="0"/>
      <w:marBottom w:val="0"/>
      <w:divBdr>
        <w:top w:val="none" w:sz="0" w:space="0" w:color="auto"/>
        <w:left w:val="none" w:sz="0" w:space="0" w:color="auto"/>
        <w:bottom w:val="none" w:sz="0" w:space="0" w:color="auto"/>
        <w:right w:val="none" w:sz="0" w:space="0" w:color="auto"/>
      </w:divBdr>
    </w:div>
    <w:div w:id="329867989">
      <w:bodyDiv w:val="1"/>
      <w:marLeft w:val="0"/>
      <w:marRight w:val="0"/>
      <w:marTop w:val="0"/>
      <w:marBottom w:val="0"/>
      <w:divBdr>
        <w:top w:val="none" w:sz="0" w:space="0" w:color="auto"/>
        <w:left w:val="none" w:sz="0" w:space="0" w:color="auto"/>
        <w:bottom w:val="none" w:sz="0" w:space="0" w:color="auto"/>
        <w:right w:val="none" w:sz="0" w:space="0" w:color="auto"/>
      </w:divBdr>
    </w:div>
    <w:div w:id="821847964">
      <w:bodyDiv w:val="1"/>
      <w:marLeft w:val="0"/>
      <w:marRight w:val="0"/>
      <w:marTop w:val="0"/>
      <w:marBottom w:val="0"/>
      <w:divBdr>
        <w:top w:val="none" w:sz="0" w:space="0" w:color="auto"/>
        <w:left w:val="none" w:sz="0" w:space="0" w:color="auto"/>
        <w:bottom w:val="none" w:sz="0" w:space="0" w:color="auto"/>
        <w:right w:val="none" w:sz="0" w:space="0" w:color="auto"/>
      </w:divBdr>
    </w:div>
    <w:div w:id="844318829">
      <w:bodyDiv w:val="1"/>
      <w:marLeft w:val="0"/>
      <w:marRight w:val="0"/>
      <w:marTop w:val="0"/>
      <w:marBottom w:val="0"/>
      <w:divBdr>
        <w:top w:val="none" w:sz="0" w:space="0" w:color="auto"/>
        <w:left w:val="none" w:sz="0" w:space="0" w:color="auto"/>
        <w:bottom w:val="none" w:sz="0" w:space="0" w:color="auto"/>
        <w:right w:val="none" w:sz="0" w:space="0" w:color="auto"/>
      </w:divBdr>
    </w:div>
    <w:div w:id="930774877">
      <w:bodyDiv w:val="1"/>
      <w:marLeft w:val="0"/>
      <w:marRight w:val="0"/>
      <w:marTop w:val="0"/>
      <w:marBottom w:val="0"/>
      <w:divBdr>
        <w:top w:val="none" w:sz="0" w:space="0" w:color="auto"/>
        <w:left w:val="none" w:sz="0" w:space="0" w:color="auto"/>
        <w:bottom w:val="none" w:sz="0" w:space="0" w:color="auto"/>
        <w:right w:val="none" w:sz="0" w:space="0" w:color="auto"/>
      </w:divBdr>
    </w:div>
    <w:div w:id="1112938372">
      <w:bodyDiv w:val="1"/>
      <w:marLeft w:val="0"/>
      <w:marRight w:val="0"/>
      <w:marTop w:val="0"/>
      <w:marBottom w:val="0"/>
      <w:divBdr>
        <w:top w:val="none" w:sz="0" w:space="0" w:color="auto"/>
        <w:left w:val="none" w:sz="0" w:space="0" w:color="auto"/>
        <w:bottom w:val="none" w:sz="0" w:space="0" w:color="auto"/>
        <w:right w:val="none" w:sz="0" w:space="0" w:color="auto"/>
      </w:divBdr>
    </w:div>
    <w:div w:id="1148399915">
      <w:bodyDiv w:val="1"/>
      <w:marLeft w:val="0"/>
      <w:marRight w:val="0"/>
      <w:marTop w:val="0"/>
      <w:marBottom w:val="0"/>
      <w:divBdr>
        <w:top w:val="none" w:sz="0" w:space="0" w:color="auto"/>
        <w:left w:val="none" w:sz="0" w:space="0" w:color="auto"/>
        <w:bottom w:val="none" w:sz="0" w:space="0" w:color="auto"/>
        <w:right w:val="none" w:sz="0" w:space="0" w:color="auto"/>
      </w:divBdr>
    </w:div>
    <w:div w:id="1293511256">
      <w:bodyDiv w:val="1"/>
      <w:marLeft w:val="0"/>
      <w:marRight w:val="0"/>
      <w:marTop w:val="0"/>
      <w:marBottom w:val="0"/>
      <w:divBdr>
        <w:top w:val="none" w:sz="0" w:space="0" w:color="auto"/>
        <w:left w:val="none" w:sz="0" w:space="0" w:color="auto"/>
        <w:bottom w:val="none" w:sz="0" w:space="0" w:color="auto"/>
        <w:right w:val="none" w:sz="0" w:space="0" w:color="auto"/>
      </w:divBdr>
    </w:div>
    <w:div w:id="1314456704">
      <w:bodyDiv w:val="1"/>
      <w:marLeft w:val="0"/>
      <w:marRight w:val="0"/>
      <w:marTop w:val="0"/>
      <w:marBottom w:val="0"/>
      <w:divBdr>
        <w:top w:val="none" w:sz="0" w:space="0" w:color="auto"/>
        <w:left w:val="none" w:sz="0" w:space="0" w:color="auto"/>
        <w:bottom w:val="none" w:sz="0" w:space="0" w:color="auto"/>
        <w:right w:val="none" w:sz="0" w:space="0" w:color="auto"/>
      </w:divBdr>
    </w:div>
    <w:div w:id="1548184264">
      <w:bodyDiv w:val="1"/>
      <w:marLeft w:val="0"/>
      <w:marRight w:val="0"/>
      <w:marTop w:val="0"/>
      <w:marBottom w:val="0"/>
      <w:divBdr>
        <w:top w:val="none" w:sz="0" w:space="0" w:color="auto"/>
        <w:left w:val="none" w:sz="0" w:space="0" w:color="auto"/>
        <w:bottom w:val="none" w:sz="0" w:space="0" w:color="auto"/>
        <w:right w:val="none" w:sz="0" w:space="0" w:color="auto"/>
      </w:divBdr>
    </w:div>
    <w:div w:id="1649431555">
      <w:bodyDiv w:val="1"/>
      <w:marLeft w:val="0"/>
      <w:marRight w:val="0"/>
      <w:marTop w:val="0"/>
      <w:marBottom w:val="0"/>
      <w:divBdr>
        <w:top w:val="none" w:sz="0" w:space="0" w:color="auto"/>
        <w:left w:val="none" w:sz="0" w:space="0" w:color="auto"/>
        <w:bottom w:val="none" w:sz="0" w:space="0" w:color="auto"/>
        <w:right w:val="none" w:sz="0" w:space="0" w:color="auto"/>
      </w:divBdr>
    </w:div>
    <w:div w:id="1890148706">
      <w:bodyDiv w:val="1"/>
      <w:marLeft w:val="0"/>
      <w:marRight w:val="0"/>
      <w:marTop w:val="0"/>
      <w:marBottom w:val="0"/>
      <w:divBdr>
        <w:top w:val="none" w:sz="0" w:space="0" w:color="auto"/>
        <w:left w:val="none" w:sz="0" w:space="0" w:color="auto"/>
        <w:bottom w:val="none" w:sz="0" w:space="0" w:color="auto"/>
        <w:right w:val="none" w:sz="0" w:space="0" w:color="auto"/>
      </w:divBdr>
    </w:div>
    <w:div w:id="206995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ntTable" Target="fontTable.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svis3.emokykla.lt/cognos/bi/?perspective=authoring&amp;pathRef=.public_folders%2FBendroji%2Binformacija%2F%25C5%25A0VIS%2Bregiono%2FSavivaldyb%25C4%2597s%2B%25C5%25A1vietimo%2Brodikliai&amp;id=i094F8694AE0C4B31AB3C374B6854C99F&amp;objRef=i094F8694AE0C4B31AB3C374B6854C99F&amp;action=run&amp;format=HTML&amp;cmPropStr=%7B%22id%22%3A%22i094F8694AE0C4B31AB3C374B6854C99F%22%2C%22type%22%3A%22report%22%2C%22defaultName%22%3A%22Savivaldyb%C4%97s%20%C5%A1vietimo%20rodikliai%22%2C%22permissions%22%3A%5B%22execute%22%2C%22read%22%2C%22traverse%22%5D%7D" TargetMode="Externa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10" Type="http://schemas.microsoft.com/office/2014/relationships/chartEx" Target="charts/chartEx1.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hyperlink" Target="https://osp.stat.gov.lt/statistiniu-rodikliu-analize?hash=4afc61cc-bdb7-435f-9041-f8ba09de5b24" TargetMode="External"/><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xml"/></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3.xml"/></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100"/>
          </a:pPr>
          <a:endParaRPr lang="lt-LT"/>
        </a:p>
      </c:txPr>
    </c:title>
    <c:autoTitleDeleted val="0"/>
    <c:plotArea>
      <c:layout/>
      <c:lineChart>
        <c:grouping val="standard"/>
        <c:varyColors val="0"/>
        <c:ser>
          <c:idx val="0"/>
          <c:order val="0"/>
          <c:tx>
            <c:strRef>
              <c:f>Sheet1!$A$1</c:f>
              <c:strCache>
                <c:ptCount val="1"/>
                <c:pt idx="0">
                  <c:v>Gyventojų skaičiaus kaita</c:v>
                </c:pt>
              </c:strCache>
            </c:strRef>
          </c:tx>
          <c:spPr>
            <a:ln w="12700" cap="rnd">
              <a:solidFill>
                <a:sysClr val="windowText" lastClr="000000">
                  <a:lumMod val="50000"/>
                  <a:lumOff val="50000"/>
                </a:sysClr>
              </a:solidFill>
              <a:round/>
            </a:ln>
            <a:effectLst/>
          </c:spPr>
          <c:marker>
            <c:symbol val="none"/>
          </c:marker>
          <c:dLbls>
            <c:dLbl>
              <c:idx val="0"/>
              <c:layout>
                <c:manualLayout>
                  <c:x val="-4.5897877223178424E-3"/>
                  <c:y val="-4.7377326565143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85-4686-9689-45F81F131668}"/>
                </c:ext>
              </c:extLst>
            </c:dLbl>
            <c:dLbl>
              <c:idx val="1"/>
              <c:layout>
                <c:manualLayout>
                  <c:x val="-4.5897877223178424E-3"/>
                  <c:y val="-8.1218274111675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85-4686-9689-45F81F131668}"/>
                </c:ext>
              </c:extLst>
            </c:dLbl>
            <c:dLbl>
              <c:idx val="2"/>
              <c:layout>
                <c:manualLayout>
                  <c:x val="-4.5467810499592006E-3"/>
                  <c:y val="-8.28415737372930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85-4686-9689-45F81F131668}"/>
                </c:ext>
              </c:extLst>
            </c:dLbl>
            <c:dLbl>
              <c:idx val="3"/>
              <c:layout>
                <c:manualLayout>
                  <c:x val="-4.583336721464034E-2"/>
                  <c:y val="7.00401028551634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85-4686-9689-45F81F131668}"/>
                </c:ext>
              </c:extLst>
            </c:dLbl>
            <c:spPr>
              <a:noFill/>
              <a:ln w="25356">
                <a:noFill/>
              </a:ln>
            </c:spPr>
            <c:txPr>
              <a:bodyPr rot="0" vert="horz"/>
              <a:lstStyle/>
              <a:p>
                <a:pPr>
                  <a:defRPr sz="90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Sheet1!$A$2:$E$2</c:f>
              <c:strCache>
                <c:ptCount val="5"/>
                <c:pt idx="0">
                  <c:v>2021 m.</c:v>
                </c:pt>
                <c:pt idx="1">
                  <c:v>2022 m.</c:v>
                </c:pt>
                <c:pt idx="2">
                  <c:v>2023 m.</c:v>
                </c:pt>
                <c:pt idx="3">
                  <c:v>2024 m.</c:v>
                </c:pt>
                <c:pt idx="4">
                  <c:v>2025 m.</c:v>
                </c:pt>
              </c:strCache>
            </c:strRef>
          </c:cat>
          <c:val>
            <c:numRef>
              <c:f>Sheet1!$A$3:$E$3</c:f>
              <c:numCache>
                <c:formatCode>General</c:formatCode>
                <c:ptCount val="5"/>
                <c:pt idx="0">
                  <c:v>89100</c:v>
                </c:pt>
                <c:pt idx="1">
                  <c:v>87590</c:v>
                </c:pt>
                <c:pt idx="2">
                  <c:v>87395</c:v>
                </c:pt>
                <c:pt idx="3">
                  <c:v>86595</c:v>
                </c:pt>
                <c:pt idx="4">
                  <c:v>85802</c:v>
                </c:pt>
              </c:numCache>
            </c:numRef>
          </c:val>
          <c:smooth val="0"/>
          <c:extLst>
            <c:ext xmlns:c16="http://schemas.microsoft.com/office/drawing/2014/chart" uri="{C3380CC4-5D6E-409C-BE32-E72D297353CC}">
              <c16:uniqueId val="{00000002-BB85-4686-9689-45F81F131668}"/>
            </c:ext>
          </c:extLst>
        </c:ser>
        <c:dLbls>
          <c:showLegendKey val="0"/>
          <c:showVal val="0"/>
          <c:showCatName val="0"/>
          <c:showSerName val="0"/>
          <c:showPercent val="0"/>
          <c:showBubbleSize val="0"/>
        </c:dLbls>
        <c:smooth val="0"/>
        <c:axId val="97211904"/>
        <c:axId val="97213440"/>
      </c:lineChart>
      <c:catAx>
        <c:axId val="97211904"/>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vert="horz"/>
          <a:lstStyle/>
          <a:p>
            <a:pPr>
              <a:defRPr sz="900"/>
            </a:pPr>
            <a:endParaRPr lang="lt-LT"/>
          </a:p>
        </c:txPr>
        <c:crossAx val="97213440"/>
        <c:crosses val="autoZero"/>
        <c:auto val="1"/>
        <c:lblAlgn val="ctr"/>
        <c:lblOffset val="100"/>
        <c:noMultiLvlLbl val="0"/>
      </c:catAx>
      <c:valAx>
        <c:axId val="97213440"/>
        <c:scaling>
          <c:orientation val="minMax"/>
        </c:scaling>
        <c:delete val="0"/>
        <c:axPos val="l"/>
        <c:majorGridlines>
          <c:spPr>
            <a:ln w="9508" cap="flat" cmpd="sng" algn="ctr">
              <a:solidFill>
                <a:schemeClr val="tx1">
                  <a:lumMod val="15000"/>
                  <a:lumOff val="85000"/>
                </a:schemeClr>
              </a:solidFill>
              <a:round/>
            </a:ln>
            <a:effectLst/>
          </c:spPr>
        </c:majorGridlines>
        <c:numFmt formatCode="General" sourceLinked="1"/>
        <c:majorTickMark val="none"/>
        <c:minorTickMark val="none"/>
        <c:tickLblPos val="nextTo"/>
        <c:spPr>
          <a:ln w="6339">
            <a:noFill/>
          </a:ln>
        </c:spPr>
        <c:txPr>
          <a:bodyPr rot="-60000000" vert="horz"/>
          <a:lstStyle/>
          <a:p>
            <a:pPr>
              <a:defRPr sz="900"/>
            </a:pPr>
            <a:endParaRPr lang="lt-LT"/>
          </a:p>
        </c:txPr>
        <c:crossAx val="97211904"/>
        <c:crosses val="autoZero"/>
        <c:crossBetween val="between"/>
      </c:valAx>
      <c:spPr>
        <a:noFill/>
        <a:ln w="25356">
          <a:noFill/>
        </a:ln>
      </c:spPr>
    </c:plotArea>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100" b="1"/>
              <a:t>NMPP matematikos ir lietuvių kalbos ir literatūros (skaitymo) aukštesnįjį pasiekimų lygį pasiekusių Panevėžio miesto 8 kl. mokinių dalis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7.2752624671916011E-2"/>
          <c:y val="0.309797428338699"/>
          <c:w val="0.91798811606882469"/>
          <c:h val="0.42172772584461427"/>
        </c:manualLayout>
      </c:layout>
      <c:lineChart>
        <c:grouping val="standard"/>
        <c:varyColors val="0"/>
        <c:ser>
          <c:idx val="0"/>
          <c:order val="0"/>
          <c:tx>
            <c:strRef>
              <c:f>Lapas1!$B$1</c:f>
              <c:strCache>
                <c:ptCount val="1"/>
                <c:pt idx="0">
                  <c:v>Matematika</c:v>
                </c:pt>
              </c:strCache>
            </c:strRef>
          </c:tx>
          <c:spPr>
            <a:ln w="12700" cap="rnd">
              <a:solidFill>
                <a:schemeClr val="tx1">
                  <a:lumMod val="50000"/>
                  <a:lumOff val="50000"/>
                </a:schemeClr>
              </a:solidFill>
              <a:round/>
            </a:ln>
            <a:effectLst/>
          </c:spPr>
          <c:marker>
            <c:symbol val="none"/>
          </c:marker>
          <c:dLbls>
            <c:dLbl>
              <c:idx val="0"/>
              <c:layout>
                <c:manualLayout>
                  <c:x val="-6.2719725138524349E-2"/>
                  <c:y val="-7.1428571428571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DC-45AF-AA64-E123CC7A0946}"/>
                </c:ext>
              </c:extLst>
            </c:dLbl>
            <c:dLbl>
              <c:idx val="1"/>
              <c:layout>
                <c:manualLayout>
                  <c:x val="-4.8611111111111195E-2"/>
                  <c:y val="-7.9364923134608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DC-45AF-AA64-E123CC7A0946}"/>
                </c:ext>
              </c:extLst>
            </c:dLbl>
            <c:dLbl>
              <c:idx val="2"/>
              <c:layout>
                <c:manualLayout>
                  <c:x val="2.534631087780694E-3"/>
                  <c:y val="3.96825396825396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DC-45AF-AA64-E123CC7A094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2023 m.</c:v>
                </c:pt>
                <c:pt idx="1">
                  <c:v>2024 m.</c:v>
                </c:pt>
                <c:pt idx="2">
                  <c:v>2025 m.</c:v>
                </c:pt>
              </c:strCache>
            </c:strRef>
          </c:cat>
          <c:val>
            <c:numRef>
              <c:f>Lapas1!$B$2:$B$4</c:f>
              <c:numCache>
                <c:formatCode>General</c:formatCode>
                <c:ptCount val="3"/>
                <c:pt idx="0">
                  <c:v>2.6</c:v>
                </c:pt>
                <c:pt idx="1">
                  <c:v>6.56</c:v>
                </c:pt>
                <c:pt idx="2">
                  <c:v>5</c:v>
                </c:pt>
              </c:numCache>
            </c:numRef>
          </c:val>
          <c:smooth val="0"/>
          <c:extLst>
            <c:ext xmlns:c16="http://schemas.microsoft.com/office/drawing/2014/chart" uri="{C3380CC4-5D6E-409C-BE32-E72D297353CC}">
              <c16:uniqueId val="{00000003-D3DC-45AF-AA64-E123CC7A0946}"/>
            </c:ext>
          </c:extLst>
        </c:ser>
        <c:ser>
          <c:idx val="1"/>
          <c:order val="1"/>
          <c:tx>
            <c:strRef>
              <c:f>Lapas1!$C$1</c:f>
              <c:strCache>
                <c:ptCount val="1"/>
                <c:pt idx="0">
                  <c:v>Lietuvių kalba ir literatūra (skaitymas)</c:v>
                </c:pt>
              </c:strCache>
            </c:strRef>
          </c:tx>
          <c:spPr>
            <a:ln w="12700" cap="rnd">
              <a:solidFill>
                <a:schemeClr val="accent2"/>
              </a:solidFill>
              <a:round/>
            </a:ln>
            <a:effectLst/>
          </c:spPr>
          <c:marker>
            <c:symbol val="none"/>
          </c:marker>
          <c:dLbls>
            <c:dLbl>
              <c:idx val="0"/>
              <c:layout>
                <c:manualLayout>
                  <c:x val="-7.870370370370372E-2"/>
                  <c:y val="-4.7618891388576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DC-45AF-AA64-E123CC7A0946}"/>
                </c:ext>
              </c:extLst>
            </c:dLbl>
            <c:dLbl>
              <c:idx val="1"/>
              <c:layout>
                <c:manualLayout>
                  <c:x val="-4.9548702245552641E-2"/>
                  <c:y val="7.1428571428571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DC-45AF-AA64-E123CC7A0946}"/>
                </c:ext>
              </c:extLst>
            </c:dLbl>
            <c:dLbl>
              <c:idx val="2"/>
              <c:layout>
                <c:manualLayout>
                  <c:x val="-4.7233887430737823E-2"/>
                  <c:y val="5.9523809523809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DC-45AF-AA64-E123CC7A094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2023 m.</c:v>
                </c:pt>
                <c:pt idx="1">
                  <c:v>2024 m.</c:v>
                </c:pt>
                <c:pt idx="2">
                  <c:v>2025 m.</c:v>
                </c:pt>
              </c:strCache>
            </c:strRef>
          </c:cat>
          <c:val>
            <c:numRef>
              <c:f>Lapas1!$C$2:$C$4</c:f>
              <c:numCache>
                <c:formatCode>General</c:formatCode>
                <c:ptCount val="3"/>
                <c:pt idx="0">
                  <c:v>15.2</c:v>
                </c:pt>
                <c:pt idx="1">
                  <c:v>23.53</c:v>
                </c:pt>
                <c:pt idx="2">
                  <c:v>21.36</c:v>
                </c:pt>
              </c:numCache>
            </c:numRef>
          </c:val>
          <c:smooth val="0"/>
          <c:extLst>
            <c:ext xmlns:c16="http://schemas.microsoft.com/office/drawing/2014/chart" uri="{C3380CC4-5D6E-409C-BE32-E72D297353CC}">
              <c16:uniqueId val="{00000007-D3DC-45AF-AA64-E123CC7A0946}"/>
            </c:ext>
          </c:extLst>
        </c:ser>
        <c:dLbls>
          <c:dLblPos val="ctr"/>
          <c:showLegendKey val="0"/>
          <c:showVal val="1"/>
          <c:showCatName val="0"/>
          <c:showSerName val="0"/>
          <c:showPercent val="0"/>
          <c:showBubbleSize val="0"/>
        </c:dLbls>
        <c:smooth val="0"/>
        <c:axId val="1336695088"/>
        <c:axId val="1336709008"/>
      </c:lineChart>
      <c:catAx>
        <c:axId val="13366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709008"/>
        <c:crosses val="autoZero"/>
        <c:auto val="1"/>
        <c:lblAlgn val="ctr"/>
        <c:lblOffset val="100"/>
        <c:noMultiLvlLbl val="0"/>
      </c:catAx>
      <c:valAx>
        <c:axId val="13367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69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50" normalizeH="0" baseline="0">
                <a:solidFill>
                  <a:schemeClr val="tx1"/>
                </a:solidFill>
                <a:latin typeface="Times New Roman" panose="02020603050405020304" pitchFamily="18" charset="0"/>
                <a:ea typeface="+mj-ea"/>
                <a:cs typeface="Times New Roman" panose="02020603050405020304" pitchFamily="18" charset="0"/>
              </a:defRPr>
            </a:pPr>
            <a:r>
              <a:rPr lang="lt-LT" sz="1100" b="1"/>
              <a:t>PUPP miesto ir šalies mokinių išlaikymo vidurkiai </a:t>
            </a:r>
          </a:p>
        </c:rich>
      </c:tx>
      <c:overlay val="0"/>
      <c:spPr>
        <a:noFill/>
        <a:ln>
          <a:noFill/>
        </a:ln>
        <a:effectLst/>
      </c:spPr>
      <c:txPr>
        <a:bodyPr rot="0" spcFirstLastPara="1" vertOverflow="ellipsis" vert="horz" wrap="square" anchor="ctr" anchorCtr="1"/>
        <a:lstStyle/>
        <a:p>
          <a:pPr>
            <a:defRPr sz="1100" b="1" i="0" u="none" strike="noStrike" kern="1200" cap="none" spc="50" normalizeH="0" baseline="0">
              <a:solidFill>
                <a:schemeClr val="tx1"/>
              </a:solidFill>
              <a:latin typeface="Times New Roman" panose="02020603050405020304" pitchFamily="18" charset="0"/>
              <a:ea typeface="+mj-ea"/>
              <a:cs typeface="Times New Roman" panose="02020603050405020304" pitchFamily="18" charset="0"/>
            </a:defRPr>
          </a:pPr>
          <a:endParaRPr lang="lt-LT"/>
        </a:p>
      </c:txPr>
    </c:title>
    <c:autoTitleDeleted val="0"/>
    <c:plotArea>
      <c:layout>
        <c:manualLayout>
          <c:layoutTarget val="inner"/>
          <c:xMode val="edge"/>
          <c:yMode val="edge"/>
          <c:x val="6.6240931048667462E-2"/>
          <c:y val="0.18438141434121705"/>
          <c:w val="0.91064302641781425"/>
          <c:h val="0.57887669374969319"/>
        </c:manualLayout>
      </c:layout>
      <c:barChart>
        <c:barDir val="col"/>
        <c:grouping val="clustered"/>
        <c:varyColors val="0"/>
        <c:ser>
          <c:idx val="0"/>
          <c:order val="0"/>
          <c:tx>
            <c:strRef>
              <c:f>Lapas1!$B$1</c:f>
              <c:strCache>
                <c:ptCount val="1"/>
                <c:pt idx="0">
                  <c:v>Matematika</c:v>
                </c:pt>
              </c:strCache>
            </c:strRef>
          </c:tx>
          <c:spPr>
            <a:solidFill>
              <a:schemeClr val="accent1">
                <a:alpha val="70000"/>
              </a:schemeClr>
            </a:solidFill>
            <a:ln>
              <a:noFill/>
            </a:ln>
            <a:effectLst/>
          </c:spPr>
          <c:invertIfNegative val="0"/>
          <c:dLbls>
            <c:dLbl>
              <c:idx val="0"/>
              <c:layout>
                <c:manualLayout>
                  <c:x val="-1.3888888888888888E-2"/>
                  <c:y val="-1.19047619047619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D7-436E-B6C6-8105B8A6CA34}"/>
                </c:ext>
              </c:extLst>
            </c:dLbl>
            <c:dLbl>
              <c:idx val="1"/>
              <c:layout>
                <c:manualLayout>
                  <c:x val="-1.3888888888888888E-2"/>
                  <c:y val="-1.19047619047619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D7-436E-B6C6-8105B8A6CA34}"/>
                </c:ext>
              </c:extLst>
            </c:dLbl>
            <c:dLbl>
              <c:idx val="2"/>
              <c:layout>
                <c:manualLayout>
                  <c:x val="-2.0833333333333332E-2"/>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D7-436E-B6C6-8105B8A6CA34}"/>
                </c:ext>
              </c:extLst>
            </c:dLbl>
            <c:dLbl>
              <c:idx val="3"/>
              <c:layout>
                <c:manualLayout>
                  <c:x val="-2.0833333333333377E-2"/>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D7-436E-B6C6-8105B8A6CA34}"/>
                </c:ext>
              </c:extLst>
            </c:dLbl>
            <c:dLbl>
              <c:idx val="4"/>
              <c:layout>
                <c:manualLayout>
                  <c:x val="-2.5462962962962962E-2"/>
                  <c:y val="-2.38095238095238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D7-436E-B6C6-8105B8A6CA34}"/>
                </c:ext>
              </c:extLst>
            </c:dLbl>
            <c:dLbl>
              <c:idx val="5"/>
              <c:layout>
                <c:manualLayout>
                  <c:x val="-2.0833333333333332E-2"/>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D7-436E-B6C6-8105B8A6CA34}"/>
                </c:ext>
              </c:extLst>
            </c:dLbl>
            <c:dLbl>
              <c:idx val="6"/>
              <c:layout>
                <c:manualLayout>
                  <c:x val="-1.8518518518518604E-2"/>
                  <c:y val="-3.57142857142857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D7-436E-B6C6-8105B8A6CA34}"/>
                </c:ext>
              </c:extLst>
            </c:dLbl>
            <c:dLbl>
              <c:idx val="7"/>
              <c:layout>
                <c:manualLayout>
                  <c:x val="-1.620370370370362E-2"/>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7D7-436E-B6C6-8105B8A6CA34}"/>
                </c:ext>
              </c:extLst>
            </c:dLbl>
            <c:dLbl>
              <c:idx val="8"/>
              <c:layout>
                <c:manualLayout>
                  <c:x val="-1.620370370370379E-2"/>
                  <c:y val="-1.5872859642544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D7-436E-B6C6-8105B8A6CA34}"/>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Lapas1!$A$2:$A$11</c:f>
              <c:strCache>
                <c:ptCount val="10"/>
                <c:pt idx="0">
                  <c:v>Miesto 2021 m.</c:v>
                </c:pt>
                <c:pt idx="1">
                  <c:v>Šalies 2021 m.</c:v>
                </c:pt>
                <c:pt idx="2">
                  <c:v>Miesto 2022 m.</c:v>
                </c:pt>
                <c:pt idx="3">
                  <c:v>Šalies 2022 m.</c:v>
                </c:pt>
                <c:pt idx="4">
                  <c:v>Miesto 2023 m.</c:v>
                </c:pt>
                <c:pt idx="5">
                  <c:v>Šalies 2023 m.</c:v>
                </c:pt>
                <c:pt idx="6">
                  <c:v>Miesto 2024 m.</c:v>
                </c:pt>
                <c:pt idx="7">
                  <c:v>Šalies 2024 m.</c:v>
                </c:pt>
                <c:pt idx="8">
                  <c:v>Miesto 2025 m.</c:v>
                </c:pt>
                <c:pt idx="9">
                  <c:v>Šalies 2025 m.</c:v>
                </c:pt>
              </c:strCache>
            </c:strRef>
          </c:cat>
          <c:val>
            <c:numRef>
              <c:f>Lapas1!$B$2:$B$11</c:f>
              <c:numCache>
                <c:formatCode>General</c:formatCode>
                <c:ptCount val="10"/>
                <c:pt idx="0">
                  <c:v>80.31</c:v>
                </c:pt>
                <c:pt idx="1">
                  <c:v>80.48</c:v>
                </c:pt>
                <c:pt idx="2">
                  <c:v>53.98</c:v>
                </c:pt>
                <c:pt idx="3">
                  <c:v>59.85</c:v>
                </c:pt>
                <c:pt idx="4">
                  <c:v>70.44</c:v>
                </c:pt>
                <c:pt idx="5">
                  <c:v>74.040000000000006</c:v>
                </c:pt>
                <c:pt idx="6">
                  <c:v>68.75</c:v>
                </c:pt>
                <c:pt idx="7">
                  <c:v>75.84</c:v>
                </c:pt>
                <c:pt idx="8">
                  <c:v>79.209999999999994</c:v>
                </c:pt>
                <c:pt idx="9">
                  <c:v>81.91</c:v>
                </c:pt>
              </c:numCache>
            </c:numRef>
          </c:val>
          <c:extLst>
            <c:ext xmlns:c16="http://schemas.microsoft.com/office/drawing/2014/chart" uri="{C3380CC4-5D6E-409C-BE32-E72D297353CC}">
              <c16:uniqueId val="{00000009-07D7-436E-B6C6-8105B8A6CA34}"/>
            </c:ext>
          </c:extLst>
        </c:ser>
        <c:ser>
          <c:idx val="1"/>
          <c:order val="1"/>
          <c:tx>
            <c:strRef>
              <c:f>Lapas1!$C$1</c:f>
              <c:strCache>
                <c:ptCount val="1"/>
                <c:pt idx="0">
                  <c:v>Lietuvių kalba ir literatūra</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Lapas1!$A$2:$A$11</c:f>
              <c:strCache>
                <c:ptCount val="10"/>
                <c:pt idx="0">
                  <c:v>Miesto 2021 m.</c:v>
                </c:pt>
                <c:pt idx="1">
                  <c:v>Šalies 2021 m.</c:v>
                </c:pt>
                <c:pt idx="2">
                  <c:v>Miesto 2022 m.</c:v>
                </c:pt>
                <c:pt idx="3">
                  <c:v>Šalies 2022 m.</c:v>
                </c:pt>
                <c:pt idx="4">
                  <c:v>Miesto 2023 m.</c:v>
                </c:pt>
                <c:pt idx="5">
                  <c:v>Šalies 2023 m.</c:v>
                </c:pt>
                <c:pt idx="6">
                  <c:v>Miesto 2024 m.</c:v>
                </c:pt>
                <c:pt idx="7">
                  <c:v>Šalies 2024 m.</c:v>
                </c:pt>
                <c:pt idx="8">
                  <c:v>Miesto 2025 m.</c:v>
                </c:pt>
                <c:pt idx="9">
                  <c:v>Šalies 2025 m.</c:v>
                </c:pt>
              </c:strCache>
            </c:strRef>
          </c:cat>
          <c:val>
            <c:numRef>
              <c:f>Lapas1!$C$2:$C$11</c:f>
              <c:numCache>
                <c:formatCode>General</c:formatCode>
                <c:ptCount val="10"/>
                <c:pt idx="0">
                  <c:v>95.32</c:v>
                </c:pt>
                <c:pt idx="1">
                  <c:v>95.18</c:v>
                </c:pt>
                <c:pt idx="2">
                  <c:v>95.58</c:v>
                </c:pt>
                <c:pt idx="3">
                  <c:v>95.36</c:v>
                </c:pt>
                <c:pt idx="4">
                  <c:v>95.72</c:v>
                </c:pt>
                <c:pt idx="5">
                  <c:v>96.11</c:v>
                </c:pt>
                <c:pt idx="6">
                  <c:v>95.64</c:v>
                </c:pt>
                <c:pt idx="7">
                  <c:v>95.61</c:v>
                </c:pt>
                <c:pt idx="8">
                  <c:v>90.96</c:v>
                </c:pt>
                <c:pt idx="9">
                  <c:v>89.46</c:v>
                </c:pt>
              </c:numCache>
            </c:numRef>
          </c:val>
          <c:extLst>
            <c:ext xmlns:c16="http://schemas.microsoft.com/office/drawing/2014/chart" uri="{C3380CC4-5D6E-409C-BE32-E72D297353CC}">
              <c16:uniqueId val="{0000000A-07D7-436E-B6C6-8105B8A6CA34}"/>
            </c:ext>
          </c:extLst>
        </c:ser>
        <c:dLbls>
          <c:dLblPos val="outEnd"/>
          <c:showLegendKey val="0"/>
          <c:showVal val="1"/>
          <c:showCatName val="0"/>
          <c:showSerName val="0"/>
          <c:showPercent val="0"/>
          <c:showBubbleSize val="0"/>
        </c:dLbls>
        <c:gapWidth val="80"/>
        <c:overlap val="25"/>
        <c:axId val="436758559"/>
        <c:axId val="436742719"/>
      </c:barChart>
      <c:catAx>
        <c:axId val="436758559"/>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36742719"/>
        <c:crosses val="autoZero"/>
        <c:auto val="1"/>
        <c:lblAlgn val="ctr"/>
        <c:lblOffset val="100"/>
        <c:noMultiLvlLbl val="0"/>
      </c:catAx>
      <c:valAx>
        <c:axId val="436742719"/>
        <c:scaling>
          <c:orientation val="minMax"/>
          <c:max val="100"/>
          <c:min val="4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36758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1100" b="1">
                <a:solidFill>
                  <a:schemeClr val="tx1"/>
                </a:solidFill>
              </a:rPr>
              <a:t>Mokinių, išlaikiusių lietuvių kalbos ir literatūros PUPP bent pagrindiniu lygiu, dalis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6.2642572086172174E-2"/>
          <c:y val="0.18612334801762115"/>
          <c:w val="0.90759954883902738"/>
          <c:h val="0.61191074959242431"/>
        </c:manualLayout>
      </c:layout>
      <c:lineChart>
        <c:grouping val="standard"/>
        <c:varyColors val="0"/>
        <c:ser>
          <c:idx val="0"/>
          <c:order val="0"/>
          <c:tx>
            <c:strRef>
              <c:f>Lapas1!$B$1</c:f>
              <c:strCache>
                <c:ptCount val="1"/>
                <c:pt idx="0">
                  <c:v>Miesto</c:v>
                </c:pt>
              </c:strCache>
            </c:strRef>
          </c:tx>
          <c:spPr>
            <a:ln w="12700" cap="rnd">
              <a:solidFill>
                <a:schemeClr val="accent1"/>
              </a:solidFill>
              <a:round/>
            </a:ln>
            <a:effectLst/>
          </c:spPr>
          <c:marker>
            <c:symbol val="none"/>
          </c:marker>
          <c:dLbls>
            <c:dLbl>
              <c:idx val="4"/>
              <c:layout>
                <c:manualLayout>
                  <c:x val="-2.680488352996184E-2"/>
                  <c:y val="-5.4345450761386103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7.1319444444444449E-2"/>
                      <c:h val="6.3432695913010859E-2"/>
                    </c:manualLayout>
                  </c15:layout>
                </c:ext>
                <c:ext xmlns:c16="http://schemas.microsoft.com/office/drawing/2014/chart" uri="{C3380CC4-5D6E-409C-BE32-E72D297353CC}">
                  <c16:uniqueId val="{00000000-F42A-49A0-B7A6-A0A54A0F541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m.</c:v>
                </c:pt>
                <c:pt idx="1">
                  <c:v>2022 m.</c:v>
                </c:pt>
                <c:pt idx="2">
                  <c:v>2023 m.</c:v>
                </c:pt>
                <c:pt idx="3">
                  <c:v>2024 m.</c:v>
                </c:pt>
                <c:pt idx="4">
                  <c:v>2025 m.</c:v>
                </c:pt>
              </c:strCache>
            </c:strRef>
          </c:cat>
          <c:val>
            <c:numRef>
              <c:f>Lapas1!$B$2:$B$6</c:f>
              <c:numCache>
                <c:formatCode>General</c:formatCode>
                <c:ptCount val="5"/>
                <c:pt idx="0">
                  <c:v>75.599999999999994</c:v>
                </c:pt>
                <c:pt idx="1">
                  <c:v>74.3</c:v>
                </c:pt>
                <c:pt idx="2">
                  <c:v>77.3</c:v>
                </c:pt>
                <c:pt idx="3">
                  <c:v>85</c:v>
                </c:pt>
                <c:pt idx="4">
                  <c:v>74.5</c:v>
                </c:pt>
              </c:numCache>
            </c:numRef>
          </c:val>
          <c:smooth val="0"/>
          <c:extLst>
            <c:ext xmlns:c16="http://schemas.microsoft.com/office/drawing/2014/chart" uri="{C3380CC4-5D6E-409C-BE32-E72D297353CC}">
              <c16:uniqueId val="{00000001-F42A-49A0-B7A6-A0A54A0F541E}"/>
            </c:ext>
          </c:extLst>
        </c:ser>
        <c:ser>
          <c:idx val="1"/>
          <c:order val="1"/>
          <c:tx>
            <c:strRef>
              <c:f>Lapas1!$C$1</c:f>
              <c:strCache>
                <c:ptCount val="1"/>
                <c:pt idx="0">
                  <c:v>Šalies</c:v>
                </c:pt>
              </c:strCache>
            </c:strRef>
          </c:tx>
          <c:spPr>
            <a:ln w="12700" cap="rnd">
              <a:solidFill>
                <a:schemeClr val="accent2"/>
              </a:solidFill>
              <a:round/>
            </a:ln>
            <a:effectLst/>
          </c:spPr>
          <c:marker>
            <c:symbol val="none"/>
          </c:marker>
          <c:dLbls>
            <c:dLbl>
              <c:idx val="0"/>
              <c:layout>
                <c:manualLayout>
                  <c:x val="-4.2604257801108214E-2"/>
                  <c:y val="3.37598425196850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2A-49A0-B7A6-A0A54A0F541E}"/>
                </c:ext>
              </c:extLst>
            </c:dLbl>
            <c:dLbl>
              <c:idx val="1"/>
              <c:layout>
                <c:manualLayout>
                  <c:x val="-3.7974628171478564E-2"/>
                  <c:y val="3.37598425196850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2A-49A0-B7A6-A0A54A0F541E}"/>
                </c:ext>
              </c:extLst>
            </c:dLbl>
            <c:dLbl>
              <c:idx val="2"/>
              <c:layout>
                <c:manualLayout>
                  <c:x val="-4.1931556878127961E-2"/>
                  <c:y val="4.5856169135245761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3284187745164342E-2"/>
                      <c:h val="0.10101893926254812"/>
                    </c:manualLayout>
                  </c15:layout>
                </c:ext>
                <c:ext xmlns:c16="http://schemas.microsoft.com/office/drawing/2014/chart" uri="{C3380CC4-5D6E-409C-BE32-E72D297353CC}">
                  <c16:uniqueId val="{00000000-D1D0-4CAE-9259-098D62D138E3}"/>
                </c:ext>
              </c:extLst>
            </c:dLbl>
            <c:dLbl>
              <c:idx val="3"/>
              <c:layout>
                <c:manualLayout>
                  <c:x val="-4.2604257801108193E-2"/>
                  <c:y val="4.56646044244469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2A-49A0-B7A6-A0A54A0F541E}"/>
                </c:ext>
              </c:extLst>
            </c:dLbl>
            <c:dLbl>
              <c:idx val="4"/>
              <c:layout>
                <c:manualLayout>
                  <c:x val="-3.0695561134122404E-2"/>
                  <c:y val="3.917886503173887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8.2893518518518519E-2"/>
                      <c:h val="7.1369203849518795E-2"/>
                    </c:manualLayout>
                  </c15:layout>
                </c:ext>
                <c:ext xmlns:c16="http://schemas.microsoft.com/office/drawing/2014/chart" uri="{C3380CC4-5D6E-409C-BE32-E72D297353CC}">
                  <c16:uniqueId val="{00000005-F42A-49A0-B7A6-A0A54A0F541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m.</c:v>
                </c:pt>
                <c:pt idx="1">
                  <c:v>2022 m.</c:v>
                </c:pt>
                <c:pt idx="2">
                  <c:v>2023 m.</c:v>
                </c:pt>
                <c:pt idx="3">
                  <c:v>2024 m.</c:v>
                </c:pt>
                <c:pt idx="4">
                  <c:v>2025 m.</c:v>
                </c:pt>
              </c:strCache>
            </c:strRef>
          </c:cat>
          <c:val>
            <c:numRef>
              <c:f>Lapas1!$C$2:$C$6</c:f>
              <c:numCache>
                <c:formatCode>General</c:formatCode>
                <c:ptCount val="5"/>
                <c:pt idx="0">
                  <c:v>73.099999999999994</c:v>
                </c:pt>
                <c:pt idx="1">
                  <c:v>70.3</c:v>
                </c:pt>
                <c:pt idx="2">
                  <c:v>75</c:v>
                </c:pt>
                <c:pt idx="3">
                  <c:v>77.900000000000006</c:v>
                </c:pt>
                <c:pt idx="4">
                  <c:v>73.599999999999994</c:v>
                </c:pt>
              </c:numCache>
            </c:numRef>
          </c:val>
          <c:smooth val="0"/>
          <c:extLst>
            <c:ext xmlns:c16="http://schemas.microsoft.com/office/drawing/2014/chart" uri="{C3380CC4-5D6E-409C-BE32-E72D297353CC}">
              <c16:uniqueId val="{00000006-F42A-49A0-B7A6-A0A54A0F541E}"/>
            </c:ext>
          </c:extLst>
        </c:ser>
        <c:dLbls>
          <c:dLblPos val="t"/>
          <c:showLegendKey val="0"/>
          <c:showVal val="1"/>
          <c:showCatName val="0"/>
          <c:showSerName val="0"/>
          <c:showPercent val="0"/>
          <c:showBubbleSize val="0"/>
        </c:dLbls>
        <c:smooth val="0"/>
        <c:axId val="410434815"/>
        <c:axId val="410424255"/>
      </c:lineChart>
      <c:catAx>
        <c:axId val="41043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10424255"/>
        <c:crosses val="autoZero"/>
        <c:auto val="1"/>
        <c:lblAlgn val="ctr"/>
        <c:lblOffset val="100"/>
        <c:noMultiLvlLbl val="0"/>
      </c:catAx>
      <c:valAx>
        <c:axId val="410424255"/>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10434815"/>
        <c:crosses val="autoZero"/>
        <c:crossBetween val="between"/>
      </c:valAx>
      <c:spPr>
        <a:noFill/>
        <a:ln>
          <a:noFill/>
        </a:ln>
        <a:effectLst/>
      </c:spPr>
    </c:plotArea>
    <c:legend>
      <c:legendPos val="b"/>
      <c:layout>
        <c:manualLayout>
          <c:xMode val="edge"/>
          <c:yMode val="edge"/>
          <c:x val="0.34933279086090158"/>
          <c:y val="0.90162249817891693"/>
          <c:w val="0.30674472873360736"/>
          <c:h val="8.73642859620521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1" i="0" u="none" strike="noStrike" kern="1200" spc="0" baseline="0">
                <a:solidFill>
                  <a:schemeClr val="tx1"/>
                </a:solidFill>
                <a:latin typeface="Times New Roman" panose="02020603050405020304" pitchFamily="18" charset="0"/>
                <a:cs typeface="Times New Roman" panose="02020603050405020304" pitchFamily="18" charset="0"/>
              </a:rPr>
              <a:t>Mokinių, išlaikiusių matematikos PUPP bent pagrindiniu lygiu, dalis</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lineChart>
        <c:grouping val="standard"/>
        <c:varyColors val="0"/>
        <c:ser>
          <c:idx val="0"/>
          <c:order val="0"/>
          <c:tx>
            <c:strRef>
              <c:f>Lapas1!$B$1</c:f>
              <c:strCache>
                <c:ptCount val="1"/>
                <c:pt idx="0">
                  <c:v>Miesto</c:v>
                </c:pt>
              </c:strCache>
            </c:strRef>
          </c:tx>
          <c:spPr>
            <a:ln w="12700" cap="rnd">
              <a:solidFill>
                <a:schemeClr val="tx1">
                  <a:lumMod val="50000"/>
                  <a:lumOff val="50000"/>
                </a:schemeClr>
              </a:solidFill>
              <a:round/>
            </a:ln>
            <a:effectLst/>
          </c:spPr>
          <c:marker>
            <c:symbol val="none"/>
          </c:marker>
          <c:dLbls>
            <c:dLbl>
              <c:idx val="0"/>
              <c:layout>
                <c:manualLayout>
                  <c:x val="-4.0110484841685896E-2"/>
                  <c:y val="-4.2018096067040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49-4272-B348-FC8EF2447B77}"/>
                </c:ext>
              </c:extLst>
            </c:dLbl>
            <c:dLbl>
              <c:idx val="1"/>
              <c:layout>
                <c:manualLayout>
                  <c:x val="-3.8479084993082065E-2"/>
                  <c:y val="4.3246766390705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70-4089-9BB7-506736EAEFC5}"/>
                </c:ext>
              </c:extLst>
            </c:dLbl>
            <c:dLbl>
              <c:idx val="2"/>
              <c:layout>
                <c:manualLayout>
                  <c:x val="-2.6633395892898832E-2"/>
                  <c:y val="4.538550290468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58-4121-84B5-D12E8A02805E}"/>
                </c:ext>
              </c:extLst>
            </c:dLbl>
            <c:dLbl>
              <c:idx val="3"/>
              <c:layout>
                <c:manualLayout>
                  <c:x val="-6.3645211464469997E-2"/>
                  <c:y val="-3.0803392506527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70-4089-9BB7-506736EAEFC5}"/>
                </c:ext>
              </c:extLst>
            </c:dLbl>
            <c:dLbl>
              <c:idx val="4"/>
              <c:layout>
                <c:manualLayout>
                  <c:x val="-7.8820355788859729E-3"/>
                  <c:y val="-1.954443194600674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70-4089-9BB7-506736EAEFC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m.</c:v>
                </c:pt>
                <c:pt idx="1">
                  <c:v>2022 m.</c:v>
                </c:pt>
                <c:pt idx="2">
                  <c:v>2023 m.</c:v>
                </c:pt>
                <c:pt idx="3">
                  <c:v>2024 m.</c:v>
                </c:pt>
                <c:pt idx="4">
                  <c:v>2025 m.</c:v>
                </c:pt>
              </c:strCache>
            </c:strRef>
          </c:cat>
          <c:val>
            <c:numRef>
              <c:f>Lapas1!$B$2:$B$6</c:f>
              <c:numCache>
                <c:formatCode>General</c:formatCode>
                <c:ptCount val="5"/>
                <c:pt idx="0">
                  <c:v>63.4</c:v>
                </c:pt>
                <c:pt idx="1">
                  <c:v>22.6</c:v>
                </c:pt>
                <c:pt idx="2">
                  <c:v>43.7</c:v>
                </c:pt>
                <c:pt idx="3">
                  <c:v>50.9</c:v>
                </c:pt>
                <c:pt idx="4">
                  <c:v>64.2</c:v>
                </c:pt>
              </c:numCache>
            </c:numRef>
          </c:val>
          <c:smooth val="0"/>
          <c:extLst>
            <c:ext xmlns:c16="http://schemas.microsoft.com/office/drawing/2014/chart" uri="{C3380CC4-5D6E-409C-BE32-E72D297353CC}">
              <c16:uniqueId val="{00000003-2170-4089-9BB7-506736EAEFC5}"/>
            </c:ext>
          </c:extLst>
        </c:ser>
        <c:ser>
          <c:idx val="1"/>
          <c:order val="1"/>
          <c:tx>
            <c:strRef>
              <c:f>Lapas1!$C$1</c:f>
              <c:strCache>
                <c:ptCount val="1"/>
                <c:pt idx="0">
                  <c:v>Šalies</c:v>
                </c:pt>
              </c:strCache>
            </c:strRef>
          </c:tx>
          <c:spPr>
            <a:ln w="12700" cap="rnd">
              <a:solidFill>
                <a:schemeClr val="accent2"/>
              </a:solidFill>
              <a:round/>
            </a:ln>
            <a:effectLst/>
          </c:spPr>
          <c:marker>
            <c:symbol val="none"/>
          </c:marker>
          <c:dLbls>
            <c:dLbl>
              <c:idx val="0"/>
              <c:layout>
                <c:manualLayout>
                  <c:x val="-4.1639808501026318E-2"/>
                  <c:y val="5.08058215088152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70-4089-9BB7-506736EAEFC5}"/>
                </c:ext>
              </c:extLst>
            </c:dLbl>
            <c:dLbl>
              <c:idx val="1"/>
              <c:layout>
                <c:manualLayout>
                  <c:x val="-5.2093522002472109E-2"/>
                  <c:y val="-7.4571179887861161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8.7478485674465881E-2"/>
                      <c:h val="7.5337530109507514E-2"/>
                    </c:manualLayout>
                  </c15:layout>
                </c:ext>
                <c:ext xmlns:c16="http://schemas.microsoft.com/office/drawing/2014/chart" uri="{C3380CC4-5D6E-409C-BE32-E72D297353CC}">
                  <c16:uniqueId val="{00000005-2170-4089-9BB7-506736EAEFC5}"/>
                </c:ext>
              </c:extLst>
            </c:dLbl>
            <c:dLbl>
              <c:idx val="2"/>
              <c:layout>
                <c:manualLayout>
                  <c:x val="-4.0110484841685896E-2"/>
                  <c:y val="-5.23008724166548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49-4272-B348-FC8EF2447B77}"/>
                </c:ext>
              </c:extLst>
            </c:dLbl>
            <c:dLbl>
              <c:idx val="3"/>
              <c:layout>
                <c:manualLayout>
                  <c:x val="-4.7738304949078131E-2"/>
                  <c:y val="5.08058215088152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70-4089-9BB7-506736EAEFC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m.</c:v>
                </c:pt>
                <c:pt idx="1">
                  <c:v>2022 m.</c:v>
                </c:pt>
                <c:pt idx="2">
                  <c:v>2023 m.</c:v>
                </c:pt>
                <c:pt idx="3">
                  <c:v>2024 m.</c:v>
                </c:pt>
                <c:pt idx="4">
                  <c:v>2025 m.</c:v>
                </c:pt>
              </c:strCache>
            </c:strRef>
          </c:cat>
          <c:val>
            <c:numRef>
              <c:f>Lapas1!$C$2:$C$6</c:f>
              <c:numCache>
                <c:formatCode>General</c:formatCode>
                <c:ptCount val="5"/>
                <c:pt idx="0">
                  <c:v>62.4</c:v>
                </c:pt>
                <c:pt idx="1">
                  <c:v>25.9</c:v>
                </c:pt>
                <c:pt idx="2">
                  <c:v>47.2</c:v>
                </c:pt>
                <c:pt idx="3">
                  <c:v>50.5</c:v>
                </c:pt>
                <c:pt idx="4">
                  <c:v>65.900000000000006</c:v>
                </c:pt>
              </c:numCache>
            </c:numRef>
          </c:val>
          <c:smooth val="0"/>
          <c:extLst>
            <c:ext xmlns:c16="http://schemas.microsoft.com/office/drawing/2014/chart" uri="{C3380CC4-5D6E-409C-BE32-E72D297353CC}">
              <c16:uniqueId val="{00000007-2170-4089-9BB7-506736EAEFC5}"/>
            </c:ext>
          </c:extLst>
        </c:ser>
        <c:ser>
          <c:idx val="2"/>
          <c:order val="2"/>
          <c:tx>
            <c:strRef>
              <c:f>Lapas1!$D$1</c:f>
              <c:strCache>
                <c:ptCount val="1"/>
                <c:pt idx="0">
                  <c:v>Stulpelis1</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m.</c:v>
                </c:pt>
                <c:pt idx="1">
                  <c:v>2022 m.</c:v>
                </c:pt>
                <c:pt idx="2">
                  <c:v>2023 m.</c:v>
                </c:pt>
                <c:pt idx="3">
                  <c:v>2024 m.</c:v>
                </c:pt>
                <c:pt idx="4">
                  <c:v>2025 m.</c:v>
                </c:pt>
              </c:strCache>
            </c:strRef>
          </c:cat>
          <c:val>
            <c:numRef>
              <c:f>Lapas1!$D$2:$D$6</c:f>
              <c:numCache>
                <c:formatCode>General</c:formatCode>
                <c:ptCount val="5"/>
              </c:numCache>
            </c:numRef>
          </c:val>
          <c:smooth val="0"/>
          <c:extLst>
            <c:ext xmlns:c16="http://schemas.microsoft.com/office/drawing/2014/chart" uri="{C3380CC4-5D6E-409C-BE32-E72D297353CC}">
              <c16:uniqueId val="{00000008-2170-4089-9BB7-506736EAEFC5}"/>
            </c:ext>
          </c:extLst>
        </c:ser>
        <c:dLbls>
          <c:dLblPos val="t"/>
          <c:showLegendKey val="0"/>
          <c:showVal val="1"/>
          <c:showCatName val="0"/>
          <c:showSerName val="0"/>
          <c:showPercent val="0"/>
          <c:showBubbleSize val="0"/>
        </c:dLbls>
        <c:smooth val="0"/>
        <c:axId val="410434815"/>
        <c:axId val="410424255"/>
      </c:lineChart>
      <c:catAx>
        <c:axId val="41043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10424255"/>
        <c:crosses val="autoZero"/>
        <c:auto val="1"/>
        <c:lblAlgn val="ctr"/>
        <c:lblOffset val="100"/>
        <c:noMultiLvlLbl val="0"/>
      </c:catAx>
      <c:valAx>
        <c:axId val="410424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10434815"/>
        <c:crosses val="autoZero"/>
        <c:crossBetween val="between"/>
      </c:valAx>
      <c:spPr>
        <a:noFill/>
        <a:ln>
          <a:noFill/>
        </a:ln>
        <a:effectLst/>
      </c:spPr>
    </c:plotArea>
    <c:legend>
      <c:legendPos val="b"/>
      <c:legendEntry>
        <c:idx val="2"/>
        <c:delete val="1"/>
      </c:legendEntry>
      <c:layout>
        <c:manualLayout>
          <c:xMode val="edge"/>
          <c:yMode val="edge"/>
          <c:x val="0.35446249811765446"/>
          <c:y val="0.89272311398093229"/>
          <c:w val="0.29107480163362331"/>
          <c:h val="7.642855697022447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1" i="0" u="none" strike="noStrike" baseline="0">
                <a:effectLst/>
              </a:rPr>
              <a:t>Tris ir daugiau brandos egzaminų išlaikiusių Panevėžio miesto savivaldybės mokinių dalis</a:t>
            </a:r>
            <a:endParaRPr lang="lt-LT" sz="1050" b="1" i="0"/>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6.1097168262938109E-2"/>
          <c:y val="0.21586109807602064"/>
          <c:w val="0.90987908503521497"/>
          <c:h val="0.58277500584704145"/>
        </c:manualLayout>
      </c:layout>
      <c:lineChart>
        <c:grouping val="standard"/>
        <c:varyColors val="0"/>
        <c:ser>
          <c:idx val="0"/>
          <c:order val="0"/>
          <c:tx>
            <c:strRef>
              <c:f>Sheet1!$B$1</c:f>
              <c:strCache>
                <c:ptCount val="1"/>
                <c:pt idx="0">
                  <c:v>Miesto</c:v>
                </c:pt>
              </c:strCache>
            </c:strRef>
          </c:tx>
          <c:spPr>
            <a:ln w="12700"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 m.</c:v>
                </c:pt>
                <c:pt idx="1">
                  <c:v>2022 m.</c:v>
                </c:pt>
                <c:pt idx="2">
                  <c:v>2023 m.</c:v>
                </c:pt>
                <c:pt idx="3">
                  <c:v>2024 m.</c:v>
                </c:pt>
                <c:pt idx="4">
                  <c:v>2025 m.</c:v>
                </c:pt>
              </c:strCache>
            </c:strRef>
          </c:cat>
          <c:val>
            <c:numRef>
              <c:f>Sheet1!$B$2:$B$6</c:f>
              <c:numCache>
                <c:formatCode>General</c:formatCode>
                <c:ptCount val="5"/>
                <c:pt idx="0">
                  <c:v>72.69</c:v>
                </c:pt>
                <c:pt idx="1">
                  <c:v>71.3</c:v>
                </c:pt>
                <c:pt idx="2">
                  <c:v>73.400000000000006</c:v>
                </c:pt>
                <c:pt idx="3">
                  <c:v>77.099999999999994</c:v>
                </c:pt>
                <c:pt idx="4">
                  <c:v>83.5</c:v>
                </c:pt>
              </c:numCache>
            </c:numRef>
          </c:val>
          <c:smooth val="0"/>
          <c:extLst>
            <c:ext xmlns:c16="http://schemas.microsoft.com/office/drawing/2014/chart" uri="{C3380CC4-5D6E-409C-BE32-E72D297353CC}">
              <c16:uniqueId val="{00000000-27BE-46AA-894A-C3B2F810D393}"/>
            </c:ext>
          </c:extLst>
        </c:ser>
        <c:ser>
          <c:idx val="1"/>
          <c:order val="1"/>
          <c:tx>
            <c:strRef>
              <c:f>Sheet1!$C$1</c:f>
              <c:strCache>
                <c:ptCount val="1"/>
                <c:pt idx="0">
                  <c:v>Šalies</c:v>
                </c:pt>
              </c:strCache>
            </c:strRef>
          </c:tx>
          <c:spPr>
            <a:ln w="12700"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 m.</c:v>
                </c:pt>
                <c:pt idx="1">
                  <c:v>2022 m.</c:v>
                </c:pt>
                <c:pt idx="2">
                  <c:v>2023 m.</c:v>
                </c:pt>
                <c:pt idx="3">
                  <c:v>2024 m.</c:v>
                </c:pt>
                <c:pt idx="4">
                  <c:v>2025 m.</c:v>
                </c:pt>
              </c:strCache>
            </c:strRef>
          </c:cat>
          <c:val>
            <c:numRef>
              <c:f>Sheet1!$C$2:$C$6</c:f>
              <c:numCache>
                <c:formatCode>General</c:formatCode>
                <c:ptCount val="5"/>
                <c:pt idx="0">
                  <c:v>58.2</c:v>
                </c:pt>
                <c:pt idx="1">
                  <c:v>56.5</c:v>
                </c:pt>
                <c:pt idx="2">
                  <c:v>59.9</c:v>
                </c:pt>
                <c:pt idx="3">
                  <c:v>61.8</c:v>
                </c:pt>
                <c:pt idx="4">
                  <c:v>74.3</c:v>
                </c:pt>
              </c:numCache>
            </c:numRef>
          </c:val>
          <c:smooth val="0"/>
          <c:extLst>
            <c:ext xmlns:c16="http://schemas.microsoft.com/office/drawing/2014/chart" uri="{C3380CC4-5D6E-409C-BE32-E72D297353CC}">
              <c16:uniqueId val="{00000001-27BE-46AA-894A-C3B2F810D393}"/>
            </c:ext>
          </c:extLst>
        </c:ser>
        <c:dLbls>
          <c:dLblPos val="t"/>
          <c:showLegendKey val="0"/>
          <c:showVal val="1"/>
          <c:showCatName val="0"/>
          <c:showSerName val="0"/>
          <c:showPercent val="0"/>
          <c:showBubbleSize val="0"/>
        </c:dLbls>
        <c:smooth val="0"/>
        <c:axId val="1207601776"/>
        <c:axId val="1207603488"/>
      </c:lineChart>
      <c:catAx>
        <c:axId val="120760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07603488"/>
        <c:crosses val="autoZero"/>
        <c:auto val="1"/>
        <c:lblAlgn val="ctr"/>
        <c:lblOffset val="100"/>
        <c:noMultiLvlLbl val="0"/>
      </c:catAx>
      <c:valAx>
        <c:axId val="1207603488"/>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07601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100" b="1"/>
              <a:t>Pagrindinį išsilavinimą įgijusių mokinių dalis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6.1097168262938109E-2"/>
          <c:y val="0.29934437369812833"/>
          <c:w val="0.90987908503521497"/>
          <c:h val="0.55289890827436439"/>
        </c:manualLayout>
      </c:layout>
      <c:lineChart>
        <c:grouping val="standard"/>
        <c:varyColors val="0"/>
        <c:ser>
          <c:idx val="0"/>
          <c:order val="0"/>
          <c:tx>
            <c:strRef>
              <c:f>Sheet1!$B$1</c:f>
              <c:strCache>
                <c:ptCount val="1"/>
                <c:pt idx="0">
                  <c:v>Stulpelis1</c:v>
                </c:pt>
              </c:strCache>
            </c:strRef>
          </c:tx>
          <c:spPr>
            <a:ln w="12700" cap="rnd">
              <a:solidFill>
                <a:schemeClr val="tx1">
                  <a:lumMod val="50000"/>
                  <a:lumOff val="50000"/>
                </a:schemeClr>
              </a:solidFill>
              <a:round/>
            </a:ln>
            <a:effectLst/>
          </c:spPr>
          <c:marker>
            <c:symbol val="none"/>
          </c:marker>
          <c:dLbls>
            <c:dLbl>
              <c:idx val="4"/>
              <c:layout>
                <c:manualLayout>
                  <c:x val="-4.9168052090069636E-2"/>
                  <c:y val="-6.8836920713241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36-4E1F-B7FE-500D9CA8A86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 m.</c:v>
                </c:pt>
                <c:pt idx="1">
                  <c:v>2022 m.</c:v>
                </c:pt>
                <c:pt idx="2">
                  <c:v>2023 m.</c:v>
                </c:pt>
                <c:pt idx="3">
                  <c:v>2024 m.</c:v>
                </c:pt>
                <c:pt idx="4">
                  <c:v>2025 m.</c:v>
                </c:pt>
              </c:strCache>
            </c:strRef>
          </c:cat>
          <c:val>
            <c:numRef>
              <c:f>Sheet1!$B$2:$B$6</c:f>
              <c:numCache>
                <c:formatCode>General</c:formatCode>
                <c:ptCount val="5"/>
                <c:pt idx="0">
                  <c:v>98.09</c:v>
                </c:pt>
                <c:pt idx="1">
                  <c:v>99.36</c:v>
                </c:pt>
                <c:pt idx="2">
                  <c:v>99.58</c:v>
                </c:pt>
                <c:pt idx="3">
                  <c:v>99.72</c:v>
                </c:pt>
                <c:pt idx="4">
                  <c:v>99.86</c:v>
                </c:pt>
              </c:numCache>
            </c:numRef>
          </c:val>
          <c:smooth val="0"/>
          <c:extLst>
            <c:ext xmlns:c16="http://schemas.microsoft.com/office/drawing/2014/chart" uri="{C3380CC4-5D6E-409C-BE32-E72D297353CC}">
              <c16:uniqueId val="{00000001-B3C5-4DE3-8C70-AF98EF161E0B}"/>
            </c:ext>
          </c:extLst>
        </c:ser>
        <c:dLbls>
          <c:dLblPos val="t"/>
          <c:showLegendKey val="0"/>
          <c:showVal val="1"/>
          <c:showCatName val="0"/>
          <c:showSerName val="0"/>
          <c:showPercent val="0"/>
          <c:showBubbleSize val="0"/>
        </c:dLbls>
        <c:smooth val="0"/>
        <c:axId val="1207601776"/>
        <c:axId val="1207603488"/>
      </c:lineChart>
      <c:catAx>
        <c:axId val="120760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07603488"/>
        <c:crosses val="autoZero"/>
        <c:auto val="1"/>
        <c:lblAlgn val="ctr"/>
        <c:lblOffset val="100"/>
        <c:noMultiLvlLbl val="0"/>
      </c:catAx>
      <c:valAx>
        <c:axId val="1207603488"/>
        <c:scaling>
          <c:orientation val="minMax"/>
          <c:max val="100"/>
          <c:min val="97"/>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0760177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1"/>
              <a:t>Vidurinį išsilavinimą įgijusių mokinių dalis</a:t>
            </a:r>
          </a:p>
        </c:rich>
      </c:tx>
      <c:overlay val="0"/>
      <c:spPr>
        <a:noFill/>
        <a:ln>
          <a:noFill/>
        </a:ln>
        <a:effectLst/>
      </c:spPr>
      <c:txPr>
        <a:bodyPr rot="0" spcFirstLastPara="1" vertOverflow="ellipsis" vert="horz" wrap="square" anchor="ctr" anchorCtr="1"/>
        <a:lstStyle/>
        <a:p>
          <a:pPr algn="ctr" rtl="0">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7.9354016106115699E-2"/>
          <c:y val="0.21801148383197344"/>
          <c:w val="0.88491429638373331"/>
          <c:h val="0.64225888355070759"/>
        </c:manualLayout>
      </c:layout>
      <c:lineChart>
        <c:grouping val="standard"/>
        <c:varyColors val="0"/>
        <c:ser>
          <c:idx val="0"/>
          <c:order val="0"/>
          <c:tx>
            <c:strRef>
              <c:f>Sheet1!$B$1</c:f>
              <c:strCache>
                <c:ptCount val="1"/>
                <c:pt idx="0">
                  <c:v>Stulpelis1</c:v>
                </c:pt>
              </c:strCache>
            </c:strRef>
          </c:tx>
          <c:spPr>
            <a:ln w="12700" cap="rnd">
              <a:solidFill>
                <a:schemeClr val="tx1">
                  <a:lumMod val="50000"/>
                  <a:lumOff val="50000"/>
                </a:schemeClr>
              </a:solidFill>
              <a:round/>
            </a:ln>
            <a:effectLst/>
          </c:spPr>
          <c:marker>
            <c:symbol val="none"/>
          </c:marker>
          <c:dLbls>
            <c:dLbl>
              <c:idx val="4"/>
              <c:layout>
                <c:manualLayout>
                  <c:x val="-2.8017019230400324E-2"/>
                  <c:y val="-6.7528073043453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D9-42F6-A4AC-3E16827000C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 m.</c:v>
                </c:pt>
                <c:pt idx="1">
                  <c:v>2022 m.</c:v>
                </c:pt>
                <c:pt idx="2">
                  <c:v>2023 m.</c:v>
                </c:pt>
                <c:pt idx="3">
                  <c:v>2024 m.</c:v>
                </c:pt>
                <c:pt idx="4">
                  <c:v>2025 m.</c:v>
                </c:pt>
              </c:strCache>
            </c:strRef>
          </c:cat>
          <c:val>
            <c:numRef>
              <c:f>Sheet1!$B$2:$B$6</c:f>
              <c:numCache>
                <c:formatCode>General</c:formatCode>
                <c:ptCount val="5"/>
                <c:pt idx="0">
                  <c:v>94.94</c:v>
                </c:pt>
                <c:pt idx="1">
                  <c:v>95.9</c:v>
                </c:pt>
                <c:pt idx="2">
                  <c:v>96.31</c:v>
                </c:pt>
                <c:pt idx="3">
                  <c:v>98.54</c:v>
                </c:pt>
                <c:pt idx="4">
                  <c:v>94.84</c:v>
                </c:pt>
              </c:numCache>
            </c:numRef>
          </c:val>
          <c:smooth val="0"/>
          <c:extLst>
            <c:ext xmlns:c16="http://schemas.microsoft.com/office/drawing/2014/chart" uri="{C3380CC4-5D6E-409C-BE32-E72D297353CC}">
              <c16:uniqueId val="{00000001-30FD-4437-A91A-84DED0C846BF}"/>
            </c:ext>
          </c:extLst>
        </c:ser>
        <c:dLbls>
          <c:dLblPos val="t"/>
          <c:showLegendKey val="0"/>
          <c:showVal val="1"/>
          <c:showCatName val="0"/>
          <c:showSerName val="0"/>
          <c:showPercent val="0"/>
          <c:showBubbleSize val="0"/>
        </c:dLbls>
        <c:smooth val="0"/>
        <c:axId val="1207601776"/>
        <c:axId val="1207603488"/>
      </c:lineChart>
      <c:catAx>
        <c:axId val="120760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07603488"/>
        <c:crosses val="autoZero"/>
        <c:auto val="1"/>
        <c:lblAlgn val="ctr"/>
        <c:lblOffset val="100"/>
        <c:noMultiLvlLbl val="0"/>
      </c:catAx>
      <c:valAx>
        <c:axId val="120760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0760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i="0"/>
            </a:pPr>
            <a:r>
              <a:rPr lang="lt-LT" sz="1100" b="1" i="0" u="none" strike="noStrike" kern="1200" baseline="0">
                <a:solidFill>
                  <a:sysClr val="windowText" lastClr="000000"/>
                </a:solidFill>
                <a:latin typeface="Times New Roman" panose="02020603050405020304" pitchFamily="18" charset="0"/>
                <a:cs typeface="Times New Roman" panose="02020603050405020304" pitchFamily="18" charset="0"/>
              </a:rPr>
              <a:t>Mokinių skaičiaus vidurkis pradinio ugdymo klasėse</a:t>
            </a:r>
            <a:endParaRPr lang="lt-LT" sz="1100" i="0"/>
          </a:p>
        </c:rich>
      </c:tx>
      <c:overlay val="0"/>
    </c:title>
    <c:autoTitleDeleted val="0"/>
    <c:plotArea>
      <c:layout>
        <c:manualLayout>
          <c:layoutTarget val="inner"/>
          <c:xMode val="edge"/>
          <c:yMode val="edge"/>
          <c:x val="9.2005666913612588E-2"/>
          <c:y val="0.19085085863828552"/>
          <c:w val="0.88562609598307407"/>
          <c:h val="0.68163289732016474"/>
        </c:manualLayout>
      </c:layout>
      <c:lineChart>
        <c:grouping val="standard"/>
        <c:varyColors val="0"/>
        <c:ser>
          <c:idx val="0"/>
          <c:order val="0"/>
          <c:spPr>
            <a:ln w="12700" cap="rnd">
              <a:solidFill>
                <a:schemeClr val="tx1">
                  <a:lumMod val="50000"/>
                  <a:lumOff val="50000"/>
                </a:schemeClr>
              </a:solidFill>
              <a:round/>
            </a:ln>
            <a:effectLst/>
          </c:spPr>
          <c:marker>
            <c:symbol val="none"/>
          </c:marker>
          <c:dLbls>
            <c:dLbl>
              <c:idx val="0"/>
              <c:layout>
                <c:manualLayout>
                  <c:x val="-4.9926301502260517E-2"/>
                  <c:y val="-7.90333903380463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18-4A76-98B8-980969590664}"/>
                </c:ext>
              </c:extLst>
            </c:dLbl>
            <c:dLbl>
              <c:idx val="1"/>
              <c:layout>
                <c:manualLayout>
                  <c:x val="-3.9144414930798316E-2"/>
                  <c:y val="-8.16287543127556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18-4A76-98B8-980969590664}"/>
                </c:ext>
              </c:extLst>
            </c:dLbl>
            <c:dLbl>
              <c:idx val="2"/>
              <c:layout>
                <c:manualLayout>
                  <c:x val="-5.073076546264934E-2"/>
                  <c:y val="-5.42416340021221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18-4A76-98B8-980969590664}"/>
                </c:ext>
              </c:extLst>
            </c:dLbl>
            <c:dLbl>
              <c:idx val="3"/>
              <c:layout>
                <c:manualLayout>
                  <c:x val="-3.3552355654970042E-2"/>
                  <c:y val="6.4308681672025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18-4A76-98B8-980969590664}"/>
                </c:ext>
              </c:extLst>
            </c:dLbl>
            <c:dLbl>
              <c:idx val="4"/>
              <c:layout>
                <c:manualLayout>
                  <c:x val="-4.7532503844540955E-2"/>
                  <c:y val="-5.8462437883659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18-4A76-98B8-980969590664}"/>
                </c:ext>
              </c:extLst>
            </c:dLbl>
            <c:spPr>
              <a:noFill/>
              <a:ln>
                <a:noFill/>
              </a:ln>
              <a:effectLst/>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Sheet1!$B$230:$F$230</c:f>
              <c:strCache>
                <c:ptCount val="5"/>
                <c:pt idx="0">
                  <c:v>2021-2022 m. m.</c:v>
                </c:pt>
                <c:pt idx="1">
                  <c:v>2022-2023 m. m.</c:v>
                </c:pt>
                <c:pt idx="2">
                  <c:v>2023-2024 m. m.</c:v>
                </c:pt>
                <c:pt idx="3">
                  <c:v>2024-2025 m. m.</c:v>
                </c:pt>
                <c:pt idx="4">
                  <c:v>2025-2026 m. m.</c:v>
                </c:pt>
              </c:strCache>
            </c:strRef>
          </c:cat>
          <c:val>
            <c:numRef>
              <c:f>Sheet1!$B$231:$F$231</c:f>
              <c:numCache>
                <c:formatCode>General</c:formatCode>
                <c:ptCount val="5"/>
                <c:pt idx="0">
                  <c:v>21.85</c:v>
                </c:pt>
                <c:pt idx="1">
                  <c:v>21.99</c:v>
                </c:pt>
                <c:pt idx="2">
                  <c:v>22.2</c:v>
                </c:pt>
                <c:pt idx="3">
                  <c:v>22.06</c:v>
                </c:pt>
                <c:pt idx="4">
                  <c:v>22</c:v>
                </c:pt>
              </c:numCache>
            </c:numRef>
          </c:val>
          <c:smooth val="0"/>
          <c:extLst>
            <c:ext xmlns:c16="http://schemas.microsoft.com/office/drawing/2014/chart" uri="{C3380CC4-5D6E-409C-BE32-E72D297353CC}">
              <c16:uniqueId val="{00000005-5E18-4A76-98B8-980969590664}"/>
            </c:ext>
          </c:extLst>
        </c:ser>
        <c:dLbls>
          <c:showLegendKey val="0"/>
          <c:showVal val="0"/>
          <c:showCatName val="0"/>
          <c:showSerName val="0"/>
          <c:showPercent val="0"/>
          <c:showBubbleSize val="0"/>
        </c:dLbls>
        <c:smooth val="0"/>
        <c:axId val="160219136"/>
        <c:axId val="160220672"/>
      </c:lineChart>
      <c:catAx>
        <c:axId val="1602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lt-LT"/>
          </a:p>
        </c:txPr>
        <c:crossAx val="160220672"/>
        <c:crosses val="autoZero"/>
        <c:auto val="1"/>
        <c:lblAlgn val="ctr"/>
        <c:lblOffset val="100"/>
        <c:noMultiLvlLbl val="0"/>
      </c:catAx>
      <c:valAx>
        <c:axId val="160220672"/>
        <c:scaling>
          <c:orientation val="minMax"/>
          <c:max val="22.5"/>
          <c:min val="2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sz="900"/>
            </a:pPr>
            <a:endParaRPr lang="lt-LT"/>
          </a:p>
        </c:txPr>
        <c:crossAx val="1602191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i="0"/>
            </a:pPr>
            <a:r>
              <a:rPr lang="lt-LT" sz="1100" b="1" i="0" u="none" strike="noStrike" kern="1200" baseline="0">
                <a:solidFill>
                  <a:sysClr val="windowText" lastClr="000000"/>
                </a:solidFill>
                <a:latin typeface="Times New Roman" panose="02020603050405020304" pitchFamily="18" charset="0"/>
                <a:cs typeface="Times New Roman" panose="02020603050405020304" pitchFamily="18" charset="0"/>
              </a:rPr>
              <a:t>Mokinių skaičiaus vidurkis pagrindinio ugdymo klasėse</a:t>
            </a:r>
            <a:endParaRPr lang="lt-LT" sz="1100" i="0"/>
          </a:p>
        </c:rich>
      </c:tx>
      <c:overlay val="0"/>
    </c:title>
    <c:autoTitleDeleted val="0"/>
    <c:plotArea>
      <c:layout>
        <c:manualLayout>
          <c:layoutTarget val="inner"/>
          <c:xMode val="edge"/>
          <c:yMode val="edge"/>
          <c:x val="9.2005666913612588E-2"/>
          <c:y val="0.19085085863828552"/>
          <c:w val="0.88562609598307407"/>
          <c:h val="0.68163289732016474"/>
        </c:manualLayout>
      </c:layout>
      <c:lineChart>
        <c:grouping val="standard"/>
        <c:varyColors val="0"/>
        <c:ser>
          <c:idx val="0"/>
          <c:order val="0"/>
          <c:spPr>
            <a:ln w="12700" cap="rnd">
              <a:solidFill>
                <a:schemeClr val="tx1">
                  <a:lumMod val="50000"/>
                  <a:lumOff val="50000"/>
                </a:schemeClr>
              </a:solidFill>
              <a:round/>
            </a:ln>
            <a:effectLst/>
          </c:spPr>
          <c:marker>
            <c:symbol val="none"/>
          </c:marker>
          <c:dLbls>
            <c:dLbl>
              <c:idx val="0"/>
              <c:layout>
                <c:manualLayout>
                  <c:x val="-4.9926301502260517E-2"/>
                  <c:y val="-7.90333903380463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FB-487C-A82A-DBA3C57382E6}"/>
                </c:ext>
              </c:extLst>
            </c:dLbl>
            <c:dLbl>
              <c:idx val="1"/>
              <c:layout>
                <c:manualLayout>
                  <c:x val="-3.9144414930798316E-2"/>
                  <c:y val="-8.16287543127556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FB-487C-A82A-DBA3C57382E6}"/>
                </c:ext>
              </c:extLst>
            </c:dLbl>
            <c:dLbl>
              <c:idx val="2"/>
              <c:layout>
                <c:manualLayout>
                  <c:x val="-5.073076546264934E-2"/>
                  <c:y val="-5.42416340021221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FB-487C-A82A-DBA3C57382E6}"/>
                </c:ext>
              </c:extLst>
            </c:dLbl>
            <c:dLbl>
              <c:idx val="3"/>
              <c:layout>
                <c:manualLayout>
                  <c:x val="-3.3552355654970042E-2"/>
                  <c:y val="6.4308681672025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FB-487C-A82A-DBA3C57382E6}"/>
                </c:ext>
              </c:extLst>
            </c:dLbl>
            <c:dLbl>
              <c:idx val="4"/>
              <c:layout>
                <c:manualLayout>
                  <c:x val="-4.7532503844540955E-2"/>
                  <c:y val="-5.8462437883659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FB-487C-A82A-DBA3C57382E6}"/>
                </c:ext>
              </c:extLst>
            </c:dLbl>
            <c:spPr>
              <a:noFill/>
              <a:ln>
                <a:noFill/>
              </a:ln>
              <a:effectLst/>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Sheet1!$B$230:$F$230</c:f>
              <c:strCache>
                <c:ptCount val="5"/>
                <c:pt idx="0">
                  <c:v>2021-2022 m. m.</c:v>
                </c:pt>
                <c:pt idx="1">
                  <c:v>2022-2023 m. m.</c:v>
                </c:pt>
                <c:pt idx="2">
                  <c:v>2023-2024 m. m.</c:v>
                </c:pt>
                <c:pt idx="3">
                  <c:v>2024-2025 m. m.</c:v>
                </c:pt>
                <c:pt idx="4">
                  <c:v>2025-2026 m. m.</c:v>
                </c:pt>
              </c:strCache>
            </c:strRef>
          </c:cat>
          <c:val>
            <c:numRef>
              <c:f>Sheet1!$B$231:$F$231</c:f>
              <c:numCache>
                <c:formatCode>General</c:formatCode>
                <c:ptCount val="5"/>
                <c:pt idx="0">
                  <c:v>24.29</c:v>
                </c:pt>
                <c:pt idx="1">
                  <c:v>24.27</c:v>
                </c:pt>
                <c:pt idx="2">
                  <c:v>24.63</c:v>
                </c:pt>
                <c:pt idx="3">
                  <c:v>24.4</c:v>
                </c:pt>
                <c:pt idx="4">
                  <c:v>24</c:v>
                </c:pt>
              </c:numCache>
            </c:numRef>
          </c:val>
          <c:smooth val="0"/>
          <c:extLst>
            <c:ext xmlns:c16="http://schemas.microsoft.com/office/drawing/2014/chart" uri="{C3380CC4-5D6E-409C-BE32-E72D297353CC}">
              <c16:uniqueId val="{00000005-F2FB-487C-A82A-DBA3C57382E6}"/>
            </c:ext>
          </c:extLst>
        </c:ser>
        <c:dLbls>
          <c:showLegendKey val="0"/>
          <c:showVal val="0"/>
          <c:showCatName val="0"/>
          <c:showSerName val="0"/>
          <c:showPercent val="0"/>
          <c:showBubbleSize val="0"/>
        </c:dLbls>
        <c:smooth val="0"/>
        <c:axId val="160219136"/>
        <c:axId val="160220672"/>
      </c:lineChart>
      <c:catAx>
        <c:axId val="1602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lt-LT"/>
          </a:p>
        </c:txPr>
        <c:crossAx val="160220672"/>
        <c:crosses val="autoZero"/>
        <c:auto val="1"/>
        <c:lblAlgn val="ctr"/>
        <c:lblOffset val="100"/>
        <c:noMultiLvlLbl val="0"/>
      </c:catAx>
      <c:valAx>
        <c:axId val="160220672"/>
        <c:scaling>
          <c:orientation val="minMax"/>
          <c:max val="25"/>
          <c:min val="2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sz="900"/>
            </a:pPr>
            <a:endParaRPr lang="lt-LT"/>
          </a:p>
        </c:txPr>
        <c:crossAx val="160219136"/>
        <c:crosses val="autoZero"/>
        <c:crossBetween val="between"/>
        <c:majorUnit val="0.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i="0"/>
            </a:pPr>
            <a:r>
              <a:rPr lang="lt-LT" sz="1100" b="1" i="0" u="none" strike="noStrike" kern="1200" baseline="0">
                <a:solidFill>
                  <a:sysClr val="windowText" lastClr="000000"/>
                </a:solidFill>
                <a:latin typeface="Times New Roman" panose="02020603050405020304" pitchFamily="18" charset="0"/>
                <a:cs typeface="Times New Roman" panose="02020603050405020304" pitchFamily="18" charset="0"/>
              </a:rPr>
              <a:t>Mokinių skaičiaus vidurkis vidurinio ugdymo klasėse</a:t>
            </a:r>
            <a:endParaRPr lang="lt-LT" sz="1100" i="0"/>
          </a:p>
        </c:rich>
      </c:tx>
      <c:overlay val="0"/>
    </c:title>
    <c:autoTitleDeleted val="0"/>
    <c:plotArea>
      <c:layout>
        <c:manualLayout>
          <c:layoutTarget val="inner"/>
          <c:xMode val="edge"/>
          <c:yMode val="edge"/>
          <c:x val="9.2005666913612588E-2"/>
          <c:y val="0.19085085863828552"/>
          <c:w val="0.88562609598307407"/>
          <c:h val="0.68163289732016474"/>
        </c:manualLayout>
      </c:layout>
      <c:lineChart>
        <c:grouping val="standard"/>
        <c:varyColors val="0"/>
        <c:ser>
          <c:idx val="0"/>
          <c:order val="0"/>
          <c:spPr>
            <a:ln w="12700" cap="rnd">
              <a:solidFill>
                <a:schemeClr val="tx1">
                  <a:lumMod val="50000"/>
                  <a:lumOff val="50000"/>
                </a:schemeClr>
              </a:solidFill>
              <a:round/>
            </a:ln>
            <a:effectLst/>
          </c:spPr>
          <c:marker>
            <c:symbol val="none"/>
          </c:marker>
          <c:dLbls>
            <c:dLbl>
              <c:idx val="0"/>
              <c:layout>
                <c:manualLayout>
                  <c:x val="-4.9926301502260517E-2"/>
                  <c:y val="-7.90333903380463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56-4ECE-BF33-CA04109377A3}"/>
                </c:ext>
              </c:extLst>
            </c:dLbl>
            <c:dLbl>
              <c:idx val="1"/>
              <c:layout>
                <c:manualLayout>
                  <c:x val="-3.9144414930798316E-2"/>
                  <c:y val="-8.16287543127556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56-4ECE-BF33-CA04109377A3}"/>
                </c:ext>
              </c:extLst>
            </c:dLbl>
            <c:dLbl>
              <c:idx val="2"/>
              <c:layout>
                <c:manualLayout>
                  <c:x val="-5.073076546264934E-2"/>
                  <c:y val="-5.42416340021221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56-4ECE-BF33-CA04109377A3}"/>
                </c:ext>
              </c:extLst>
            </c:dLbl>
            <c:dLbl>
              <c:idx val="3"/>
              <c:layout>
                <c:manualLayout>
                  <c:x val="-3.3552355654970042E-2"/>
                  <c:y val="6.4308681672025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56-4ECE-BF33-CA04109377A3}"/>
                </c:ext>
              </c:extLst>
            </c:dLbl>
            <c:dLbl>
              <c:idx val="4"/>
              <c:layout>
                <c:manualLayout>
                  <c:x val="-4.7532503844540955E-2"/>
                  <c:y val="-5.8462437883659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56-4ECE-BF33-CA04109377A3}"/>
                </c:ext>
              </c:extLst>
            </c:dLbl>
            <c:spPr>
              <a:noFill/>
              <a:ln>
                <a:noFill/>
              </a:ln>
              <a:effectLst/>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Sheet1!$B$230:$F$230</c:f>
              <c:strCache>
                <c:ptCount val="5"/>
                <c:pt idx="0">
                  <c:v>2021-2022 m. m.</c:v>
                </c:pt>
                <c:pt idx="1">
                  <c:v>2022-2023 m. m.</c:v>
                </c:pt>
                <c:pt idx="2">
                  <c:v>2023-2024 m. m.</c:v>
                </c:pt>
                <c:pt idx="3">
                  <c:v>2024-2025 m. m.</c:v>
                </c:pt>
                <c:pt idx="4">
                  <c:v>2025-2026 m. m.</c:v>
                </c:pt>
              </c:strCache>
            </c:strRef>
          </c:cat>
          <c:val>
            <c:numRef>
              <c:f>Sheet1!$B$231:$F$231</c:f>
              <c:numCache>
                <c:formatCode>General</c:formatCode>
                <c:ptCount val="5"/>
                <c:pt idx="0">
                  <c:v>26.42</c:v>
                </c:pt>
                <c:pt idx="1">
                  <c:v>26.11</c:v>
                </c:pt>
                <c:pt idx="2">
                  <c:v>25.77</c:v>
                </c:pt>
                <c:pt idx="3">
                  <c:v>25.41</c:v>
                </c:pt>
                <c:pt idx="4">
                  <c:v>25.4</c:v>
                </c:pt>
              </c:numCache>
            </c:numRef>
          </c:val>
          <c:smooth val="0"/>
          <c:extLst>
            <c:ext xmlns:c16="http://schemas.microsoft.com/office/drawing/2014/chart" uri="{C3380CC4-5D6E-409C-BE32-E72D297353CC}">
              <c16:uniqueId val="{00000005-1B56-4ECE-BF33-CA04109377A3}"/>
            </c:ext>
          </c:extLst>
        </c:ser>
        <c:dLbls>
          <c:showLegendKey val="0"/>
          <c:showVal val="0"/>
          <c:showCatName val="0"/>
          <c:showSerName val="0"/>
          <c:showPercent val="0"/>
          <c:showBubbleSize val="0"/>
        </c:dLbls>
        <c:smooth val="0"/>
        <c:axId val="160219136"/>
        <c:axId val="160220672"/>
      </c:lineChart>
      <c:catAx>
        <c:axId val="1602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lt-LT"/>
          </a:p>
        </c:txPr>
        <c:crossAx val="160220672"/>
        <c:crosses val="autoZero"/>
        <c:auto val="1"/>
        <c:lblAlgn val="ctr"/>
        <c:lblOffset val="100"/>
        <c:noMultiLvlLbl val="0"/>
      </c:catAx>
      <c:valAx>
        <c:axId val="160220672"/>
        <c:scaling>
          <c:orientation val="minMax"/>
          <c:max val="27"/>
          <c:min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sz="900"/>
            </a:pPr>
            <a:endParaRPr lang="lt-LT"/>
          </a:p>
        </c:txPr>
        <c:crossAx val="160219136"/>
        <c:crosses val="autoZero"/>
        <c:crossBetween val="between"/>
        <c:majorUnit val="0.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7.6821741032370952E-2"/>
          <c:y val="0.15648148148148147"/>
          <c:w val="0.8926227034120735"/>
          <c:h val="0.66897941882484113"/>
        </c:manualLayout>
      </c:layout>
      <c:lineChart>
        <c:grouping val="standard"/>
        <c:varyColors val="0"/>
        <c:ser>
          <c:idx val="0"/>
          <c:order val="0"/>
          <c:tx>
            <c:strRef>
              <c:f>Lapas1!$D$24</c:f>
              <c:strCache>
                <c:ptCount val="1"/>
                <c:pt idx="0">
                  <c:v>Gimusių asmenų skaičius</c:v>
                </c:pt>
              </c:strCache>
            </c:strRef>
          </c:tx>
          <c:spPr>
            <a:ln w="12700"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Lapas1!$C$25:$C$29</c:f>
              <c:strCache>
                <c:ptCount val="5"/>
                <c:pt idx="0">
                  <c:v>2020 m.</c:v>
                </c:pt>
                <c:pt idx="1">
                  <c:v>2021 m.</c:v>
                </c:pt>
                <c:pt idx="2">
                  <c:v>2022 m.</c:v>
                </c:pt>
                <c:pt idx="3">
                  <c:v>2023 m.</c:v>
                </c:pt>
                <c:pt idx="4">
                  <c:v>2024 m.</c:v>
                </c:pt>
              </c:strCache>
            </c:strRef>
          </c:cat>
          <c:val>
            <c:numRef>
              <c:f>Lapas1!$D$25:$D$29</c:f>
              <c:numCache>
                <c:formatCode>General</c:formatCode>
                <c:ptCount val="5"/>
                <c:pt idx="0">
                  <c:v>592</c:v>
                </c:pt>
                <c:pt idx="1">
                  <c:v>570</c:v>
                </c:pt>
                <c:pt idx="2">
                  <c:v>508</c:v>
                </c:pt>
                <c:pt idx="3">
                  <c:v>525</c:v>
                </c:pt>
                <c:pt idx="4">
                  <c:v>446</c:v>
                </c:pt>
              </c:numCache>
            </c:numRef>
          </c:val>
          <c:smooth val="0"/>
          <c:extLst>
            <c:ext xmlns:c16="http://schemas.microsoft.com/office/drawing/2014/chart" uri="{C3380CC4-5D6E-409C-BE32-E72D297353CC}">
              <c16:uniqueId val="{00000000-4BB8-4065-809C-20237BBFD57A}"/>
            </c:ext>
          </c:extLst>
        </c:ser>
        <c:dLbls>
          <c:dLblPos val="t"/>
          <c:showLegendKey val="0"/>
          <c:showVal val="1"/>
          <c:showCatName val="0"/>
          <c:showSerName val="0"/>
          <c:showPercent val="0"/>
          <c:showBubbleSize val="0"/>
        </c:dLbls>
        <c:smooth val="0"/>
        <c:axId val="1655139727"/>
        <c:axId val="1655146447"/>
      </c:lineChart>
      <c:catAx>
        <c:axId val="1655139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655146447"/>
        <c:crosses val="autoZero"/>
        <c:auto val="1"/>
        <c:lblAlgn val="ctr"/>
        <c:lblOffset val="100"/>
        <c:noMultiLvlLbl val="0"/>
      </c:catAx>
      <c:valAx>
        <c:axId val="1655146447"/>
        <c:scaling>
          <c:orientation val="minMax"/>
          <c:min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655139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100" b="1" i="0" u="none" strike="noStrike" baseline="0">
                <a:effectLst/>
                <a:latin typeface="Times New Roman" panose="02020603050405020304" pitchFamily="18" charset="0"/>
                <a:cs typeface="Times New Roman" panose="02020603050405020304" pitchFamily="18" charset="0"/>
              </a:rPr>
              <a:t>Visos dienos mokyklos pailgintos veiklos grupes lankančių </a:t>
            </a:r>
          </a:p>
          <a:p>
            <a:pPr>
              <a:defRPr sz="1100">
                <a:latin typeface="Times New Roman" panose="02020603050405020304" pitchFamily="18" charset="0"/>
                <a:cs typeface="Times New Roman" panose="02020603050405020304" pitchFamily="18" charset="0"/>
              </a:defRPr>
            </a:pPr>
            <a:r>
              <a:rPr lang="lt-LT" sz="1100" b="1" i="0" u="none" strike="noStrike" baseline="0">
                <a:effectLst/>
                <a:latin typeface="Times New Roman" panose="02020603050405020304" pitchFamily="18" charset="0"/>
                <a:cs typeface="Times New Roman" panose="02020603050405020304" pitchFamily="18" charset="0"/>
              </a:rPr>
              <a:t>1–4 klasių mokinių dalis</a:t>
            </a:r>
            <a:endParaRPr lang="lt-LT"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lineChart>
        <c:grouping val="standard"/>
        <c:varyColors val="0"/>
        <c:ser>
          <c:idx val="0"/>
          <c:order val="0"/>
          <c:tx>
            <c:strRef>
              <c:f>Sheet1!$B$1</c:f>
              <c:strCache>
                <c:ptCount val="1"/>
                <c:pt idx="0">
                  <c:v>Series 1</c:v>
                </c:pt>
              </c:strCache>
            </c:strRef>
          </c:tx>
          <c:spPr>
            <a:ln w="12700"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2020-2021 m. m.</c:v>
                </c:pt>
                <c:pt idx="1">
                  <c:v>2021-2022 m. m.</c:v>
                </c:pt>
                <c:pt idx="2">
                  <c:v>2022-2023 m. m.</c:v>
                </c:pt>
                <c:pt idx="3">
                  <c:v>2023-2024 m. m.</c:v>
                </c:pt>
                <c:pt idx="4">
                  <c:v>2024-2025 m. m.</c:v>
                </c:pt>
              </c:strCache>
            </c:strRef>
          </c:cat>
          <c:val>
            <c:numRef>
              <c:f>Sheet1!$B$2:$B$6</c:f>
              <c:numCache>
                <c:formatCode>General</c:formatCode>
                <c:ptCount val="5"/>
                <c:pt idx="0">
                  <c:v>14.41</c:v>
                </c:pt>
                <c:pt idx="1">
                  <c:v>14.83</c:v>
                </c:pt>
                <c:pt idx="2">
                  <c:v>9.36</c:v>
                </c:pt>
                <c:pt idx="3">
                  <c:v>15.99</c:v>
                </c:pt>
                <c:pt idx="4">
                  <c:v>20.95</c:v>
                </c:pt>
              </c:numCache>
            </c:numRef>
          </c:val>
          <c:smooth val="0"/>
          <c:extLst>
            <c:ext xmlns:c16="http://schemas.microsoft.com/office/drawing/2014/chart" uri="{C3380CC4-5D6E-409C-BE32-E72D297353CC}">
              <c16:uniqueId val="{00000000-09B1-45B9-844E-96D4B5858AA3}"/>
            </c:ext>
          </c:extLst>
        </c:ser>
        <c:dLbls>
          <c:dLblPos val="t"/>
          <c:showLegendKey val="0"/>
          <c:showVal val="1"/>
          <c:showCatName val="0"/>
          <c:showSerName val="0"/>
          <c:showPercent val="0"/>
          <c:showBubbleSize val="0"/>
        </c:dLbls>
        <c:smooth val="0"/>
        <c:axId val="1705854656"/>
        <c:axId val="1705909232"/>
      </c:lineChart>
      <c:catAx>
        <c:axId val="170585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705909232"/>
        <c:crosses val="autoZero"/>
        <c:auto val="1"/>
        <c:lblAlgn val="ctr"/>
        <c:lblOffset val="100"/>
        <c:noMultiLvlLbl val="0"/>
      </c:catAx>
      <c:valAx>
        <c:axId val="170590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705854656"/>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lt-LT" sz="1100"/>
              <a:t>Pedagogų skaičius</a:t>
            </a:r>
            <a:r>
              <a:rPr lang="lt-LT" sz="1100" baseline="0"/>
              <a:t> </a:t>
            </a:r>
            <a:r>
              <a:rPr lang="lt-LT" sz="1100"/>
              <a:t>Panevėžio miesto bendrojo ugdymo mokyklose</a:t>
            </a:r>
          </a:p>
        </c:rich>
      </c:tx>
      <c:overlay val="0"/>
    </c:title>
    <c:autoTitleDeleted val="0"/>
    <c:plotArea>
      <c:layout/>
      <c:lineChart>
        <c:grouping val="standard"/>
        <c:varyColors val="0"/>
        <c:ser>
          <c:idx val="0"/>
          <c:order val="0"/>
          <c:tx>
            <c:strRef>
              <c:f>Vadovai!$A$38</c:f>
              <c:strCache>
                <c:ptCount val="1"/>
                <c:pt idx="0">
                  <c:v>Panevėžio miestas</c:v>
                </c:pt>
              </c:strCache>
            </c:strRef>
          </c:tx>
          <c:spPr>
            <a:ln w="12700" cap="rnd">
              <a:solidFill>
                <a:schemeClr val="tx1">
                  <a:lumMod val="50000"/>
                  <a:lumOff val="50000"/>
                </a:schemeClr>
              </a:solidFill>
              <a:round/>
            </a:ln>
            <a:effectLst/>
          </c:spPr>
          <c:marker>
            <c:symbol val="none"/>
          </c:marker>
          <c:dLbls>
            <c:dLbl>
              <c:idx val="0"/>
              <c:layout>
                <c:manualLayout>
                  <c:x val="-5.5555555555555558E-3"/>
                  <c:y val="-3.703703703703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0-4EDC-8D27-7087F7B7EFE5}"/>
                </c:ext>
              </c:extLst>
            </c:dLbl>
            <c:dLbl>
              <c:idx val="1"/>
              <c:layout>
                <c:manualLayout>
                  <c:x val="0"/>
                  <c:y val="-2.66311584553928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90-4EDC-8D27-7087F7B7EFE5}"/>
                </c:ext>
              </c:extLst>
            </c:dLbl>
            <c:dLbl>
              <c:idx val="2"/>
              <c:layout>
                <c:manualLayout>
                  <c:x val="-1.6613595458950574E-2"/>
                  <c:y val="-6.03682463024449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0-4EDC-8D27-7087F7B7EFE5}"/>
                </c:ext>
              </c:extLst>
            </c:dLbl>
            <c:dLbl>
              <c:idx val="3"/>
              <c:layout>
                <c:manualLayout>
                  <c:x val="1.079815653871571E-7"/>
                  <c:y val="-3.7283621837549935E-2"/>
                </c:manualLayout>
              </c:layout>
              <c:showLegendKey val="0"/>
              <c:showVal val="1"/>
              <c:showCatName val="0"/>
              <c:showSerName val="0"/>
              <c:showPercent val="0"/>
              <c:showBubbleSize val="0"/>
              <c:extLst>
                <c:ext xmlns:c15="http://schemas.microsoft.com/office/drawing/2012/chart" uri="{CE6537A1-D6FC-4f65-9D91-7224C49458BB}">
                  <c15:layout>
                    <c:manualLayout>
                      <c:w val="6.4412947421616171E-2"/>
                      <c:h val="8.7004204367929369E-2"/>
                    </c:manualLayout>
                  </c15:layout>
                </c:ext>
                <c:ext xmlns:c16="http://schemas.microsoft.com/office/drawing/2014/chart" uri="{C3380CC4-5D6E-409C-BE32-E72D297353CC}">
                  <c16:uniqueId val="{00000003-9F90-4EDC-8D27-7087F7B7EFE5}"/>
                </c:ext>
              </c:extLst>
            </c:dLbl>
            <c:spPr>
              <a:noFill/>
              <a:ln w="25383">
                <a:noFill/>
              </a:ln>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Vadovai!$B$37:$F$37</c:f>
              <c:strCache>
                <c:ptCount val="5"/>
                <c:pt idx="0">
                  <c:v>2021-2022 m. m.</c:v>
                </c:pt>
                <c:pt idx="1">
                  <c:v>2022-2023 m. m.</c:v>
                </c:pt>
                <c:pt idx="2">
                  <c:v>2023-2024 m. m.</c:v>
                </c:pt>
                <c:pt idx="3">
                  <c:v>2024-2025 m. m.</c:v>
                </c:pt>
                <c:pt idx="4">
                  <c:v>2025-2026 m. m.</c:v>
                </c:pt>
              </c:strCache>
            </c:strRef>
          </c:cat>
          <c:val>
            <c:numRef>
              <c:f>Vadovai!$B$38:$F$38</c:f>
              <c:numCache>
                <c:formatCode>General</c:formatCode>
                <c:ptCount val="5"/>
                <c:pt idx="0">
                  <c:v>1035</c:v>
                </c:pt>
                <c:pt idx="1">
                  <c:v>1023</c:v>
                </c:pt>
                <c:pt idx="2">
                  <c:v>1003</c:v>
                </c:pt>
                <c:pt idx="3">
                  <c:v>992</c:v>
                </c:pt>
                <c:pt idx="4">
                  <c:v>978</c:v>
                </c:pt>
              </c:numCache>
            </c:numRef>
          </c:val>
          <c:smooth val="0"/>
          <c:extLst>
            <c:ext xmlns:c16="http://schemas.microsoft.com/office/drawing/2014/chart" uri="{C3380CC4-5D6E-409C-BE32-E72D297353CC}">
              <c16:uniqueId val="{00000002-9F90-4EDC-8D27-7087F7B7EFE5}"/>
            </c:ext>
          </c:extLst>
        </c:ser>
        <c:dLbls>
          <c:showLegendKey val="0"/>
          <c:showVal val="0"/>
          <c:showCatName val="0"/>
          <c:showSerName val="0"/>
          <c:showPercent val="0"/>
          <c:showBubbleSize val="0"/>
        </c:dLbls>
        <c:smooth val="0"/>
        <c:axId val="160525696"/>
        <c:axId val="160535680"/>
      </c:lineChart>
      <c:catAx>
        <c:axId val="160525696"/>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vert="horz"/>
          <a:lstStyle/>
          <a:p>
            <a:pPr>
              <a:defRPr sz="800"/>
            </a:pPr>
            <a:endParaRPr lang="lt-LT"/>
          </a:p>
        </c:txPr>
        <c:crossAx val="160535680"/>
        <c:crosses val="autoZero"/>
        <c:auto val="1"/>
        <c:lblAlgn val="ctr"/>
        <c:lblOffset val="100"/>
        <c:noMultiLvlLbl val="0"/>
      </c:catAx>
      <c:valAx>
        <c:axId val="160535680"/>
        <c:scaling>
          <c:orientation val="minMax"/>
          <c:min val="900"/>
        </c:scaling>
        <c:delete val="0"/>
        <c:axPos val="l"/>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ln w="6346">
            <a:noFill/>
          </a:ln>
        </c:spPr>
        <c:txPr>
          <a:bodyPr rot="-60000000" vert="horz"/>
          <a:lstStyle/>
          <a:p>
            <a:pPr>
              <a:defRPr/>
            </a:pPr>
            <a:endParaRPr lang="lt-LT"/>
          </a:p>
        </c:txPr>
        <c:crossAx val="160525696"/>
        <c:crosses val="autoZero"/>
        <c:crossBetween val="between"/>
        <c:majorUnit val="20"/>
      </c:valAx>
      <c:spPr>
        <a:noFill/>
        <a:ln w="25383">
          <a:noFill/>
        </a:ln>
      </c:spPr>
    </c:plotArea>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sz="899">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lt-LT" sz="1100"/>
              <a:t>Vienam Panevėžio miesto</a:t>
            </a:r>
            <a:r>
              <a:rPr lang="lt-LT" sz="1100" baseline="0"/>
              <a:t> bendrojo ugdymo mokyklos mokytojui tenkančių mokinių skaičius</a:t>
            </a:r>
            <a:endParaRPr lang="lt-LT" sz="1100"/>
          </a:p>
        </c:rich>
      </c:tx>
      <c:overlay val="0"/>
    </c:title>
    <c:autoTitleDeleted val="0"/>
    <c:plotArea>
      <c:layout/>
      <c:lineChart>
        <c:grouping val="standard"/>
        <c:varyColors val="0"/>
        <c:ser>
          <c:idx val="0"/>
          <c:order val="0"/>
          <c:tx>
            <c:strRef>
              <c:f>Vadovai!$A$44</c:f>
              <c:strCache>
                <c:ptCount val="1"/>
                <c:pt idx="0">
                  <c:v>Panevėžio miestas</c:v>
                </c:pt>
              </c:strCache>
            </c:strRef>
          </c:tx>
          <c:spPr>
            <a:ln w="12700" cap="rnd">
              <a:solidFill>
                <a:sysClr val="windowText" lastClr="000000">
                  <a:lumMod val="50000"/>
                  <a:lumOff val="50000"/>
                </a:sysClr>
              </a:solidFill>
              <a:round/>
            </a:ln>
            <a:effectLst/>
          </c:spPr>
          <c:marker>
            <c:symbol val="none"/>
          </c:marker>
          <c:dLbls>
            <c:spPr>
              <a:noFill/>
              <a:ln>
                <a:noFill/>
              </a:ln>
              <a:effectLst/>
            </c:spPr>
            <c:txPr>
              <a:bodyPr wrap="square" lIns="38100" tIns="19050" rIns="38100" bIns="19050" anchor="ctr">
                <a:spAutoFit/>
              </a:bodyPr>
              <a:lstStyle/>
              <a:p>
                <a:pPr>
                  <a:defRPr sz="900"/>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Vadovai!$B$43:$F$43</c:f>
              <c:strCache>
                <c:ptCount val="5"/>
                <c:pt idx="0">
                  <c:v>2021-2022 m. m.</c:v>
                </c:pt>
                <c:pt idx="1">
                  <c:v>2022-2023 m. m.</c:v>
                </c:pt>
                <c:pt idx="2">
                  <c:v>2023-2024 m. m.</c:v>
                </c:pt>
                <c:pt idx="3">
                  <c:v>2024-2025 m. m.</c:v>
                </c:pt>
                <c:pt idx="4">
                  <c:v>2025-2026 m. m.</c:v>
                </c:pt>
              </c:strCache>
            </c:strRef>
          </c:cat>
          <c:val>
            <c:numRef>
              <c:f>Vadovai!$B$44:$F$44</c:f>
              <c:numCache>
                <c:formatCode>0.0</c:formatCode>
                <c:ptCount val="5"/>
                <c:pt idx="0" formatCode="General">
                  <c:v>11.9</c:v>
                </c:pt>
                <c:pt idx="1">
                  <c:v>11.9</c:v>
                </c:pt>
                <c:pt idx="2">
                  <c:v>11.9</c:v>
                </c:pt>
                <c:pt idx="3">
                  <c:v>11.9</c:v>
                </c:pt>
                <c:pt idx="4">
                  <c:v>11.2</c:v>
                </c:pt>
              </c:numCache>
            </c:numRef>
          </c:val>
          <c:smooth val="0"/>
          <c:extLst>
            <c:ext xmlns:c16="http://schemas.microsoft.com/office/drawing/2014/chart" uri="{C3380CC4-5D6E-409C-BE32-E72D297353CC}">
              <c16:uniqueId val="{00000000-3510-4EA7-91A9-B3FF4B47B318}"/>
            </c:ext>
          </c:extLst>
        </c:ser>
        <c:dLbls>
          <c:dLblPos val="t"/>
          <c:showLegendKey val="0"/>
          <c:showVal val="1"/>
          <c:showCatName val="0"/>
          <c:showSerName val="0"/>
          <c:showPercent val="0"/>
          <c:showBubbleSize val="0"/>
        </c:dLbls>
        <c:smooth val="0"/>
        <c:axId val="160690560"/>
        <c:axId val="160692096"/>
      </c:lineChart>
      <c:catAx>
        <c:axId val="160690560"/>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vert="horz"/>
          <a:lstStyle/>
          <a:p>
            <a:pPr>
              <a:defRPr sz="800"/>
            </a:pPr>
            <a:endParaRPr lang="lt-LT"/>
          </a:p>
        </c:txPr>
        <c:crossAx val="160692096"/>
        <c:crosses val="autoZero"/>
        <c:auto val="1"/>
        <c:lblAlgn val="ctr"/>
        <c:lblOffset val="100"/>
        <c:noMultiLvlLbl val="0"/>
      </c:catAx>
      <c:valAx>
        <c:axId val="160692096"/>
        <c:scaling>
          <c:orientation val="minMax"/>
          <c:max val="14"/>
          <c:min val="10"/>
        </c:scaling>
        <c:delete val="0"/>
        <c:axPos val="l"/>
        <c:majorGridlines>
          <c:spPr>
            <a:ln w="9508" cap="flat" cmpd="sng" algn="ctr">
              <a:solidFill>
                <a:schemeClr val="tx1">
                  <a:lumMod val="15000"/>
                  <a:lumOff val="85000"/>
                </a:schemeClr>
              </a:solidFill>
              <a:round/>
            </a:ln>
            <a:effectLst/>
          </c:spPr>
        </c:majorGridlines>
        <c:numFmt formatCode="General" sourceLinked="1"/>
        <c:majorTickMark val="none"/>
        <c:minorTickMark val="none"/>
        <c:tickLblPos val="nextTo"/>
        <c:spPr>
          <a:ln w="6339">
            <a:noFill/>
          </a:ln>
        </c:spPr>
        <c:txPr>
          <a:bodyPr rot="-60000000" vert="horz"/>
          <a:lstStyle/>
          <a:p>
            <a:pPr>
              <a:defRPr sz="900"/>
            </a:pPr>
            <a:endParaRPr lang="lt-LT"/>
          </a:p>
        </c:txPr>
        <c:crossAx val="160690560"/>
        <c:crosses val="autoZero"/>
        <c:crossBetween val="between"/>
        <c:majorUnit val="1"/>
      </c:valAx>
      <c:spPr>
        <a:noFill/>
        <a:ln w="25355">
          <a:noFill/>
        </a:ln>
      </c:spPr>
    </c:plotArea>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lt-LT" sz="1100"/>
              <a:t>Aukštos kvalifikacijos mokytojų dalis</a:t>
            </a:r>
          </a:p>
        </c:rich>
      </c:tx>
      <c:layout>
        <c:manualLayout>
          <c:xMode val="edge"/>
          <c:yMode val="edge"/>
          <c:x val="0.26639966464368953"/>
          <c:y val="2.7300027300027299E-2"/>
        </c:manualLayout>
      </c:layout>
      <c:overlay val="0"/>
    </c:title>
    <c:autoTitleDeleted val="0"/>
    <c:plotArea>
      <c:layout/>
      <c:lineChart>
        <c:grouping val="standard"/>
        <c:varyColors val="0"/>
        <c:ser>
          <c:idx val="0"/>
          <c:order val="0"/>
          <c:tx>
            <c:strRef>
              <c:f>Vadovai!$A$38</c:f>
              <c:strCache>
                <c:ptCount val="1"/>
                <c:pt idx="0">
                  <c:v>Ekspertai ir metodininkai</c:v>
                </c:pt>
              </c:strCache>
            </c:strRef>
          </c:tx>
          <c:spPr>
            <a:ln w="12700" cap="rnd">
              <a:solidFill>
                <a:schemeClr val="tx1">
                  <a:lumMod val="50000"/>
                  <a:lumOff val="50000"/>
                </a:schemeClr>
              </a:solidFill>
              <a:round/>
            </a:ln>
            <a:effectLst/>
          </c:spPr>
          <c:marker>
            <c:symbol val="none"/>
          </c:marker>
          <c:dLbls>
            <c:dLbl>
              <c:idx val="0"/>
              <c:layout>
                <c:manualLayout>
                  <c:x val="-5.5555555555555558E-3"/>
                  <c:y val="-3.703703703703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3E-41EB-A22F-61E39CC26647}"/>
                </c:ext>
              </c:extLst>
            </c:dLbl>
            <c:dLbl>
              <c:idx val="1"/>
              <c:layout>
                <c:manualLayout>
                  <c:x val="-2.0289855072463767E-2"/>
                  <c:y val="4.82945970419559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3E-41EB-A22F-61E39CC26647}"/>
                </c:ext>
              </c:extLst>
            </c:dLbl>
            <c:dLbl>
              <c:idx val="2"/>
              <c:layout>
                <c:manualLayout>
                  <c:x val="-1.4492753623188406E-2"/>
                  <c:y val="-3.622094778146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3E-41EB-A22F-61E39CC26647}"/>
                </c:ext>
              </c:extLst>
            </c:dLbl>
            <c:dLbl>
              <c:idx val="3"/>
              <c:layout>
                <c:manualLayout>
                  <c:x val="1.739130434782598E-2"/>
                  <c:y val="-1.8110473890733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3E-41EB-A22F-61E39CC26647}"/>
                </c:ext>
              </c:extLst>
            </c:dLbl>
            <c:spPr>
              <a:noFill/>
              <a:ln w="25383">
                <a:noFill/>
              </a:ln>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Vadovai!$B$37:$F$37</c:f>
              <c:strCache>
                <c:ptCount val="5"/>
                <c:pt idx="0">
                  <c:v>2021-2022 m. m.</c:v>
                </c:pt>
                <c:pt idx="1">
                  <c:v>2022-2023 m. m.</c:v>
                </c:pt>
                <c:pt idx="2">
                  <c:v>2023-2024 m. m.</c:v>
                </c:pt>
                <c:pt idx="3">
                  <c:v>2024-2025 m. m.</c:v>
                </c:pt>
                <c:pt idx="4">
                  <c:v>2025-2026 m. m.</c:v>
                </c:pt>
              </c:strCache>
            </c:strRef>
          </c:cat>
          <c:val>
            <c:numRef>
              <c:f>Vadovai!$B$38:$F$38</c:f>
              <c:numCache>
                <c:formatCode>General</c:formatCode>
                <c:ptCount val="5"/>
                <c:pt idx="0">
                  <c:v>67.47</c:v>
                </c:pt>
                <c:pt idx="1">
                  <c:v>67.06</c:v>
                </c:pt>
                <c:pt idx="2">
                  <c:v>67.77</c:v>
                </c:pt>
                <c:pt idx="3">
                  <c:v>66.430000000000007</c:v>
                </c:pt>
                <c:pt idx="4">
                  <c:v>64.930000000000007</c:v>
                </c:pt>
              </c:numCache>
            </c:numRef>
          </c:val>
          <c:smooth val="0"/>
          <c:extLst>
            <c:ext xmlns:c16="http://schemas.microsoft.com/office/drawing/2014/chart" uri="{C3380CC4-5D6E-409C-BE32-E72D297353CC}">
              <c16:uniqueId val="{00000004-F73E-41EB-A22F-61E39CC26647}"/>
            </c:ext>
          </c:extLst>
        </c:ser>
        <c:dLbls>
          <c:showLegendKey val="0"/>
          <c:showVal val="0"/>
          <c:showCatName val="0"/>
          <c:showSerName val="0"/>
          <c:showPercent val="0"/>
          <c:showBubbleSize val="0"/>
        </c:dLbls>
        <c:smooth val="0"/>
        <c:axId val="160525696"/>
        <c:axId val="160535680"/>
      </c:lineChart>
      <c:catAx>
        <c:axId val="160525696"/>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vert="horz"/>
          <a:lstStyle/>
          <a:p>
            <a:pPr>
              <a:defRPr/>
            </a:pPr>
            <a:endParaRPr lang="lt-LT"/>
          </a:p>
        </c:txPr>
        <c:crossAx val="160535680"/>
        <c:crosses val="autoZero"/>
        <c:auto val="1"/>
        <c:lblAlgn val="ctr"/>
        <c:lblOffset val="100"/>
        <c:noMultiLvlLbl val="0"/>
      </c:catAx>
      <c:valAx>
        <c:axId val="160535680"/>
        <c:scaling>
          <c:orientation val="minMax"/>
          <c:max val="69"/>
        </c:scaling>
        <c:delete val="0"/>
        <c:axPos val="l"/>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ln w="6346">
            <a:noFill/>
          </a:ln>
        </c:spPr>
        <c:txPr>
          <a:bodyPr rot="-60000000" vert="horz"/>
          <a:lstStyle/>
          <a:p>
            <a:pPr>
              <a:defRPr/>
            </a:pPr>
            <a:endParaRPr lang="lt-LT"/>
          </a:p>
        </c:txPr>
        <c:crossAx val="160525696"/>
        <c:crosses val="autoZero"/>
        <c:crossBetween val="between"/>
      </c:valAx>
      <c:spPr>
        <a:noFill/>
        <a:ln w="25383">
          <a:noFill/>
        </a:ln>
      </c:spPr>
    </c:plotArea>
    <c:legend>
      <c:legendPos val="b"/>
      <c:overlay val="0"/>
      <c:spPr>
        <a:noFill/>
        <a:ln w="25383">
          <a:noFill/>
        </a:ln>
      </c:sp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sz="899">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lt-LT" sz="1100"/>
              <a:t>Neturinčių kvalifikacinės kategorijos mokytojų skaičius Panevėžyje</a:t>
            </a:r>
          </a:p>
        </c:rich>
      </c:tx>
      <c:overlay val="0"/>
    </c:title>
    <c:autoTitleDeleted val="0"/>
    <c:plotArea>
      <c:layout>
        <c:manualLayout>
          <c:layoutTarget val="inner"/>
          <c:xMode val="edge"/>
          <c:yMode val="edge"/>
          <c:x val="8.0951649491650693E-2"/>
          <c:y val="0.27340778750377304"/>
          <c:w val="0.89077580315183247"/>
          <c:h val="0.46308196534292256"/>
        </c:manualLayout>
      </c:layout>
      <c:lineChart>
        <c:grouping val="standard"/>
        <c:varyColors val="0"/>
        <c:ser>
          <c:idx val="0"/>
          <c:order val="0"/>
          <c:tx>
            <c:strRef>
              <c:f>Vadovai!$A$38</c:f>
              <c:strCache>
                <c:ptCount val="1"/>
                <c:pt idx="0">
                  <c:v>Neturintys kvalifikacinės kategorijos mokytojai</c:v>
                </c:pt>
              </c:strCache>
            </c:strRef>
          </c:tx>
          <c:spPr>
            <a:ln w="12700" cap="rnd">
              <a:solidFill>
                <a:schemeClr val="tx1">
                  <a:lumMod val="50000"/>
                  <a:lumOff val="50000"/>
                </a:schemeClr>
              </a:solidFill>
              <a:round/>
            </a:ln>
            <a:effectLst/>
          </c:spPr>
          <c:marker>
            <c:symbol val="none"/>
          </c:marker>
          <c:dLbls>
            <c:dLbl>
              <c:idx val="0"/>
              <c:layout>
                <c:manualLayout>
                  <c:x val="-5.5555555555555558E-3"/>
                  <c:y val="-3.703703703703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E0-4108-A0D2-E108190EA298}"/>
                </c:ext>
              </c:extLst>
            </c:dLbl>
            <c:dLbl>
              <c:idx val="2"/>
              <c:layout>
                <c:manualLayout>
                  <c:x val="-4.5236075770426917E-2"/>
                  <c:y val="-3.6220947781467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E0-4108-A0D2-E108190EA298}"/>
                </c:ext>
              </c:extLst>
            </c:dLbl>
            <c:dLbl>
              <c:idx val="3"/>
              <c:layout>
                <c:manualLayout>
                  <c:x val="-1.979078314956188E-2"/>
                  <c:y val="-4.8294597041955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E0-4108-A0D2-E108190EA298}"/>
                </c:ext>
              </c:extLst>
            </c:dLbl>
            <c:spPr>
              <a:noFill/>
              <a:ln w="25383">
                <a:noFill/>
              </a:ln>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Vadovai!$B$37:$F$37</c:f>
              <c:strCache>
                <c:ptCount val="5"/>
                <c:pt idx="0">
                  <c:v>2021-2022 m. m.</c:v>
                </c:pt>
                <c:pt idx="1">
                  <c:v>2022-2023 m. m.</c:v>
                </c:pt>
                <c:pt idx="2">
                  <c:v>2023-2024 m. m.</c:v>
                </c:pt>
                <c:pt idx="3">
                  <c:v>2024-2025 m. m.</c:v>
                </c:pt>
                <c:pt idx="4">
                  <c:v>2025-2026 m. m.</c:v>
                </c:pt>
              </c:strCache>
            </c:strRef>
          </c:cat>
          <c:val>
            <c:numRef>
              <c:f>Vadovai!$B$38:$F$38</c:f>
              <c:numCache>
                <c:formatCode>General</c:formatCode>
                <c:ptCount val="5"/>
                <c:pt idx="0">
                  <c:v>56</c:v>
                </c:pt>
                <c:pt idx="1">
                  <c:v>74</c:v>
                </c:pt>
                <c:pt idx="2">
                  <c:v>173</c:v>
                </c:pt>
                <c:pt idx="3">
                  <c:v>217</c:v>
                </c:pt>
                <c:pt idx="4">
                  <c:v>195</c:v>
                </c:pt>
              </c:numCache>
            </c:numRef>
          </c:val>
          <c:smooth val="0"/>
          <c:extLst>
            <c:ext xmlns:c16="http://schemas.microsoft.com/office/drawing/2014/chart" uri="{C3380CC4-5D6E-409C-BE32-E72D297353CC}">
              <c16:uniqueId val="{00000003-B1E0-4108-A0D2-E108190EA298}"/>
            </c:ext>
          </c:extLst>
        </c:ser>
        <c:dLbls>
          <c:showLegendKey val="0"/>
          <c:showVal val="0"/>
          <c:showCatName val="0"/>
          <c:showSerName val="0"/>
          <c:showPercent val="0"/>
          <c:showBubbleSize val="0"/>
        </c:dLbls>
        <c:smooth val="0"/>
        <c:axId val="160525696"/>
        <c:axId val="160535680"/>
      </c:lineChart>
      <c:catAx>
        <c:axId val="160525696"/>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vert="horz"/>
          <a:lstStyle/>
          <a:p>
            <a:pPr>
              <a:defRPr/>
            </a:pPr>
            <a:endParaRPr lang="lt-LT"/>
          </a:p>
        </c:txPr>
        <c:crossAx val="160535680"/>
        <c:crosses val="autoZero"/>
        <c:auto val="1"/>
        <c:lblAlgn val="ctr"/>
        <c:lblOffset val="100"/>
        <c:noMultiLvlLbl val="0"/>
      </c:catAx>
      <c:valAx>
        <c:axId val="160535680"/>
        <c:scaling>
          <c:orientation val="minMax"/>
        </c:scaling>
        <c:delete val="0"/>
        <c:axPos val="l"/>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ln w="6346">
            <a:noFill/>
          </a:ln>
        </c:spPr>
        <c:txPr>
          <a:bodyPr rot="-60000000" vert="horz"/>
          <a:lstStyle/>
          <a:p>
            <a:pPr>
              <a:defRPr/>
            </a:pPr>
            <a:endParaRPr lang="lt-LT"/>
          </a:p>
        </c:txPr>
        <c:crossAx val="160525696"/>
        <c:crosses val="autoZero"/>
        <c:crossBetween val="between"/>
      </c:valAx>
      <c:spPr>
        <a:noFill/>
        <a:ln w="25383">
          <a:noFill/>
        </a:ln>
      </c:spPr>
    </c:plotArea>
    <c:legend>
      <c:legendPos val="b"/>
      <c:overlay val="0"/>
      <c:spPr>
        <a:noFill/>
        <a:ln w="25383">
          <a:noFill/>
        </a:ln>
      </c:sp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sz="899">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lt-LT" sz="1100"/>
              <a:t>Mokytojų, kurių darbo stažas iki 2 metų,</a:t>
            </a:r>
            <a:r>
              <a:rPr lang="lt-LT" sz="1100" baseline="0"/>
              <a:t> dalis</a:t>
            </a:r>
            <a:endParaRPr lang="lt-LT" sz="1100"/>
          </a:p>
        </c:rich>
      </c:tx>
      <c:overlay val="0"/>
    </c:title>
    <c:autoTitleDeleted val="0"/>
    <c:plotArea>
      <c:layout>
        <c:manualLayout>
          <c:layoutTarget val="inner"/>
          <c:xMode val="edge"/>
          <c:yMode val="edge"/>
          <c:x val="7.9306559939341589E-2"/>
          <c:y val="0.19015997585270147"/>
          <c:w val="0.87456398928943158"/>
          <c:h val="0.56160056660590219"/>
        </c:manualLayout>
      </c:layout>
      <c:lineChart>
        <c:grouping val="standard"/>
        <c:varyColors val="0"/>
        <c:ser>
          <c:idx val="0"/>
          <c:order val="0"/>
          <c:tx>
            <c:strRef>
              <c:f>Vadovai!$A$44</c:f>
              <c:strCache>
                <c:ptCount val="1"/>
                <c:pt idx="0">
                  <c:v>Panevėžio miestas</c:v>
                </c:pt>
              </c:strCache>
            </c:strRef>
          </c:tx>
          <c:spPr>
            <a:ln w="12700" cap="rnd">
              <a:solidFill>
                <a:sysClr val="windowText" lastClr="000000">
                  <a:lumMod val="50000"/>
                  <a:lumOff val="50000"/>
                </a:sysClr>
              </a:solidFill>
              <a:round/>
            </a:ln>
            <a:effectLst/>
          </c:spPr>
          <c:marker>
            <c:symbol val="none"/>
          </c:marker>
          <c:dLbls>
            <c:dLbl>
              <c:idx val="0"/>
              <c:layout>
                <c:manualLayout>
                  <c:x val="-4.1666666666666664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E2-4D3D-82D4-52FD02005D98}"/>
                </c:ext>
              </c:extLst>
            </c:dLbl>
            <c:dLbl>
              <c:idx val="1"/>
              <c:layout>
                <c:manualLayout>
                  <c:x val="-3.0555555555555659E-2"/>
                  <c:y val="-7.24418955629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E2-4D3D-82D4-52FD02005D98}"/>
                </c:ext>
              </c:extLst>
            </c:dLbl>
            <c:dLbl>
              <c:idx val="2"/>
              <c:layout>
                <c:manualLayout>
                  <c:x val="-8.3333333333333332E-3"/>
                  <c:y val="7.24418955629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E2-4D3D-82D4-52FD02005D98}"/>
                </c:ext>
              </c:extLst>
            </c:dLbl>
            <c:dLbl>
              <c:idx val="3"/>
              <c:layout>
                <c:manualLayout>
                  <c:x val="-5.5656045637957419E-3"/>
                  <c:y val="-7.24418955629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E2-4D3D-82D4-52FD02005D98}"/>
                </c:ext>
              </c:extLst>
            </c:dLbl>
            <c:dLbl>
              <c:idx val="4"/>
              <c:layout>
                <c:manualLayout>
                  <c:x val="-1.0203490495365961E-16"/>
                  <c:y val="-5.4331421672200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E2-4D3D-82D4-52FD02005D98}"/>
                </c:ext>
              </c:extLst>
            </c:dLbl>
            <c:spPr>
              <a:noFill/>
              <a:ln w="25355">
                <a:noFill/>
              </a:ln>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Vadovai!$B$43:$F$43</c:f>
              <c:strCache>
                <c:ptCount val="5"/>
                <c:pt idx="0">
                  <c:v>2021-2022 m. m.</c:v>
                </c:pt>
                <c:pt idx="1">
                  <c:v>2022-2023 m. m.</c:v>
                </c:pt>
                <c:pt idx="2">
                  <c:v>2023-2024 m. m.</c:v>
                </c:pt>
                <c:pt idx="3">
                  <c:v>2024-2025 m. m.</c:v>
                </c:pt>
                <c:pt idx="4">
                  <c:v>2025-2026 m. m.</c:v>
                </c:pt>
              </c:strCache>
            </c:strRef>
          </c:cat>
          <c:val>
            <c:numRef>
              <c:f>Vadovai!$B$44:$F$44</c:f>
              <c:numCache>
                <c:formatCode>0.0</c:formatCode>
                <c:ptCount val="5"/>
                <c:pt idx="0">
                  <c:v>2.7</c:v>
                </c:pt>
                <c:pt idx="1">
                  <c:v>2.6</c:v>
                </c:pt>
                <c:pt idx="2">
                  <c:v>3.9</c:v>
                </c:pt>
                <c:pt idx="3">
                  <c:v>4.8</c:v>
                </c:pt>
                <c:pt idx="4">
                  <c:v>5.0999999999999996</c:v>
                </c:pt>
              </c:numCache>
            </c:numRef>
          </c:val>
          <c:smooth val="0"/>
          <c:extLst>
            <c:ext xmlns:c16="http://schemas.microsoft.com/office/drawing/2014/chart" uri="{C3380CC4-5D6E-409C-BE32-E72D297353CC}">
              <c16:uniqueId val="{00000005-94E2-4D3D-82D4-52FD02005D98}"/>
            </c:ext>
          </c:extLst>
        </c:ser>
        <c:dLbls>
          <c:showLegendKey val="0"/>
          <c:showVal val="0"/>
          <c:showCatName val="0"/>
          <c:showSerName val="0"/>
          <c:showPercent val="0"/>
          <c:showBubbleSize val="0"/>
        </c:dLbls>
        <c:smooth val="0"/>
        <c:axId val="160690560"/>
        <c:axId val="160692096"/>
      </c:lineChart>
      <c:catAx>
        <c:axId val="160690560"/>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vert="horz"/>
          <a:lstStyle/>
          <a:p>
            <a:pPr>
              <a:defRPr sz="900"/>
            </a:pPr>
            <a:endParaRPr lang="lt-LT"/>
          </a:p>
        </c:txPr>
        <c:crossAx val="160692096"/>
        <c:crosses val="autoZero"/>
        <c:auto val="1"/>
        <c:lblAlgn val="ctr"/>
        <c:lblOffset val="100"/>
        <c:noMultiLvlLbl val="0"/>
      </c:catAx>
      <c:valAx>
        <c:axId val="160692096"/>
        <c:scaling>
          <c:orientation val="minMax"/>
        </c:scaling>
        <c:delete val="0"/>
        <c:axPos val="l"/>
        <c:majorGridlines>
          <c:spPr>
            <a:ln w="9508" cap="flat" cmpd="sng" algn="ctr">
              <a:solidFill>
                <a:schemeClr val="tx1">
                  <a:lumMod val="15000"/>
                  <a:lumOff val="85000"/>
                </a:schemeClr>
              </a:solidFill>
              <a:round/>
            </a:ln>
            <a:effectLst/>
          </c:spPr>
        </c:majorGridlines>
        <c:numFmt formatCode="0.0" sourceLinked="1"/>
        <c:majorTickMark val="none"/>
        <c:minorTickMark val="none"/>
        <c:tickLblPos val="nextTo"/>
        <c:spPr>
          <a:ln w="6339">
            <a:noFill/>
          </a:ln>
        </c:spPr>
        <c:txPr>
          <a:bodyPr rot="-60000000" vert="horz"/>
          <a:lstStyle/>
          <a:p>
            <a:pPr>
              <a:defRPr/>
            </a:pPr>
            <a:endParaRPr lang="lt-LT"/>
          </a:p>
        </c:txPr>
        <c:crossAx val="160690560"/>
        <c:crosses val="autoZero"/>
        <c:crossBetween val="between"/>
      </c:valAx>
      <c:spPr>
        <a:noFill/>
        <a:ln w="25355">
          <a:noFill/>
        </a:ln>
      </c:spPr>
    </c:plotArea>
    <c:legend>
      <c:legendPos val="b"/>
      <c:overlay val="0"/>
      <c:spPr>
        <a:noFill/>
        <a:ln w="25355">
          <a:noFill/>
        </a:ln>
      </c:spPr>
      <c:txPr>
        <a:bodyPr rot="0" vert="horz"/>
        <a:lstStyle/>
        <a:p>
          <a:pPr>
            <a:defRPr/>
          </a:pPr>
          <a:endParaRPr lang="lt-LT"/>
        </a:p>
      </c:txPr>
    </c:legend>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i="0"/>
            </a:pPr>
            <a:r>
              <a:rPr lang="lt-LT" sz="1100" b="1" i="0" u="none" strike="noStrike" baseline="0">
                <a:effectLst/>
              </a:rPr>
              <a:t>Mokymui skirtų modernių kompiuterių, tenkančių 100-ui mokinių, skaičius</a:t>
            </a:r>
            <a:endParaRPr lang="lt-LT" sz="1100" i="0"/>
          </a:p>
        </c:rich>
      </c:tx>
      <c:overlay val="0"/>
    </c:title>
    <c:autoTitleDeleted val="0"/>
    <c:plotArea>
      <c:layout/>
      <c:lineChart>
        <c:grouping val="standard"/>
        <c:varyColors val="0"/>
        <c:ser>
          <c:idx val="0"/>
          <c:order val="0"/>
          <c:spPr>
            <a:ln w="12700" cap="rnd">
              <a:solidFill>
                <a:schemeClr val="tx1">
                  <a:lumMod val="50000"/>
                  <a:lumOff val="50000"/>
                </a:schemeClr>
              </a:solidFill>
              <a:round/>
            </a:ln>
            <a:effectLst/>
          </c:spPr>
          <c:marker>
            <c:symbol val="none"/>
          </c:marker>
          <c:dLbls>
            <c:dLbl>
              <c:idx val="0"/>
              <c:layout>
                <c:manualLayout>
                  <c:x val="-2.3937761819269898E-3"/>
                  <c:y val="-4.39560439560439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7C-47B3-8B85-EBA99A9B0F15}"/>
                </c:ext>
              </c:extLst>
            </c:dLbl>
            <c:dLbl>
              <c:idx val="1"/>
              <c:layout>
                <c:manualLayout>
                  <c:x val="-3.9144414930798316E-2"/>
                  <c:y val="-8.16287543127556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7C-47B3-8B85-EBA99A9B0F15}"/>
                </c:ext>
              </c:extLst>
            </c:dLbl>
            <c:dLbl>
              <c:idx val="2"/>
              <c:layout>
                <c:manualLayout>
                  <c:x val="-5.0730765462649437E-2"/>
                  <c:y val="-0.1185503156741478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7C-47B3-8B85-EBA99A9B0F15}"/>
                </c:ext>
              </c:extLst>
            </c:dLbl>
            <c:dLbl>
              <c:idx val="3"/>
              <c:layout>
                <c:manualLayout>
                  <c:x val="-3.3552355654970042E-2"/>
                  <c:y val="6.4308681672025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7C-47B3-8B85-EBA99A9B0F15}"/>
                </c:ext>
              </c:extLst>
            </c:dLbl>
            <c:dLbl>
              <c:idx val="4"/>
              <c:layout>
                <c:manualLayout>
                  <c:x val="-4.7532503844540955E-2"/>
                  <c:y val="-5.8462437883659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7C-47B3-8B85-EBA99A9B0F15}"/>
                </c:ext>
              </c:extLst>
            </c:dLbl>
            <c:spPr>
              <a:noFill/>
              <a:ln>
                <a:noFill/>
              </a:ln>
              <a:effectLst/>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Sheet1!$B$230:$F$230</c:f>
              <c:strCache>
                <c:ptCount val="5"/>
                <c:pt idx="0">
                  <c:v>2021-2022 m. m.</c:v>
                </c:pt>
                <c:pt idx="1">
                  <c:v>2022-2023 m. m.</c:v>
                </c:pt>
                <c:pt idx="2">
                  <c:v>2023-2024 m. m.</c:v>
                </c:pt>
                <c:pt idx="3">
                  <c:v>2024-2025 m. m.</c:v>
                </c:pt>
                <c:pt idx="4">
                  <c:v>2025-2026 m. m.</c:v>
                </c:pt>
              </c:strCache>
            </c:strRef>
          </c:cat>
          <c:val>
            <c:numRef>
              <c:f>Sheet1!$B$231:$F$231</c:f>
              <c:numCache>
                <c:formatCode>General</c:formatCode>
                <c:ptCount val="5"/>
                <c:pt idx="0">
                  <c:v>25.34</c:v>
                </c:pt>
                <c:pt idx="1">
                  <c:v>23.41</c:v>
                </c:pt>
                <c:pt idx="2">
                  <c:v>24.37</c:v>
                </c:pt>
                <c:pt idx="3">
                  <c:v>26.79</c:v>
                </c:pt>
                <c:pt idx="4">
                  <c:v>26.89</c:v>
                </c:pt>
              </c:numCache>
            </c:numRef>
          </c:val>
          <c:smooth val="0"/>
          <c:extLst>
            <c:ext xmlns:c16="http://schemas.microsoft.com/office/drawing/2014/chart" uri="{C3380CC4-5D6E-409C-BE32-E72D297353CC}">
              <c16:uniqueId val="{00000005-887C-47B3-8B85-EBA99A9B0F15}"/>
            </c:ext>
          </c:extLst>
        </c:ser>
        <c:dLbls>
          <c:showLegendKey val="0"/>
          <c:showVal val="0"/>
          <c:showCatName val="0"/>
          <c:showSerName val="0"/>
          <c:showPercent val="0"/>
          <c:showBubbleSize val="0"/>
        </c:dLbls>
        <c:smooth val="0"/>
        <c:axId val="160219136"/>
        <c:axId val="160220672"/>
      </c:lineChart>
      <c:catAx>
        <c:axId val="1602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lt-LT"/>
          </a:p>
        </c:txPr>
        <c:crossAx val="160220672"/>
        <c:crosses val="autoZero"/>
        <c:auto val="1"/>
        <c:lblAlgn val="ctr"/>
        <c:lblOffset val="100"/>
        <c:noMultiLvlLbl val="0"/>
      </c:catAx>
      <c:valAx>
        <c:axId val="16022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sz="900"/>
            </a:pPr>
            <a:endParaRPr lang="lt-LT"/>
          </a:p>
        </c:txPr>
        <c:crossAx val="1602191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100" b="1"/>
              <a:t>Šeimų, kurioms skirta socialinė priežiūra, skaičius ir jose augančių nepilnamečių vaikų skaičius</a:t>
            </a:r>
          </a:p>
        </c:rich>
      </c:tx>
      <c:layout>
        <c:manualLayout>
          <c:xMode val="edge"/>
          <c:yMode val="edge"/>
          <c:x val="0.18900010225994479"/>
          <c:y val="2.3809451003090634E-2"/>
        </c:manualLayout>
      </c:layout>
      <c:overlay val="0"/>
      <c:spPr>
        <a:noFill/>
        <a:ln>
          <a:noFill/>
        </a:ln>
        <a:effectLst/>
      </c:spPr>
      <c:txPr>
        <a:bodyPr rot="0" spcFirstLastPara="1" vertOverflow="ellipsis" vert="horz" wrap="square" anchor="ctr" anchorCtr="1"/>
        <a:lstStyle/>
        <a:p>
          <a:pPr algn="ctr" rtl="0">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5.8846303302996214E-2"/>
          <c:y val="0.20050349999609812"/>
          <c:w val="0.91587946008977705"/>
          <c:h val="0.623111628731296"/>
        </c:manualLayout>
      </c:layout>
      <c:lineChart>
        <c:grouping val="standard"/>
        <c:varyColors val="0"/>
        <c:ser>
          <c:idx val="0"/>
          <c:order val="0"/>
          <c:tx>
            <c:strRef>
              <c:f>Lapas1!$B$1</c:f>
              <c:strCache>
                <c:ptCount val="1"/>
                <c:pt idx="0">
                  <c:v>Šeimų, kurioms skirta socialinė priežiūra</c:v>
                </c:pt>
              </c:strCache>
            </c:strRef>
          </c:tx>
          <c:spPr>
            <a:ln w="12700"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m.m.</c:v>
                </c:pt>
                <c:pt idx="2">
                  <c:v>2023-2024 m.m.</c:v>
                </c:pt>
                <c:pt idx="3">
                  <c:v>2024-2025 m.m.</c:v>
                </c:pt>
                <c:pt idx="4">
                  <c:v>2025-2026 m. m.</c:v>
                </c:pt>
              </c:strCache>
            </c:strRef>
          </c:cat>
          <c:val>
            <c:numRef>
              <c:f>Lapas1!$B$2:$B$6</c:f>
              <c:numCache>
                <c:formatCode>General</c:formatCode>
                <c:ptCount val="5"/>
                <c:pt idx="0">
                  <c:v>289</c:v>
                </c:pt>
                <c:pt idx="1">
                  <c:v>233</c:v>
                </c:pt>
                <c:pt idx="2">
                  <c:v>221</c:v>
                </c:pt>
                <c:pt idx="3">
                  <c:v>188</c:v>
                </c:pt>
                <c:pt idx="4">
                  <c:v>170</c:v>
                </c:pt>
              </c:numCache>
            </c:numRef>
          </c:val>
          <c:smooth val="0"/>
          <c:extLst>
            <c:ext xmlns:c16="http://schemas.microsoft.com/office/drawing/2014/chart" uri="{C3380CC4-5D6E-409C-BE32-E72D297353CC}">
              <c16:uniqueId val="{00000000-BFDA-48AE-BB9E-8C3EE6C4C699}"/>
            </c:ext>
          </c:extLst>
        </c:ser>
        <c:ser>
          <c:idx val="1"/>
          <c:order val="1"/>
          <c:tx>
            <c:strRef>
              <c:f>Lapas1!$C$1</c:f>
              <c:strCache>
                <c:ptCount val="1"/>
                <c:pt idx="0">
                  <c:v>Jose augančių nepilnamečių vaikų skaičius</c:v>
                </c:pt>
              </c:strCache>
            </c:strRef>
          </c:tx>
          <c:spPr>
            <a:ln w="127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m.m.</c:v>
                </c:pt>
                <c:pt idx="2">
                  <c:v>2023-2024 m.m.</c:v>
                </c:pt>
                <c:pt idx="3">
                  <c:v>2024-2025 m.m.</c:v>
                </c:pt>
                <c:pt idx="4">
                  <c:v>2025-2026 m. m.</c:v>
                </c:pt>
              </c:strCache>
            </c:strRef>
          </c:cat>
          <c:val>
            <c:numRef>
              <c:f>Lapas1!$C$2:$C$6</c:f>
              <c:numCache>
                <c:formatCode>General</c:formatCode>
                <c:ptCount val="5"/>
                <c:pt idx="0">
                  <c:v>420</c:v>
                </c:pt>
                <c:pt idx="1">
                  <c:v>405</c:v>
                </c:pt>
                <c:pt idx="2">
                  <c:v>381</c:v>
                </c:pt>
                <c:pt idx="3">
                  <c:v>315</c:v>
                </c:pt>
                <c:pt idx="4">
                  <c:v>319</c:v>
                </c:pt>
              </c:numCache>
            </c:numRef>
          </c:val>
          <c:smooth val="0"/>
          <c:extLst>
            <c:ext xmlns:c16="http://schemas.microsoft.com/office/drawing/2014/chart" uri="{C3380CC4-5D6E-409C-BE32-E72D297353CC}">
              <c16:uniqueId val="{00000001-BFDA-48AE-BB9E-8C3EE6C4C699}"/>
            </c:ext>
          </c:extLst>
        </c:ser>
        <c:dLbls>
          <c:dLblPos val="t"/>
          <c:showLegendKey val="0"/>
          <c:showVal val="1"/>
          <c:showCatName val="0"/>
          <c:showSerName val="0"/>
          <c:showPercent val="0"/>
          <c:showBubbleSize val="0"/>
        </c:dLbls>
        <c:smooth val="0"/>
        <c:axId val="569034056"/>
        <c:axId val="569038016"/>
      </c:lineChart>
      <c:catAx>
        <c:axId val="569034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8016"/>
        <c:crosses val="autoZero"/>
        <c:auto val="1"/>
        <c:lblAlgn val="ctr"/>
        <c:lblOffset val="100"/>
        <c:noMultiLvlLbl val="0"/>
      </c:catAx>
      <c:valAx>
        <c:axId val="569038016"/>
        <c:scaling>
          <c:orientation val="minMax"/>
          <c:max val="460"/>
          <c:min val="1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4056"/>
        <c:crosses val="autoZero"/>
        <c:crossBetween val="between"/>
      </c:valAx>
      <c:spPr>
        <a:noFill/>
        <a:ln>
          <a:noFill/>
        </a:ln>
        <a:effectLst/>
      </c:spPr>
    </c:plotArea>
    <c:legend>
      <c:legendPos val="b"/>
      <c:layout>
        <c:manualLayout>
          <c:xMode val="edge"/>
          <c:yMode val="edge"/>
          <c:x val="1.6304530115553738E-2"/>
          <c:y val="0.9035295507675688"/>
          <c:w val="0.97258554044380841"/>
          <c:h val="6.43437409768774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100" b="1"/>
              <a:t>Nemokamai maitinamų mokinių dalis </a:t>
            </a:r>
          </a:p>
        </c:rich>
      </c:tx>
      <c:layout>
        <c:manualLayout>
          <c:xMode val="edge"/>
          <c:yMode val="edge"/>
          <c:x val="0.25393518518518521"/>
          <c:y val="2.3809523809523808E-2"/>
        </c:manualLayout>
      </c:layout>
      <c:overlay val="0"/>
      <c:spPr>
        <a:noFill/>
        <a:ln>
          <a:noFill/>
        </a:ln>
        <a:effectLst/>
      </c:spPr>
      <c:txPr>
        <a:bodyPr rot="0" spcFirstLastPara="1" vertOverflow="ellipsis" vert="horz" wrap="square" anchor="ctr" anchorCtr="1"/>
        <a:lstStyle/>
        <a:p>
          <a:pPr algn="ctr" rtl="0">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5.3601450860309131E-2"/>
          <c:y val="0.13412698412698412"/>
          <c:w val="0.91587946008977705"/>
          <c:h val="0.73124734600778918"/>
        </c:manualLayout>
      </c:layout>
      <c:lineChart>
        <c:grouping val="standard"/>
        <c:varyColors val="0"/>
        <c:ser>
          <c:idx val="0"/>
          <c:order val="0"/>
          <c:tx>
            <c:strRef>
              <c:f>Lapas1!$B$1</c:f>
              <c:strCache>
                <c:ptCount val="1"/>
                <c:pt idx="0">
                  <c:v>1 seka</c:v>
                </c:pt>
              </c:strCache>
            </c:strRef>
          </c:tx>
          <c:spPr>
            <a:ln w="12700"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m.m.</c:v>
                </c:pt>
                <c:pt idx="2">
                  <c:v>2023-2024 m.m.</c:v>
                </c:pt>
                <c:pt idx="3">
                  <c:v>2024-2025 m.m.</c:v>
                </c:pt>
                <c:pt idx="4">
                  <c:v>2025-2026 m. m.</c:v>
                </c:pt>
              </c:strCache>
            </c:strRef>
          </c:cat>
          <c:val>
            <c:numRef>
              <c:f>Lapas1!$B$2:$B$6</c:f>
              <c:numCache>
                <c:formatCode>General</c:formatCode>
                <c:ptCount val="5"/>
                <c:pt idx="0">
                  <c:v>28.37</c:v>
                </c:pt>
                <c:pt idx="1">
                  <c:v>29.7</c:v>
                </c:pt>
                <c:pt idx="2">
                  <c:v>27.57</c:v>
                </c:pt>
                <c:pt idx="3">
                  <c:v>27.1</c:v>
                </c:pt>
                <c:pt idx="4">
                  <c:v>25.6</c:v>
                </c:pt>
              </c:numCache>
            </c:numRef>
          </c:val>
          <c:smooth val="0"/>
          <c:extLst>
            <c:ext xmlns:c16="http://schemas.microsoft.com/office/drawing/2014/chart" uri="{C3380CC4-5D6E-409C-BE32-E72D297353CC}">
              <c16:uniqueId val="{00000000-9B8E-4140-BF68-F9CE10F5C34D}"/>
            </c:ext>
          </c:extLst>
        </c:ser>
        <c:dLbls>
          <c:dLblPos val="t"/>
          <c:showLegendKey val="0"/>
          <c:showVal val="1"/>
          <c:showCatName val="0"/>
          <c:showSerName val="0"/>
          <c:showPercent val="0"/>
          <c:showBubbleSize val="0"/>
        </c:dLbls>
        <c:smooth val="0"/>
        <c:axId val="569034056"/>
        <c:axId val="569038016"/>
      </c:lineChart>
      <c:catAx>
        <c:axId val="569034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8016"/>
        <c:crosses val="autoZero"/>
        <c:auto val="1"/>
        <c:lblAlgn val="ctr"/>
        <c:lblOffset val="100"/>
        <c:noMultiLvlLbl val="0"/>
      </c:catAx>
      <c:valAx>
        <c:axId val="569038016"/>
        <c:scaling>
          <c:orientation val="minMax"/>
          <c:max val="35"/>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4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100" b="1" i="0" u="none" strike="noStrike" kern="1200" baseline="0">
                <a:solidFill>
                  <a:sysClr val="windowText" lastClr="000000"/>
                </a:solidFill>
                <a:latin typeface="Times New Roman" panose="02020603050405020304" pitchFamily="18" charset="0"/>
                <a:cs typeface="Times New Roman" panose="02020603050405020304" pitchFamily="18" charset="0"/>
              </a:rPr>
              <a:t>Mokinių skaičiaus kaita 2021–2025 m. </a:t>
            </a:r>
          </a:p>
        </c:rich>
      </c:tx>
      <c:layout>
        <c:manualLayout>
          <c:xMode val="edge"/>
          <c:yMode val="edge"/>
          <c:x val="0.25393518518518521"/>
          <c:y val="2.3809523809523808E-2"/>
        </c:manualLayout>
      </c:layout>
      <c:overlay val="0"/>
      <c:spPr>
        <a:noFill/>
        <a:ln>
          <a:noFill/>
        </a:ln>
        <a:effectLst/>
      </c:spPr>
      <c:txPr>
        <a:bodyPr rot="0" spcFirstLastPara="1" vertOverflow="ellipsis" vert="horz" wrap="square" anchor="ctr" anchorCtr="1"/>
        <a:lstStyle/>
        <a:p>
          <a:pPr algn="ctr" rtl="0">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5.3601450860309131E-2"/>
          <c:y val="0.13412698412698412"/>
          <c:w val="0.91587946008977705"/>
          <c:h val="0.73124734600778918"/>
        </c:manualLayout>
      </c:layout>
      <c:lineChart>
        <c:grouping val="standard"/>
        <c:varyColors val="0"/>
        <c:ser>
          <c:idx val="0"/>
          <c:order val="0"/>
          <c:tx>
            <c:strRef>
              <c:f>Lapas1!$B$1</c:f>
              <c:strCache>
                <c:ptCount val="1"/>
                <c:pt idx="0">
                  <c:v>1 seka</c:v>
                </c:pt>
              </c:strCache>
            </c:strRef>
          </c:tx>
          <c:spPr>
            <a:ln w="12700"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m.m.</c:v>
                </c:pt>
                <c:pt idx="2">
                  <c:v>2023-2024 m.m.</c:v>
                </c:pt>
                <c:pt idx="3">
                  <c:v>2024-2025 m.m.</c:v>
                </c:pt>
                <c:pt idx="4">
                  <c:v>2025-2026 m. m.</c:v>
                </c:pt>
              </c:strCache>
            </c:strRef>
          </c:cat>
          <c:val>
            <c:numRef>
              <c:f>Lapas1!$B$2:$B$6</c:f>
              <c:numCache>
                <c:formatCode>General</c:formatCode>
                <c:ptCount val="5"/>
                <c:pt idx="0">
                  <c:v>9546</c:v>
                </c:pt>
                <c:pt idx="1">
                  <c:v>9846</c:v>
                </c:pt>
                <c:pt idx="2">
                  <c:v>9642</c:v>
                </c:pt>
                <c:pt idx="3">
                  <c:v>9496</c:v>
                </c:pt>
                <c:pt idx="4">
                  <c:v>9367</c:v>
                </c:pt>
              </c:numCache>
            </c:numRef>
          </c:val>
          <c:smooth val="0"/>
          <c:extLst>
            <c:ext xmlns:c16="http://schemas.microsoft.com/office/drawing/2014/chart" uri="{C3380CC4-5D6E-409C-BE32-E72D297353CC}">
              <c16:uniqueId val="{00000000-9F91-43EF-B971-973DEEEEBE9A}"/>
            </c:ext>
          </c:extLst>
        </c:ser>
        <c:dLbls>
          <c:dLblPos val="t"/>
          <c:showLegendKey val="0"/>
          <c:showVal val="1"/>
          <c:showCatName val="0"/>
          <c:showSerName val="0"/>
          <c:showPercent val="0"/>
          <c:showBubbleSize val="0"/>
        </c:dLbls>
        <c:smooth val="0"/>
        <c:axId val="569034056"/>
        <c:axId val="569038016"/>
      </c:lineChart>
      <c:catAx>
        <c:axId val="569034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8016"/>
        <c:crossesAt val="15"/>
        <c:auto val="1"/>
        <c:lblAlgn val="ctr"/>
        <c:lblOffset val="100"/>
        <c:noMultiLvlLbl val="0"/>
      </c:catAx>
      <c:valAx>
        <c:axId val="569038016"/>
        <c:scaling>
          <c:orientation val="minMax"/>
          <c:min val="9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5875" cap="sq">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4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b" anchorCtr="0"/>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lt-LT" sz="11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Bendrojo ugdymo mokyklų 1–8 klasių komplektų, kurie yra jungtiniai, dalis</a:t>
            </a:r>
          </a:p>
        </c:rich>
      </c:tx>
      <c:layout>
        <c:manualLayout>
          <c:xMode val="edge"/>
          <c:yMode val="edge"/>
          <c:x val="0.14841558441558442"/>
          <c:y val="0"/>
        </c:manualLayout>
      </c:layout>
      <c:overlay val="0"/>
      <c:spPr>
        <a:noFill/>
        <a:ln>
          <a:noFill/>
        </a:ln>
        <a:effectLst/>
      </c:spPr>
      <c:txPr>
        <a:bodyPr rot="0" spcFirstLastPara="1" vertOverflow="ellipsis" vert="horz" wrap="square" anchor="b" anchorCtr="0"/>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5.3601450860309131E-2"/>
          <c:y val="0.25022994033872975"/>
          <c:w val="0.91587946008977705"/>
          <c:h val="0.61514426421079005"/>
        </c:manualLayout>
      </c:layout>
      <c:lineChart>
        <c:grouping val="standard"/>
        <c:varyColors val="0"/>
        <c:ser>
          <c:idx val="0"/>
          <c:order val="0"/>
          <c:tx>
            <c:strRef>
              <c:f>Lapas1!$B$1</c:f>
              <c:strCache>
                <c:ptCount val="1"/>
                <c:pt idx="0">
                  <c:v>1 seka</c:v>
                </c:pt>
              </c:strCache>
            </c:strRef>
          </c:tx>
          <c:spPr>
            <a:ln w="12700"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m.m.</c:v>
                </c:pt>
                <c:pt idx="2">
                  <c:v>2023-2024 m.m.</c:v>
                </c:pt>
                <c:pt idx="3">
                  <c:v>2024-2025 m.m.</c:v>
                </c:pt>
                <c:pt idx="4">
                  <c:v>2025-2026 m. m.</c:v>
                </c:pt>
              </c:strCache>
            </c:strRef>
          </c:cat>
          <c:val>
            <c:numRef>
              <c:f>Lapas1!$B$2:$B$6</c:f>
              <c:numCache>
                <c:formatCode>General</c:formatCode>
                <c:ptCount val="5"/>
                <c:pt idx="0">
                  <c:v>1.5</c:v>
                </c:pt>
                <c:pt idx="1">
                  <c:v>1.0900000000000001</c:v>
                </c:pt>
                <c:pt idx="2">
                  <c:v>1.1200000000000001</c:v>
                </c:pt>
                <c:pt idx="3">
                  <c:v>1.1399999999999999</c:v>
                </c:pt>
                <c:pt idx="4">
                  <c:v>1.1299999999999999</c:v>
                </c:pt>
              </c:numCache>
            </c:numRef>
          </c:val>
          <c:smooth val="0"/>
          <c:extLst>
            <c:ext xmlns:c16="http://schemas.microsoft.com/office/drawing/2014/chart" uri="{C3380CC4-5D6E-409C-BE32-E72D297353CC}">
              <c16:uniqueId val="{00000000-6A43-41B9-AE3D-F7EBD4F712FB}"/>
            </c:ext>
          </c:extLst>
        </c:ser>
        <c:dLbls>
          <c:dLblPos val="t"/>
          <c:showLegendKey val="0"/>
          <c:showVal val="1"/>
          <c:showCatName val="0"/>
          <c:showSerName val="0"/>
          <c:showPercent val="0"/>
          <c:showBubbleSize val="0"/>
        </c:dLbls>
        <c:smooth val="0"/>
        <c:axId val="569034056"/>
        <c:axId val="569038016"/>
      </c:lineChart>
      <c:catAx>
        <c:axId val="56903405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b"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8016"/>
        <c:crossesAt val="15"/>
        <c:auto val="1"/>
        <c:lblAlgn val="ctr"/>
        <c:lblOffset val="100"/>
        <c:noMultiLvlLbl val="0"/>
      </c:catAx>
      <c:valAx>
        <c:axId val="56903801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5875" cap="sq">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4056"/>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100" b="1" i="0" u="none" strike="noStrike" baseline="0">
                <a:effectLst/>
              </a:rPr>
              <a:t>Nesimokančių 6–16 metų vaikų skaičius Panevėžio mieste</a:t>
            </a:r>
            <a:r>
              <a:rPr lang="lt-LT" sz="1100"/>
              <a:t>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lineChart>
        <c:grouping val="standard"/>
        <c:varyColors val="0"/>
        <c:ser>
          <c:idx val="0"/>
          <c:order val="0"/>
          <c:tx>
            <c:strRef>
              <c:f>Sheet1!$B$1</c:f>
              <c:strCache>
                <c:ptCount val="1"/>
                <c:pt idx="0">
                  <c:v>Series 1</c:v>
                </c:pt>
              </c:strCache>
            </c:strRef>
          </c:tx>
          <c:spPr>
            <a:ln w="12700"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2021-2022 m. m.</c:v>
                </c:pt>
                <c:pt idx="1">
                  <c:v>2022-2023 m. m.</c:v>
                </c:pt>
                <c:pt idx="2">
                  <c:v>2023-2024 m. m.</c:v>
                </c:pt>
                <c:pt idx="3">
                  <c:v>2024-2025 m. m.</c:v>
                </c:pt>
                <c:pt idx="4">
                  <c:v>2025-2026 m. m.</c:v>
                </c:pt>
              </c:strCache>
            </c:strRef>
          </c:cat>
          <c:val>
            <c:numRef>
              <c:f>Sheet1!$B$2:$B$6</c:f>
              <c:numCache>
                <c:formatCode>General</c:formatCode>
                <c:ptCount val="5"/>
                <c:pt idx="0">
                  <c:v>447</c:v>
                </c:pt>
                <c:pt idx="1">
                  <c:v>373</c:v>
                </c:pt>
                <c:pt idx="2">
                  <c:v>313</c:v>
                </c:pt>
                <c:pt idx="3">
                  <c:v>312</c:v>
                </c:pt>
                <c:pt idx="4">
                  <c:v>306</c:v>
                </c:pt>
              </c:numCache>
            </c:numRef>
          </c:val>
          <c:smooth val="0"/>
          <c:extLst>
            <c:ext xmlns:c16="http://schemas.microsoft.com/office/drawing/2014/chart" uri="{C3380CC4-5D6E-409C-BE32-E72D297353CC}">
              <c16:uniqueId val="{00000000-7954-4441-A1D1-E04F3282D002}"/>
            </c:ext>
          </c:extLst>
        </c:ser>
        <c:dLbls>
          <c:dLblPos val="t"/>
          <c:showLegendKey val="0"/>
          <c:showVal val="1"/>
          <c:showCatName val="0"/>
          <c:showSerName val="0"/>
          <c:showPercent val="0"/>
          <c:showBubbleSize val="0"/>
        </c:dLbls>
        <c:smooth val="0"/>
        <c:axId val="2118200751"/>
        <c:axId val="2118202479"/>
      </c:lineChart>
      <c:catAx>
        <c:axId val="2118200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118202479"/>
        <c:crosses val="autoZero"/>
        <c:auto val="1"/>
        <c:lblAlgn val="ctr"/>
        <c:lblOffset val="100"/>
        <c:noMultiLvlLbl val="0"/>
      </c:catAx>
      <c:valAx>
        <c:axId val="2118202479"/>
        <c:scaling>
          <c:orientation val="minMax"/>
          <c:min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1182007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b" anchorCtr="0"/>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lt-LT" sz="11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Mokinių, turinčių specialiųjų ugdymosi poreikių, ugdomų integruotai bendrojo ugdymo mokyklose, dalis</a:t>
            </a:r>
          </a:p>
        </c:rich>
      </c:tx>
      <c:layout>
        <c:manualLayout>
          <c:xMode val="edge"/>
          <c:yMode val="edge"/>
          <c:x val="0.11159353589747603"/>
          <c:y val="4.0973111395646605E-2"/>
        </c:manualLayout>
      </c:layout>
      <c:overlay val="0"/>
      <c:spPr>
        <a:noFill/>
        <a:ln>
          <a:noFill/>
        </a:ln>
        <a:effectLst/>
      </c:spPr>
      <c:txPr>
        <a:bodyPr rot="0" spcFirstLastPara="1" vertOverflow="ellipsis" vert="horz" wrap="square" anchor="b" anchorCtr="0"/>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5.3601450860309131E-2"/>
          <c:y val="0.26047324750219281"/>
          <c:w val="0.91587946008977705"/>
          <c:h val="0.6049010454999143"/>
        </c:manualLayout>
      </c:layout>
      <c:lineChart>
        <c:grouping val="standard"/>
        <c:varyColors val="0"/>
        <c:ser>
          <c:idx val="0"/>
          <c:order val="0"/>
          <c:tx>
            <c:strRef>
              <c:f>Lapas1!$B$1</c:f>
              <c:strCache>
                <c:ptCount val="1"/>
                <c:pt idx="0">
                  <c:v>1 seka</c:v>
                </c:pt>
              </c:strCache>
            </c:strRef>
          </c:tx>
          <c:spPr>
            <a:ln w="12700" cap="rnd">
              <a:solidFill>
                <a:schemeClr val="tx1">
                  <a:lumMod val="50000"/>
                  <a:lumOff val="50000"/>
                </a:schemeClr>
              </a:solidFill>
              <a:round/>
            </a:ln>
            <a:effectLst/>
          </c:spPr>
          <c:marker>
            <c:symbol val="none"/>
          </c:marker>
          <c:dLbls>
            <c:dLbl>
              <c:idx val="4"/>
              <c:layout>
                <c:manualLayout>
                  <c:x val="-2.2862927422342586E-2"/>
                  <c:y val="-4.6978333854234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32-48F5-989E-738AFE6B64F9}"/>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m.m.</c:v>
                </c:pt>
                <c:pt idx="2">
                  <c:v>2023-2024 m.m.</c:v>
                </c:pt>
                <c:pt idx="3">
                  <c:v>2024-2025 m.m.</c:v>
                </c:pt>
                <c:pt idx="4">
                  <c:v>2025-2026 m. m.</c:v>
                </c:pt>
              </c:strCache>
            </c:strRef>
          </c:cat>
          <c:val>
            <c:numRef>
              <c:f>Lapas1!$B$2:$B$6</c:f>
              <c:numCache>
                <c:formatCode>General</c:formatCode>
                <c:ptCount val="5"/>
                <c:pt idx="0">
                  <c:v>12.13</c:v>
                </c:pt>
                <c:pt idx="1">
                  <c:v>12.96</c:v>
                </c:pt>
                <c:pt idx="2">
                  <c:v>15.63</c:v>
                </c:pt>
                <c:pt idx="3">
                  <c:v>14.74</c:v>
                </c:pt>
                <c:pt idx="4">
                  <c:v>11.78</c:v>
                </c:pt>
              </c:numCache>
            </c:numRef>
          </c:val>
          <c:smooth val="0"/>
          <c:extLst>
            <c:ext xmlns:c16="http://schemas.microsoft.com/office/drawing/2014/chart" uri="{C3380CC4-5D6E-409C-BE32-E72D297353CC}">
              <c16:uniqueId val="{00000000-B8A4-418F-90A3-85ED768C29A5}"/>
            </c:ext>
          </c:extLst>
        </c:ser>
        <c:dLbls>
          <c:dLblPos val="t"/>
          <c:showLegendKey val="0"/>
          <c:showVal val="1"/>
          <c:showCatName val="0"/>
          <c:showSerName val="0"/>
          <c:showPercent val="0"/>
          <c:showBubbleSize val="0"/>
        </c:dLbls>
        <c:smooth val="0"/>
        <c:axId val="569034056"/>
        <c:axId val="569038016"/>
      </c:lineChart>
      <c:catAx>
        <c:axId val="56903405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b"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8016"/>
        <c:crossesAt val="15"/>
        <c:auto val="1"/>
        <c:lblAlgn val="ctr"/>
        <c:lblOffset val="100"/>
        <c:noMultiLvlLbl val="0"/>
      </c:catAx>
      <c:valAx>
        <c:axId val="569038016"/>
        <c:scaling>
          <c:orientation val="minMax"/>
          <c:min val="1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5875" cap="sq">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9034056"/>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lt-LT" sz="1100" b="1" i="0" u="none" strike="noStrike" baseline="0">
                <a:effectLst/>
                <a:latin typeface="Times New Roman" panose="02020603050405020304" pitchFamily="18" charset="0"/>
                <a:cs typeface="Times New Roman" panose="02020603050405020304" pitchFamily="18" charset="0"/>
              </a:rPr>
              <a:t>NMPP matematikos ir lietuvių kalbos ir literatūros (skaitymo) aukštesnįjį pasiekimų lygį pasiekusių Panevėžio miesto 4 kl. mokinių dalis</a:t>
            </a:r>
            <a:endParaRPr lang="lt-LT" sz="1100" b="1" i="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6548920968212298E-2"/>
          <c:y val="0.26029786098652086"/>
          <c:w val="0.91798811606882469"/>
          <c:h val="0.54244236660622713"/>
        </c:manualLayout>
      </c:layout>
      <c:lineChart>
        <c:grouping val="standard"/>
        <c:varyColors val="0"/>
        <c:ser>
          <c:idx val="0"/>
          <c:order val="0"/>
          <c:tx>
            <c:strRef>
              <c:f>Lapas1!$B$1</c:f>
              <c:strCache>
                <c:ptCount val="1"/>
                <c:pt idx="0">
                  <c:v>Matematika</c:v>
                </c:pt>
              </c:strCache>
            </c:strRef>
          </c:tx>
          <c:spPr>
            <a:ln w="12700" cap="rnd">
              <a:solidFill>
                <a:schemeClr val="tx1">
                  <a:lumMod val="50000"/>
                  <a:lumOff val="50000"/>
                </a:schemeClr>
              </a:solidFill>
              <a:round/>
            </a:ln>
            <a:effectLst/>
          </c:spPr>
          <c:marker>
            <c:symbol val="none"/>
          </c:marker>
          <c:dLbls>
            <c:dLbl>
              <c:idx val="0"/>
              <c:layout>
                <c:manualLayout>
                  <c:x val="-0.10185185185185187"/>
                  <c:y val="-7.1428571428571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C9-485E-B67B-FA0D0DA8FDC4}"/>
                </c:ext>
              </c:extLst>
            </c:dLbl>
            <c:dLbl>
              <c:idx val="1"/>
              <c:layout>
                <c:manualLayout>
                  <c:x val="-1.8518518518518517E-2"/>
                  <c:y val="3.96825396825397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C9-485E-B67B-FA0D0DA8FDC4}"/>
                </c:ext>
              </c:extLst>
            </c:dLbl>
            <c:dLbl>
              <c:idx val="2"/>
              <c:layout>
                <c:manualLayout>
                  <c:x val="-3.472222222222214E-2"/>
                  <c:y val="9.52380952380952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C9-485E-B67B-FA0D0DA8FD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2023 m.</c:v>
                </c:pt>
                <c:pt idx="1">
                  <c:v>2024 m.</c:v>
                </c:pt>
                <c:pt idx="2">
                  <c:v>2025 m.</c:v>
                </c:pt>
              </c:strCache>
            </c:strRef>
          </c:cat>
          <c:val>
            <c:numRef>
              <c:f>Lapas1!$B$2:$B$4</c:f>
              <c:numCache>
                <c:formatCode>General</c:formatCode>
                <c:ptCount val="3"/>
                <c:pt idx="0">
                  <c:v>11.8</c:v>
                </c:pt>
                <c:pt idx="1">
                  <c:v>8.19</c:v>
                </c:pt>
                <c:pt idx="2">
                  <c:v>18.2</c:v>
                </c:pt>
              </c:numCache>
            </c:numRef>
          </c:val>
          <c:smooth val="0"/>
          <c:extLst>
            <c:ext xmlns:c16="http://schemas.microsoft.com/office/drawing/2014/chart" uri="{C3380CC4-5D6E-409C-BE32-E72D297353CC}">
              <c16:uniqueId val="{00000003-CBC9-485E-B67B-FA0D0DA8FDC4}"/>
            </c:ext>
          </c:extLst>
        </c:ser>
        <c:ser>
          <c:idx val="1"/>
          <c:order val="1"/>
          <c:tx>
            <c:strRef>
              <c:f>Lapas1!$C$1</c:f>
              <c:strCache>
                <c:ptCount val="1"/>
                <c:pt idx="0">
                  <c:v>Lietuvių kalba ir literatūra (skaitymas)</c:v>
                </c:pt>
              </c:strCache>
            </c:strRef>
          </c:tx>
          <c:spPr>
            <a:ln w="12700" cap="rnd">
              <a:solidFill>
                <a:schemeClr val="accent2"/>
              </a:solidFill>
              <a:round/>
            </a:ln>
            <a:effectLst/>
          </c:spPr>
          <c:marker>
            <c:symbol val="none"/>
          </c:marker>
          <c:dLbls>
            <c:dLbl>
              <c:idx val="0"/>
              <c:layout>
                <c:manualLayout>
                  <c:x val="-7.0162037037037064E-2"/>
                  <c:y val="4.36507936507935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C9-485E-B67B-FA0D0DA8FDC4}"/>
                </c:ext>
              </c:extLst>
            </c:dLbl>
            <c:dLbl>
              <c:idx val="1"/>
              <c:layout>
                <c:manualLayout>
                  <c:x val="-6.4814814814814853E-2"/>
                  <c:y val="-8.730158730158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C9-485E-B67B-FA0D0DA8FDC4}"/>
                </c:ext>
              </c:extLst>
            </c:dLbl>
            <c:dLbl>
              <c:idx val="2"/>
              <c:layout>
                <c:manualLayout>
                  <c:x val="-3.1250000000000083E-2"/>
                  <c:y val="8.3333489563804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C9-485E-B67B-FA0D0DA8FD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2023 m.</c:v>
                </c:pt>
                <c:pt idx="1">
                  <c:v>2024 m.</c:v>
                </c:pt>
                <c:pt idx="2">
                  <c:v>2025 m.</c:v>
                </c:pt>
              </c:strCache>
            </c:strRef>
          </c:cat>
          <c:val>
            <c:numRef>
              <c:f>Lapas1!$C$2:$C$4</c:f>
              <c:numCache>
                <c:formatCode>General</c:formatCode>
                <c:ptCount val="3"/>
                <c:pt idx="0">
                  <c:v>10</c:v>
                </c:pt>
                <c:pt idx="1">
                  <c:v>9.42</c:v>
                </c:pt>
                <c:pt idx="2">
                  <c:v>31.7</c:v>
                </c:pt>
              </c:numCache>
            </c:numRef>
          </c:val>
          <c:smooth val="0"/>
          <c:extLst>
            <c:ext xmlns:c16="http://schemas.microsoft.com/office/drawing/2014/chart" uri="{C3380CC4-5D6E-409C-BE32-E72D297353CC}">
              <c16:uniqueId val="{00000007-CBC9-485E-B67B-FA0D0DA8FDC4}"/>
            </c:ext>
          </c:extLst>
        </c:ser>
        <c:dLbls>
          <c:dLblPos val="ctr"/>
          <c:showLegendKey val="0"/>
          <c:showVal val="1"/>
          <c:showCatName val="0"/>
          <c:showSerName val="0"/>
          <c:showPercent val="0"/>
          <c:showBubbleSize val="0"/>
        </c:dLbls>
        <c:smooth val="0"/>
        <c:axId val="1336695088"/>
        <c:axId val="1336709008"/>
      </c:lineChart>
      <c:catAx>
        <c:axId val="13366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709008"/>
        <c:crosses val="autoZero"/>
        <c:auto val="1"/>
        <c:lblAlgn val="ctr"/>
        <c:lblOffset val="100"/>
        <c:noMultiLvlLbl val="0"/>
      </c:catAx>
      <c:valAx>
        <c:axId val="13367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69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Sheet1!$B$1:$D$2</cx:f>
        <cx:lvl ptCount="3">
          <cx:pt idx="0">iki 14 metų</cx:pt>
          <cx:pt idx="1">15-64</cx:pt>
          <cx:pt idx="2">65 ir vyresni</cx:pt>
        </cx:lvl>
      </cx:strDim>
      <cx:numDim type="val">
        <cx:f dir="row">Sheet1!$B$3:$D$3</cx:f>
        <cx:lvl ptCount="3" formatCode="General">
          <cx:pt idx="0">12.699999999999999</cx:pt>
          <cx:pt idx="1">64.400000000000006</cx:pt>
          <cx:pt idx="2">22.899999999999999</cx:pt>
        </cx:lvl>
      </cx:numDim>
    </cx:data>
    <cx:data id="1">
      <cx:strDim type="cat">
        <cx:f dir="row">Sheet1!$B$1:$D$2</cx:f>
        <cx:lvl ptCount="3">
          <cx:pt idx="0">iki 14 metų</cx:pt>
          <cx:pt idx="1">15-64</cx:pt>
          <cx:pt idx="2">65 ir vyresni</cx:pt>
        </cx:lvl>
      </cx:strDim>
      <cx:numDim type="val">
        <cx:f dir="row">Sheet1!$B$4:$D$4</cx:f>
        <cx:lvl ptCount="3" formatCode="General">
          <cx:pt idx="0">12.699999999999999</cx:pt>
          <cx:pt idx="1">64</cx:pt>
          <cx:pt idx="2">23.300000000000001</cx:pt>
        </cx:lvl>
      </cx:numDim>
    </cx:data>
    <cx:data id="2">
      <cx:strDim type="cat">
        <cx:f dir="row">Sheet1!$B$1:$D$2</cx:f>
        <cx:lvl ptCount="3">
          <cx:pt idx="0">iki 14 metų</cx:pt>
          <cx:pt idx="1">15-64</cx:pt>
          <cx:pt idx="2">65 ir vyresni</cx:pt>
        </cx:lvl>
      </cx:strDim>
      <cx:numDim type="val">
        <cx:f dir="row">Sheet1!$B$5:$D$5</cx:f>
        <cx:lvl ptCount="3" formatCode="General">
          <cx:pt idx="0">12.699999999999999</cx:pt>
          <cx:pt idx="1">63.399999999999999</cx:pt>
          <cx:pt idx="2">23.899999999999999</cx:pt>
        </cx:lvl>
      </cx:numDim>
    </cx:data>
    <cx:data id="3">
      <cx:strDim type="cat">
        <cx:f dir="row">Sheet1!$B$1:$D$2</cx:f>
        <cx:lvl ptCount="3">
          <cx:pt idx="0">iki 14 metų</cx:pt>
          <cx:pt idx="1">15-64</cx:pt>
          <cx:pt idx="2">65 ir vyresni</cx:pt>
        </cx:lvl>
      </cx:strDim>
      <cx:numDim type="val">
        <cx:f dir="row">Sheet1!$B$6:$D$6</cx:f>
        <cx:lvl ptCount="3" formatCode="General">
          <cx:pt idx="0">12.4</cx:pt>
          <cx:pt idx="1">62.899999999999999</cx:pt>
          <cx:pt idx="2">24.699999999999999</cx:pt>
        </cx:lvl>
      </cx:numDim>
    </cx:data>
    <cx:data id="4">
      <cx:strDim type="cat">
        <cx:f dir="row">Sheet1!$B$1:$D$2</cx:f>
        <cx:lvl ptCount="3">
          <cx:pt idx="0">iki 14 metų</cx:pt>
          <cx:pt idx="1">15-64</cx:pt>
          <cx:pt idx="2">65 ir vyresni</cx:pt>
        </cx:lvl>
      </cx:strDim>
      <cx:numDim type="val">
        <cx:f dir="row">Sheet1!$B$7:$D$7</cx:f>
        <cx:lvl ptCount="3" formatCode="General">
          <cx:pt idx="0">12</cx:pt>
          <cx:pt idx="1">62.299999999999997</cx:pt>
          <cx:pt idx="2">25.600000000000001</cx:pt>
        </cx:lvl>
      </cx:numDim>
    </cx:data>
  </cx:chartData>
  <cx:chart>
    <cx:title pos="t" align="ctr" overlay="0">
      <cx:tx>
        <cx:txData>
          <cx:v>Nuolatinių gyventojų amžiaus struktūra metų pradžioje</cx:v>
        </cx:txData>
      </cx:tx>
      <cx:txPr>
        <a:bodyPr spcFirstLastPara="1" vertOverflow="ellipsis" horzOverflow="overflow" wrap="square" lIns="0" tIns="0" rIns="0" bIns="0" anchor="ctr" anchorCtr="1"/>
        <a:lstStyle/>
        <a:p>
          <a:pPr algn="ctr" rtl="0">
            <a:defRPr sz="1100" b="1"/>
          </a:pPr>
          <a:r>
            <a:rPr lang="lt-LT" sz="11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Nuolatinių gyventojų amžiaus struktūra metų pradžioje</a:t>
          </a:r>
        </a:p>
      </cx:txPr>
    </cx:title>
    <cx:plotArea>
      <cx:plotAreaRegion>
        <cx:series layoutId="boxWhisker" uniqueId="{F87D098A-D4C0-42DC-ADDE-F857EEFA0BB2}">
          <cx:tx>
            <cx:txData>
              <cx:f>Sheet1!$A$3</cx:f>
              <cx:v>2021 m</cx:v>
            </cx:txData>
          </cx:tx>
          <cx:dataId val="0"/>
          <cx:layoutPr>
            <cx:visibility meanLine="0"/>
            <cx:statistics quartileMethod="exclusive"/>
          </cx:layoutPr>
        </cx:series>
        <cx:series layoutId="boxWhisker" uniqueId="{87C2451E-8EBC-4E33-B240-6012F92A9C80}">
          <cx:tx>
            <cx:txData>
              <cx:f>Sheet1!$A$4</cx:f>
              <cx:v>2022 m.</cx:v>
            </cx:txData>
          </cx:tx>
          <cx:dataId val="1"/>
          <cx:layoutPr>
            <cx:visibility meanLine="0"/>
            <cx:statistics quartileMethod="exclusive"/>
          </cx:layoutPr>
        </cx:series>
        <cx:series layoutId="boxWhisker" uniqueId="{9687992C-2ABA-439E-9B9F-56B7BF05B6FC}">
          <cx:tx>
            <cx:txData>
              <cx:f>Sheet1!$A$5</cx:f>
              <cx:v>2023 m.</cx:v>
            </cx:txData>
          </cx:tx>
          <cx:dataId val="2"/>
          <cx:layoutPr>
            <cx:visibility meanLine="0"/>
            <cx:statistics quartileMethod="exclusive"/>
          </cx:layoutPr>
        </cx:series>
        <cx:series layoutId="boxWhisker" uniqueId="{5B5FBB92-2009-4557-956D-31109F87DD67}">
          <cx:tx>
            <cx:txData>
              <cx:f>Sheet1!$A$6</cx:f>
              <cx:v>2024 m.</cx:v>
            </cx:txData>
          </cx:tx>
          <cx:dataId val="3"/>
          <cx:layoutPr>
            <cx:visibility meanLine="0"/>
            <cx:statistics quartileMethod="exclusive"/>
          </cx:layoutPr>
        </cx:series>
        <cx:series layoutId="boxWhisker" uniqueId="{74975FC8-C2C5-4F2D-B534-FA7E5901F45E}">
          <cx:tx>
            <cx:txData>
              <cx:f>Sheet1!$A$7</cx:f>
              <cx:v>2025 m.</cx:v>
            </cx:txData>
          </cx:tx>
          <cx:dataId val="4"/>
          <cx:layoutPr>
            <cx:visibility meanLine="0"/>
            <cx:statistics quartileMethod="exclusive"/>
          </cx:layoutPr>
        </cx:series>
      </cx:plotAreaRegion>
      <cx:axis id="0">
        <cx:catScaling gapWidth="1.5"/>
        <cx:tickLabels/>
        <cx:txPr>
          <a:bodyPr spcFirstLastPara="1" vertOverflow="ellipsis" horzOverflow="overflow" wrap="square" lIns="0" tIns="0" rIns="0" bIns="0" anchor="ctr" anchorCtr="1"/>
          <a:lstStyle/>
          <a:p>
            <a:pPr algn="ctr" rtl="0">
              <a:defRPr>
                <a:latin typeface="Times New Roman" panose="02020603050405020304" pitchFamily="18" charset="0"/>
                <a:ea typeface="Times New Roman" panose="02020603050405020304" pitchFamily="18" charset="0"/>
                <a:cs typeface="Times New Roman" panose="02020603050405020304" pitchFamily="18" charset="0"/>
              </a:defRPr>
            </a:pPr>
            <a:endParaRPr lang="lt-LT" sz="9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axis id="1">
        <cx:valScaling/>
        <cx:majorGridlines/>
        <cx:minorGridlines>
          <cx:spPr>
            <a:ln>
              <a:noFill/>
            </a:ln>
          </cx:spPr>
        </cx:minorGridlines>
        <cx:tickLabels/>
        <cx:txPr>
          <a:bodyPr spcFirstLastPara="1" vertOverflow="ellipsis" horzOverflow="overflow" wrap="square" lIns="0" tIns="0" rIns="0" bIns="0" anchor="ctr" anchorCtr="1"/>
          <a:lstStyle/>
          <a:p>
            <a:pPr algn="ctr" rtl="0">
              <a:defRPr>
                <a:latin typeface="Times New Roman" panose="02020603050405020304" pitchFamily="18" charset="0"/>
                <a:ea typeface="Times New Roman" panose="02020603050405020304" pitchFamily="18" charset="0"/>
                <a:cs typeface="Times New Roman" panose="02020603050405020304" pitchFamily="18" charset="0"/>
              </a:defRPr>
            </a:pPr>
            <a:endParaRPr lang="lt-LT" sz="9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plotArea>
    <cx:legend pos="b" align="ctr" overlay="0">
      <cx:txPr>
        <a:bodyPr spcFirstLastPara="1" vertOverflow="ellipsis" horzOverflow="overflow" wrap="square" lIns="0" tIns="0" rIns="0" bIns="0" anchor="ctr" anchorCtr="1"/>
        <a:lstStyle/>
        <a:p>
          <a:pPr algn="ctr" rtl="0">
            <a:defRPr>
              <a:latin typeface="Times New Roman" panose="02020603050405020304" pitchFamily="18" charset="0"/>
              <a:ea typeface="Times New Roman" panose="02020603050405020304" pitchFamily="18" charset="0"/>
              <a:cs typeface="Times New Roman" panose="02020603050405020304" pitchFamily="18" charset="0"/>
            </a:defRPr>
          </a:pPr>
          <a:endParaRPr lang="lt-LT" sz="9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74">
  <cs:axisTitle>
    <cs:lnRef idx="0"/>
    <cs:fillRef idx="0"/>
    <cs:effectRef idx="0"/>
    <cs:fontRef idx="minor">
      <a:schemeClr val="tx1">
        <a:lumMod val="65000"/>
        <a:lumOff val="35000"/>
      </a:schemeClr>
    </cs:fontRef>
    <cs:defRPr sz="9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lt1">
        <a:lumMod val="65000"/>
        <a:lumOff val="35000"/>
      </a:schemeClr>
    </cs:fontRef>
    <cs:spPr>
      <a:solidFill>
        <a:schemeClr val="dk1">
          <a:lumMod val="15000"/>
          <a:lumOff val="8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solidFill>
      <a:ln>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lumMod val="60000"/>
        </a:schemeClr>
      </a:solidFill>
    </cs:spPr>
  </cs:dataPointMarker>
  <cs:dataPointMarkerLayout symbol="circle" size="8"/>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2857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25400" cap="flat" cmpd="sng" algn="ctr">
        <a:solidFill>
          <a:schemeClr val="tx1">
            <a:lumMod val="65000"/>
            <a:lumOff val="35000"/>
          </a:schemeClr>
        </a:solidFill>
        <a:round/>
      </a:ln>
    </cs:spPr>
  </cs:hiLoLine>
  <cs:leaderLine>
    <cs:lnRef idx="0"/>
    <cs:fillRef idx="0"/>
    <cs:effectRef idx="0"/>
    <cs:fontRef idx="minor">
      <a:schemeClr val="dk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ajor">
      <a:schemeClr val="tx1">
        <a:lumMod val="65000"/>
        <a:lumOff val="35000"/>
      </a:schemeClr>
    </cs:fontRef>
    <cs:defRPr sz="200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28575">
        <a:solidFill>
          <a:schemeClr val="tx1">
            <a:lumMod val="50000"/>
            <a:lumOff val="50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E639-5931-43C5-AF67-D71B5614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37003</Words>
  <Characters>21093</Characters>
  <Application>Microsoft Office Word</Application>
  <DocSecurity>4</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Diana Brazdžiunienė</cp:lastModifiedBy>
  <cp:revision>2</cp:revision>
  <cp:lastPrinted>2025-06-25T11:09:00Z</cp:lastPrinted>
  <dcterms:created xsi:type="dcterms:W3CDTF">2025-11-10T08:42:00Z</dcterms:created>
  <dcterms:modified xsi:type="dcterms:W3CDTF">2025-11-10T08:42:00Z</dcterms:modified>
</cp:coreProperties>
</file>