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575B8529" w14:textId="77777777" w:rsidR="00991775" w:rsidRPr="00012F24" w:rsidRDefault="00991775" w:rsidP="00991775">
      <w:pPr>
        <w:jc w:val="center"/>
        <w:rPr>
          <w:b/>
        </w:rPr>
      </w:pPr>
      <w:r w:rsidRPr="00012F24">
        <w:rPr>
          <w:b/>
        </w:rPr>
        <w:t xml:space="preserve">DĖL </w:t>
      </w:r>
      <w:r>
        <w:rPr>
          <w:b/>
        </w:rPr>
        <w:t>NEGYVENAMOSIOS PATALPOS, ESANČIOS RESPUBLIKOS G. 30-1, PANEVĖŽYJE,</w:t>
      </w:r>
      <w:r w:rsidRPr="00012F24">
        <w:rPr>
          <w:b/>
        </w:rPr>
        <w:t xml:space="preserve"> PERDAVIMO PANEVĖŽIO </w:t>
      </w:r>
      <w:r>
        <w:rPr>
          <w:b/>
        </w:rPr>
        <w:t>MIESTO SAVIVALDYBĖS ADMINISTRACIJAI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356ED352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4E53C0">
        <w:t>5</w:t>
      </w:r>
      <w:r w:rsidR="00FC5657">
        <w:t xml:space="preserve"> m. </w:t>
      </w:r>
      <w:r w:rsidR="00991775">
        <w:t>lapkričio</w:t>
      </w:r>
      <w:r w:rsidR="00575983">
        <w:t xml:space="preserve"> 7</w:t>
      </w:r>
      <w:r w:rsidR="00754AE7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35FA04EA" w:rsidR="00AA299B" w:rsidRPr="00C7516B" w:rsidRDefault="00991775" w:rsidP="005534DF">
      <w:pPr>
        <w:autoSpaceDE w:val="0"/>
        <w:autoSpaceDN w:val="0"/>
        <w:adjustRightInd w:val="0"/>
        <w:ind w:firstLine="709"/>
        <w:jc w:val="both"/>
      </w:pPr>
      <w:r w:rsidRPr="00C7516B">
        <w:t xml:space="preserve">Savivaldybės administracijos darbo grupė nekilnojamojo turto valdymo, naudojimo ir disponavimo juo klausimams spręsti (toliau – Darbo grupė) 2025 m. spalio 30 d. protokolu Nr. TVK-26 pritarė negyvenamosios patalpos, esančios Respublikos g. 30-1, įtraukimui į Viešame aukcione parduodamo Panevėžio miesto savivaldybės nekilnojamojo turto sąrašą. Šiuo metu šios patalpos valdytojas yra Panevėžio lėlių vežimo teatras. </w:t>
      </w:r>
      <w:r w:rsidR="00595313" w:rsidRPr="00C7516B">
        <w:rPr>
          <w:color w:val="000000"/>
          <w:shd w:val="clear" w:color="auto" w:fill="FFFFFF"/>
        </w:rPr>
        <w:t>Kadangi</w:t>
      </w:r>
      <w:r w:rsidRPr="00C7516B">
        <w:rPr>
          <w:color w:val="000000"/>
          <w:shd w:val="clear" w:color="auto" w:fill="FFFFFF"/>
        </w:rPr>
        <w:t xml:space="preserve">, vadovaujantis LR Valstybės ir savivaldybių turto valdymo, naudojimo ir disponavimo juo įstatymo </w:t>
      </w:r>
      <w:r w:rsidR="00C7516B" w:rsidRPr="00C7516B">
        <w:rPr>
          <w:color w:val="000000"/>
          <w:shd w:val="clear" w:color="auto" w:fill="FFFFFF"/>
        </w:rPr>
        <w:t xml:space="preserve">21 str. 2 dalimi </w:t>
      </w:r>
      <w:r w:rsidR="00C7516B" w:rsidRPr="00C7516B">
        <w:t>savivaldybės nekilnojamojo turto ir kitų nekilnojamųjų daiktų viešo aukciono organizatorius yra savivaldybės administracija</w:t>
      </w:r>
      <w:r w:rsidR="00595313" w:rsidRPr="00C7516B">
        <w:rPr>
          <w:color w:val="000000"/>
          <w:shd w:val="clear" w:color="auto" w:fill="FFFFFF"/>
        </w:rPr>
        <w:t>, parengtas Savivaldybės tarybos sprendimas dėl šio turto perdavimo.</w:t>
      </w:r>
    </w:p>
    <w:p w14:paraId="5ACC3ABA" w14:textId="77777777" w:rsidR="00754AE7" w:rsidRDefault="00754AE7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24B25424" w14:textId="5D01F522" w:rsidR="005E7A20" w:rsidRDefault="008C4FCF" w:rsidP="005E7A20">
      <w:pPr>
        <w:ind w:firstLine="709"/>
        <w:jc w:val="both"/>
      </w:pPr>
      <w:r w:rsidRPr="005E7A20">
        <w:t xml:space="preserve">Vadovaujantis LR vietos savivaldos įstatymo 6 str. </w:t>
      </w:r>
      <w:r w:rsidR="00754AE7">
        <w:t>4</w:t>
      </w:r>
      <w:r w:rsidRPr="005E7A20">
        <w:t xml:space="preserve"> p., </w:t>
      </w:r>
      <w:r w:rsidR="00754AE7">
        <w:t>biudžetinių įstaigų steigimas ir išlaikymas</w:t>
      </w:r>
      <w:r w:rsidRPr="005E7A20">
        <w:t xml:space="preserve"> yra savarankiškoji savivaldybės funkcija.</w:t>
      </w:r>
      <w:r w:rsidR="005E7A20" w:rsidRPr="005E7A20">
        <w:t xml:space="preserve"> 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1036EFB5" w:rsidR="005E7A20" w:rsidRPr="005E7A20" w:rsidRDefault="008C4FCF" w:rsidP="005E7A20">
      <w:pPr>
        <w:ind w:firstLine="709"/>
        <w:jc w:val="both"/>
      </w:pPr>
      <w:r w:rsidRPr="005E7A20">
        <w:t>Sprendimą dėl turto perdavimo patikėjimo teise,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528AD4CA" w:rsidR="008C4FCF" w:rsidRPr="00747EB9" w:rsidRDefault="00C7516B" w:rsidP="00754AE7">
      <w:pPr>
        <w:ind w:firstLine="709"/>
        <w:jc w:val="both"/>
      </w:pPr>
      <w:r w:rsidRPr="00CA7C28">
        <w:t xml:space="preserve">Sprendimo projektą parengė </w:t>
      </w:r>
      <w:r>
        <w:t>Turto valdymo</w:t>
      </w:r>
      <w:r w:rsidRPr="00CA7C28">
        <w:t xml:space="preserve"> skyrius</w:t>
      </w:r>
      <w:r>
        <w:t xml:space="preserve"> remdamasis </w:t>
      </w:r>
      <w:r w:rsidRPr="008D3891">
        <w:t>Darbo grupė</w:t>
      </w:r>
      <w:r>
        <w:t>s</w:t>
      </w:r>
      <w:r w:rsidRPr="008D3891">
        <w:t xml:space="preserve"> 2025 m. spalio 30 d. protokolu Nr. TVK-26</w:t>
      </w:r>
      <w:r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63F5AA0B" w14:textId="67E27DF0" w:rsidR="007E0980" w:rsidRPr="00747EB9" w:rsidRDefault="00C7516B" w:rsidP="00754AE7">
      <w:pPr>
        <w:ind w:firstLine="709"/>
        <w:jc w:val="both"/>
      </w:pPr>
      <w:r>
        <w:t>Nekilnojamojo turto, esančio Respublikos g. 30-1, Panevėžyje, registro duomenų bazės išrašas, 2 l.</w:t>
      </w:r>
    </w:p>
    <w:p w14:paraId="360FCE11" w14:textId="77777777" w:rsidR="005C414B" w:rsidRDefault="005C414B" w:rsidP="00434584">
      <w:pPr>
        <w:spacing w:line="360" w:lineRule="auto"/>
        <w:jc w:val="both"/>
      </w:pPr>
    </w:p>
    <w:p w14:paraId="77C4EA59" w14:textId="41D933D9" w:rsidR="0076256E" w:rsidRPr="00B332F8" w:rsidRDefault="00C7516B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</w:t>
      </w:r>
      <w:r>
        <w:t>iausioji</w:t>
      </w:r>
      <w:r w:rsidR="001B5C41">
        <w:t xml:space="preserve"> specialistė</w:t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13177" w14:textId="77777777" w:rsidR="0076003E" w:rsidRDefault="0076003E" w:rsidP="00A52524">
      <w:r>
        <w:separator/>
      </w:r>
    </w:p>
  </w:endnote>
  <w:endnote w:type="continuationSeparator" w:id="0">
    <w:p w14:paraId="7A53C3FF" w14:textId="77777777" w:rsidR="0076003E" w:rsidRDefault="0076003E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134D0" w14:textId="77777777" w:rsidR="0076003E" w:rsidRDefault="0076003E" w:rsidP="00A52524">
      <w:r>
        <w:separator/>
      </w:r>
    </w:p>
  </w:footnote>
  <w:footnote w:type="continuationSeparator" w:id="0">
    <w:p w14:paraId="56AF3596" w14:textId="77777777" w:rsidR="0076003E" w:rsidRDefault="0076003E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11795410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3964197">
    <w:abstractNumId w:val="1"/>
  </w:num>
  <w:num w:numId="3" w16cid:durableId="346830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B544E"/>
    <w:rsid w:val="000C3941"/>
    <w:rsid w:val="000C7184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5F8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31344"/>
    <w:rsid w:val="0035025A"/>
    <w:rsid w:val="00361B80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D7AD7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3C2F"/>
    <w:rsid w:val="004E51DD"/>
    <w:rsid w:val="004E53C0"/>
    <w:rsid w:val="004E5D2B"/>
    <w:rsid w:val="004F24E2"/>
    <w:rsid w:val="00520C5A"/>
    <w:rsid w:val="00531FD1"/>
    <w:rsid w:val="005336FE"/>
    <w:rsid w:val="00536F4F"/>
    <w:rsid w:val="00544631"/>
    <w:rsid w:val="005534DF"/>
    <w:rsid w:val="00573BD9"/>
    <w:rsid w:val="00573C82"/>
    <w:rsid w:val="00575983"/>
    <w:rsid w:val="00576615"/>
    <w:rsid w:val="0059465A"/>
    <w:rsid w:val="00595313"/>
    <w:rsid w:val="005A2B5B"/>
    <w:rsid w:val="005B0280"/>
    <w:rsid w:val="005B5240"/>
    <w:rsid w:val="005B707F"/>
    <w:rsid w:val="005C0E53"/>
    <w:rsid w:val="005C414B"/>
    <w:rsid w:val="005C4192"/>
    <w:rsid w:val="005C4A05"/>
    <w:rsid w:val="005E3704"/>
    <w:rsid w:val="005E7A20"/>
    <w:rsid w:val="00603EA0"/>
    <w:rsid w:val="0061607E"/>
    <w:rsid w:val="00616B3D"/>
    <w:rsid w:val="00617034"/>
    <w:rsid w:val="0061776C"/>
    <w:rsid w:val="00624480"/>
    <w:rsid w:val="00626CE6"/>
    <w:rsid w:val="00644363"/>
    <w:rsid w:val="00647385"/>
    <w:rsid w:val="006501D0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70523B"/>
    <w:rsid w:val="00712ADB"/>
    <w:rsid w:val="00714A6C"/>
    <w:rsid w:val="00722BA8"/>
    <w:rsid w:val="00740A90"/>
    <w:rsid w:val="00741BFD"/>
    <w:rsid w:val="0074446C"/>
    <w:rsid w:val="00747EB9"/>
    <w:rsid w:val="0075269D"/>
    <w:rsid w:val="00754AE7"/>
    <w:rsid w:val="0076003E"/>
    <w:rsid w:val="00761E17"/>
    <w:rsid w:val="0076256E"/>
    <w:rsid w:val="00771CC1"/>
    <w:rsid w:val="00780464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A7066"/>
    <w:rsid w:val="008C4FCF"/>
    <w:rsid w:val="008C6757"/>
    <w:rsid w:val="008D23DF"/>
    <w:rsid w:val="008D6C97"/>
    <w:rsid w:val="008F3CEE"/>
    <w:rsid w:val="008F7A51"/>
    <w:rsid w:val="009022A5"/>
    <w:rsid w:val="009129F1"/>
    <w:rsid w:val="009177AB"/>
    <w:rsid w:val="009208C9"/>
    <w:rsid w:val="0092588B"/>
    <w:rsid w:val="00930CD8"/>
    <w:rsid w:val="00931AEB"/>
    <w:rsid w:val="00931EE1"/>
    <w:rsid w:val="00942E8A"/>
    <w:rsid w:val="00964813"/>
    <w:rsid w:val="00965126"/>
    <w:rsid w:val="0097074B"/>
    <w:rsid w:val="00991775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340E7"/>
    <w:rsid w:val="00A52524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1683"/>
    <w:rsid w:val="00B15200"/>
    <w:rsid w:val="00B30EBF"/>
    <w:rsid w:val="00B332F8"/>
    <w:rsid w:val="00B3422D"/>
    <w:rsid w:val="00B42A26"/>
    <w:rsid w:val="00B503AA"/>
    <w:rsid w:val="00B72FC6"/>
    <w:rsid w:val="00B7349A"/>
    <w:rsid w:val="00B813E5"/>
    <w:rsid w:val="00B86A53"/>
    <w:rsid w:val="00BA0EF4"/>
    <w:rsid w:val="00BA1BE5"/>
    <w:rsid w:val="00BB1560"/>
    <w:rsid w:val="00BB7453"/>
    <w:rsid w:val="00BB7698"/>
    <w:rsid w:val="00BC1A88"/>
    <w:rsid w:val="00BC6FB1"/>
    <w:rsid w:val="00BD1257"/>
    <w:rsid w:val="00BD401E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25B4D"/>
    <w:rsid w:val="00C419BD"/>
    <w:rsid w:val="00C41AA1"/>
    <w:rsid w:val="00C5176B"/>
    <w:rsid w:val="00C6045F"/>
    <w:rsid w:val="00C661EB"/>
    <w:rsid w:val="00C7516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5CCB"/>
    <w:rsid w:val="00D56D4E"/>
    <w:rsid w:val="00D627C1"/>
    <w:rsid w:val="00D736F0"/>
    <w:rsid w:val="00D767EA"/>
    <w:rsid w:val="00D82483"/>
    <w:rsid w:val="00D83A57"/>
    <w:rsid w:val="00D872F8"/>
    <w:rsid w:val="00D90059"/>
    <w:rsid w:val="00D93128"/>
    <w:rsid w:val="00D96B8F"/>
    <w:rsid w:val="00DA31DC"/>
    <w:rsid w:val="00DA4550"/>
    <w:rsid w:val="00DB1804"/>
    <w:rsid w:val="00DB3C73"/>
    <w:rsid w:val="00DC1E3B"/>
    <w:rsid w:val="00DE6688"/>
    <w:rsid w:val="00DE67ED"/>
    <w:rsid w:val="00DE6F9B"/>
    <w:rsid w:val="00DF1259"/>
    <w:rsid w:val="00E01918"/>
    <w:rsid w:val="00E106B2"/>
    <w:rsid w:val="00E129C4"/>
    <w:rsid w:val="00E34311"/>
    <w:rsid w:val="00E350BE"/>
    <w:rsid w:val="00E53864"/>
    <w:rsid w:val="00E53CC3"/>
    <w:rsid w:val="00E54BAF"/>
    <w:rsid w:val="00E57C7E"/>
    <w:rsid w:val="00E6044F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3D70"/>
    <w:rsid w:val="00EC01F8"/>
    <w:rsid w:val="00EC1D0F"/>
    <w:rsid w:val="00ED0D98"/>
    <w:rsid w:val="00ED441B"/>
    <w:rsid w:val="00ED54EC"/>
    <w:rsid w:val="00ED7CF4"/>
    <w:rsid w:val="00EE06A7"/>
    <w:rsid w:val="00F13DAB"/>
    <w:rsid w:val="00F50A6A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C5657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1524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2025-11-11T07:05:00Z</dcterms:created>
  <dcterms:modified xsi:type="dcterms:W3CDTF">2025-11-11T07:05:00Z</dcterms:modified>
</cp:coreProperties>
</file>