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4FC7D" w14:textId="77777777" w:rsidR="00AA27EC" w:rsidRDefault="00AA27EC" w:rsidP="00AA27EC">
      <w:pPr>
        <w:tabs>
          <w:tab w:val="left" w:pos="0"/>
        </w:tabs>
        <w:jc w:val="center"/>
        <w:rPr>
          <w:b/>
        </w:rPr>
      </w:pPr>
      <w:r w:rsidRPr="00B332F8">
        <w:rPr>
          <w:b/>
        </w:rPr>
        <w:t>AIŠKINAMASIS RAŠTAS</w:t>
      </w:r>
    </w:p>
    <w:p w14:paraId="1DFE7B92" w14:textId="77777777" w:rsidR="007A2FD4" w:rsidRDefault="007A2FD4" w:rsidP="007A2FD4">
      <w:pPr>
        <w:tabs>
          <w:tab w:val="left" w:pos="0"/>
          <w:tab w:val="left" w:pos="709"/>
        </w:tabs>
        <w:jc w:val="center"/>
        <w:rPr>
          <w:b/>
        </w:rPr>
      </w:pPr>
    </w:p>
    <w:p w14:paraId="37BDF3AF" w14:textId="77777777" w:rsidR="003C5F65" w:rsidRDefault="003C5F65" w:rsidP="00AA27EC">
      <w:pPr>
        <w:tabs>
          <w:tab w:val="left" w:pos="0"/>
        </w:tabs>
        <w:jc w:val="center"/>
      </w:pPr>
      <w:r w:rsidRPr="0092552D">
        <w:rPr>
          <w:b/>
          <w:bCs/>
        </w:rPr>
        <w:t>DĖL MIESTO VALDYBOS 2001 M. RUGSĖJO 25 D. SPRENDIMO NR. 313V „DĖL SUPAPRASTINTA TVARKA PARENGTŲ DETALIŲJŲ PLANŲ TVIRTINIMO IR ADRESŲ SUTEIKIMO“ PAKEITIMO</w:t>
      </w:r>
      <w:r w:rsidRPr="00B332F8">
        <w:t xml:space="preserve"> </w:t>
      </w:r>
    </w:p>
    <w:p w14:paraId="038081CE" w14:textId="2CB50643" w:rsidR="00AA27EC" w:rsidRPr="00B332F8" w:rsidRDefault="00AA27EC" w:rsidP="00AA27EC">
      <w:pPr>
        <w:tabs>
          <w:tab w:val="left" w:pos="0"/>
        </w:tabs>
        <w:jc w:val="center"/>
      </w:pPr>
      <w:r w:rsidRPr="00B332F8">
        <w:t>20</w:t>
      </w:r>
      <w:r>
        <w:t>25</w:t>
      </w:r>
      <w:r w:rsidRPr="00B332F8">
        <w:t xml:space="preserve"> m. </w:t>
      </w:r>
      <w:r w:rsidR="00F4360F">
        <w:t>lapkriči</w:t>
      </w:r>
      <w:r w:rsidR="00E00868">
        <w:t>o</w:t>
      </w:r>
      <w:r>
        <w:t xml:space="preserve"> </w:t>
      </w:r>
      <w:r w:rsidR="00F4360F">
        <w:t>5</w:t>
      </w:r>
      <w:r>
        <w:t xml:space="preserve"> </w:t>
      </w:r>
      <w:r w:rsidRPr="00B332F8">
        <w:t>d.</w:t>
      </w:r>
    </w:p>
    <w:p w14:paraId="740064BE" w14:textId="77777777" w:rsidR="00AA27EC" w:rsidRDefault="00AA27EC" w:rsidP="00AA27EC">
      <w:pPr>
        <w:tabs>
          <w:tab w:val="left" w:pos="0"/>
        </w:tabs>
        <w:jc w:val="center"/>
      </w:pPr>
      <w:r w:rsidRPr="00B332F8">
        <w:t>Panevėžys</w:t>
      </w:r>
    </w:p>
    <w:p w14:paraId="4E25D3F8" w14:textId="77777777" w:rsidR="00AA27EC" w:rsidRPr="00B332F8" w:rsidRDefault="00AA27EC" w:rsidP="00AA27EC">
      <w:pPr>
        <w:tabs>
          <w:tab w:val="left" w:pos="0"/>
        </w:tabs>
        <w:jc w:val="center"/>
      </w:pPr>
    </w:p>
    <w:p w14:paraId="1C41B02E" w14:textId="77777777" w:rsidR="00AA27EC" w:rsidRPr="00B332F8" w:rsidRDefault="00AA27EC" w:rsidP="00AA27EC">
      <w:pPr>
        <w:tabs>
          <w:tab w:val="left" w:pos="0"/>
        </w:tabs>
        <w:jc w:val="center"/>
      </w:pPr>
    </w:p>
    <w:p w14:paraId="1F109B72" w14:textId="77777777" w:rsidR="00AA27EC" w:rsidRPr="009019A4" w:rsidRDefault="00AA27EC" w:rsidP="00AA27EC">
      <w:pPr>
        <w:pStyle w:val="Sraopastraipa"/>
        <w:numPr>
          <w:ilvl w:val="0"/>
          <w:numId w:val="1"/>
        </w:numPr>
        <w:tabs>
          <w:tab w:val="left" w:pos="0"/>
        </w:tabs>
        <w:spacing w:after="160" w:line="259" w:lineRule="auto"/>
        <w:jc w:val="both"/>
      </w:pPr>
      <w:r w:rsidRPr="009019A4">
        <w:rPr>
          <w:b/>
        </w:rPr>
        <w:t>Sprendimo projekto tikslai ir uždaviniai:</w:t>
      </w:r>
      <w:r w:rsidRPr="009019A4">
        <w:t xml:space="preserve"> </w:t>
      </w:r>
    </w:p>
    <w:p w14:paraId="5B2829DF" w14:textId="77777777" w:rsidR="00AA27EC" w:rsidRDefault="00AA27EC" w:rsidP="00AA27EC">
      <w:pPr>
        <w:pStyle w:val="Sraopastraipa"/>
        <w:tabs>
          <w:tab w:val="left" w:pos="0"/>
        </w:tabs>
        <w:ind w:left="1080"/>
        <w:jc w:val="both"/>
      </w:pPr>
    </w:p>
    <w:p w14:paraId="426C9C3B" w14:textId="29C0A014" w:rsidR="00AB41F1" w:rsidRPr="00132B09" w:rsidRDefault="00AA27EC" w:rsidP="00132B09">
      <w:pPr>
        <w:spacing w:line="360" w:lineRule="auto"/>
        <w:ind w:firstLine="709"/>
        <w:jc w:val="both"/>
        <w:rPr>
          <w:bCs/>
        </w:rPr>
      </w:pPr>
      <w:r>
        <w:rPr>
          <w:bCs/>
        </w:rPr>
        <w:t xml:space="preserve">Sprendimo projekto </w:t>
      </w:r>
      <w:r w:rsidRPr="00874B7F">
        <w:rPr>
          <w:bCs/>
          <w:u w:val="single"/>
        </w:rPr>
        <w:t>tikslas  - išspręsti klausimą dėl detaliųjų planų taikymo, koregavimo ar keitimo papildant šiuo Savivaldybės tary</w:t>
      </w:r>
      <w:r w:rsidRPr="00DE31F1">
        <w:rPr>
          <w:bCs/>
          <w:u w:val="single"/>
        </w:rPr>
        <w:t>bos sprendimu</w:t>
      </w:r>
      <w:r w:rsidR="00DE31F1" w:rsidRPr="00DE31F1">
        <w:rPr>
          <w:bCs/>
        </w:rPr>
        <w:t xml:space="preserve"> </w:t>
      </w:r>
      <w:r w:rsidR="00AB41F1" w:rsidRPr="00AB41F1">
        <w:rPr>
          <w:u w:val="single"/>
        </w:rPr>
        <w:t>sklypo (</w:t>
      </w:r>
      <w:proofErr w:type="spellStart"/>
      <w:r w:rsidR="00AB41F1" w:rsidRPr="00AB41F1">
        <w:rPr>
          <w:u w:val="single"/>
        </w:rPr>
        <w:t>Žiemgalių</w:t>
      </w:r>
      <w:proofErr w:type="spellEnd"/>
      <w:r w:rsidR="00AB41F1" w:rsidRPr="00AB41F1">
        <w:rPr>
          <w:u w:val="single"/>
        </w:rPr>
        <w:t xml:space="preserve"> g. 19)</w:t>
      </w:r>
      <w:r w:rsidR="00AB41F1" w:rsidRPr="00090F3C">
        <w:t xml:space="preserve"> </w:t>
      </w:r>
      <w:r w:rsidR="00F4360F" w:rsidRPr="005761D0">
        <w:rPr>
          <w:color w:val="000000" w:themeColor="text1"/>
          <w:szCs w:val="20"/>
          <w:u w:val="single"/>
          <w:shd w:val="clear" w:color="auto" w:fill="FFFFFF"/>
          <w:lang w:eastAsia="en-US"/>
        </w:rPr>
        <w:t>detaliojo plano</w:t>
      </w:r>
      <w:r w:rsidR="00F4360F" w:rsidRPr="00F4360F">
        <w:rPr>
          <w:bCs/>
          <w:color w:val="000000" w:themeColor="text1"/>
        </w:rPr>
        <w:t xml:space="preserve">, patvirtinto </w:t>
      </w:r>
      <w:r w:rsidR="00103E28" w:rsidRPr="00090F3C">
        <w:rPr>
          <w:lang w:eastAsia="zh-CN"/>
        </w:rPr>
        <w:t xml:space="preserve">Panevėžio </w:t>
      </w:r>
      <w:r w:rsidR="00AB41F1" w:rsidRPr="00090F3C">
        <w:rPr>
          <w:lang w:eastAsia="zh-CN"/>
        </w:rPr>
        <w:t xml:space="preserve">miesto savivaldybės </w:t>
      </w:r>
      <w:r w:rsidR="00AB41F1">
        <w:rPr>
          <w:lang w:eastAsia="zh-CN"/>
        </w:rPr>
        <w:t>vald</w:t>
      </w:r>
      <w:r w:rsidR="00AB41F1" w:rsidRPr="00090F3C">
        <w:rPr>
          <w:lang w:eastAsia="zh-CN"/>
        </w:rPr>
        <w:t xml:space="preserve">ybos </w:t>
      </w:r>
      <w:r w:rsidR="00AB41F1" w:rsidRPr="00090F3C">
        <w:rPr>
          <w:color w:val="000000"/>
          <w:szCs w:val="20"/>
          <w:shd w:val="clear" w:color="auto" w:fill="FFFFFF"/>
        </w:rPr>
        <w:t>200</w:t>
      </w:r>
      <w:r w:rsidR="00AB41F1">
        <w:rPr>
          <w:color w:val="000000"/>
          <w:szCs w:val="20"/>
          <w:shd w:val="clear" w:color="auto" w:fill="FFFFFF"/>
        </w:rPr>
        <w:t>1</w:t>
      </w:r>
      <w:r w:rsidR="00AB41F1" w:rsidRPr="00090F3C">
        <w:rPr>
          <w:color w:val="000000"/>
          <w:szCs w:val="20"/>
          <w:shd w:val="clear" w:color="auto" w:fill="FFFFFF"/>
        </w:rPr>
        <w:t xml:space="preserve"> m. </w:t>
      </w:r>
      <w:r w:rsidR="00AB41F1">
        <w:rPr>
          <w:color w:val="000000"/>
          <w:szCs w:val="20"/>
          <w:shd w:val="clear" w:color="auto" w:fill="FFFFFF"/>
        </w:rPr>
        <w:t>rugsėjo</w:t>
      </w:r>
      <w:r w:rsidR="00AB41F1" w:rsidRPr="00090F3C">
        <w:rPr>
          <w:color w:val="000000"/>
          <w:szCs w:val="20"/>
          <w:shd w:val="clear" w:color="auto" w:fill="FFFFFF"/>
        </w:rPr>
        <w:t xml:space="preserve"> </w:t>
      </w:r>
      <w:r w:rsidR="00AB41F1">
        <w:rPr>
          <w:color w:val="000000"/>
          <w:szCs w:val="20"/>
          <w:shd w:val="clear" w:color="auto" w:fill="FFFFFF"/>
        </w:rPr>
        <w:t>25</w:t>
      </w:r>
      <w:r w:rsidR="00AB41F1" w:rsidRPr="00090F3C">
        <w:rPr>
          <w:color w:val="000000"/>
          <w:szCs w:val="20"/>
          <w:shd w:val="clear" w:color="auto" w:fill="FFFFFF"/>
        </w:rPr>
        <w:t xml:space="preserve"> d. sprendim</w:t>
      </w:r>
      <w:r w:rsidR="00AB41F1">
        <w:rPr>
          <w:color w:val="000000"/>
          <w:szCs w:val="20"/>
          <w:shd w:val="clear" w:color="auto" w:fill="FFFFFF"/>
        </w:rPr>
        <w:t xml:space="preserve">ą </w:t>
      </w:r>
      <w:r w:rsidR="00AB41F1" w:rsidRPr="00090F3C">
        <w:rPr>
          <w:color w:val="000000"/>
          <w:szCs w:val="20"/>
          <w:shd w:val="clear" w:color="auto" w:fill="FFFFFF"/>
        </w:rPr>
        <w:t>Nr. </w:t>
      </w:r>
      <w:r w:rsidR="00AB41F1">
        <w:rPr>
          <w:color w:val="000000"/>
          <w:szCs w:val="20"/>
          <w:shd w:val="clear" w:color="auto" w:fill="FFFFFF"/>
        </w:rPr>
        <w:t>313v</w:t>
      </w:r>
      <w:r w:rsidR="00AB41F1" w:rsidRPr="00090F3C">
        <w:rPr>
          <w:lang w:eastAsia="zh-CN"/>
        </w:rPr>
        <w:t xml:space="preserve"> „</w:t>
      </w:r>
      <w:r w:rsidR="00AB41F1" w:rsidRPr="00090F3C">
        <w:rPr>
          <w:color w:val="000000"/>
          <w:szCs w:val="20"/>
          <w:shd w:val="clear" w:color="auto" w:fill="FFFFFF"/>
        </w:rPr>
        <w:t xml:space="preserve">Dėl </w:t>
      </w:r>
      <w:r w:rsidR="00AB41F1" w:rsidRPr="00F73F1F">
        <w:rPr>
          <w:szCs w:val="20"/>
        </w:rPr>
        <w:t>supaprastinta tvarka parengtų detaliųjų planų tvirtinimo ir adresų suteikimo</w:t>
      </w:r>
      <w:r w:rsidR="00AB41F1" w:rsidRPr="00090F3C">
        <w:rPr>
          <w:color w:val="000000"/>
          <w:szCs w:val="20"/>
          <w:shd w:val="clear" w:color="auto" w:fill="FFFFFF"/>
        </w:rPr>
        <w:t>“</w:t>
      </w:r>
      <w:r w:rsidR="00AB41F1">
        <w:rPr>
          <w:color w:val="000000"/>
          <w:szCs w:val="20"/>
          <w:shd w:val="clear" w:color="auto" w:fill="FFFFFF"/>
        </w:rPr>
        <w:t xml:space="preserve"> </w:t>
      </w:r>
      <w:r w:rsidR="00103E28">
        <w:rPr>
          <w:color w:val="000000"/>
          <w:szCs w:val="20"/>
          <w:shd w:val="clear" w:color="auto" w:fill="FFFFFF"/>
        </w:rPr>
        <w:t>4</w:t>
      </w:r>
      <w:r w:rsidR="00F4360F" w:rsidRPr="00F4360F">
        <w:rPr>
          <w:color w:val="000000" w:themeColor="text1"/>
          <w:shd w:val="clear" w:color="auto" w:fill="FFFFFF"/>
        </w:rPr>
        <w:t xml:space="preserve"> punktu</w:t>
      </w:r>
      <w:r w:rsidR="00F4360F" w:rsidRPr="00F4360F">
        <w:rPr>
          <w:color w:val="000000" w:themeColor="text1"/>
        </w:rPr>
        <w:t xml:space="preserve"> </w:t>
      </w:r>
      <w:r w:rsidR="00F4360F" w:rsidRPr="00C13C03">
        <w:rPr>
          <w:bCs/>
        </w:rPr>
        <w:t xml:space="preserve">(toliau -  </w:t>
      </w:r>
      <w:r w:rsidR="00F4360F" w:rsidRPr="005761D0">
        <w:rPr>
          <w:bCs/>
          <w:u w:val="single"/>
        </w:rPr>
        <w:t xml:space="preserve">Detalusis planas Nr. </w:t>
      </w:r>
      <w:r w:rsidR="002649E3">
        <w:rPr>
          <w:bCs/>
          <w:u w:val="single"/>
        </w:rPr>
        <w:t>2</w:t>
      </w:r>
      <w:r w:rsidR="00F4360F" w:rsidRPr="005761D0">
        <w:rPr>
          <w:bCs/>
          <w:u w:val="single"/>
        </w:rPr>
        <w:t>), duomenis TPDR</w:t>
      </w:r>
      <w:r w:rsidR="00F4360F" w:rsidRPr="002649E3">
        <w:rPr>
          <w:bCs/>
          <w:u w:val="single"/>
        </w:rPr>
        <w:t xml:space="preserve"> </w:t>
      </w:r>
      <w:r w:rsidR="00F4360F" w:rsidRPr="00DE31F1">
        <w:rPr>
          <w:bCs/>
          <w:u w:val="single"/>
        </w:rPr>
        <w:t>ir</w:t>
      </w:r>
      <w:r w:rsidR="00F4360F" w:rsidRPr="002649E3">
        <w:rPr>
          <w:bCs/>
          <w:u w:val="single"/>
        </w:rPr>
        <w:t xml:space="preserve"> </w:t>
      </w:r>
      <w:r w:rsidR="00F705D7" w:rsidRPr="00F705D7">
        <w:rPr>
          <w:bCs/>
          <w:u w:val="single"/>
        </w:rPr>
        <w:t>Detalųjį</w:t>
      </w:r>
      <w:r w:rsidR="00F705D7">
        <w:rPr>
          <w:bCs/>
          <w:u w:val="single"/>
        </w:rPr>
        <w:t xml:space="preserve"> </w:t>
      </w:r>
      <w:r w:rsidR="00F705D7" w:rsidRPr="00F705D7">
        <w:rPr>
          <w:bCs/>
          <w:u w:val="single"/>
        </w:rPr>
        <w:t>planą</w:t>
      </w:r>
      <w:r w:rsidR="00F705D7">
        <w:rPr>
          <w:bCs/>
          <w:u w:val="single"/>
        </w:rPr>
        <w:t xml:space="preserve"> Nr. </w:t>
      </w:r>
      <w:r w:rsidR="002649E3">
        <w:rPr>
          <w:bCs/>
          <w:u w:val="single"/>
        </w:rPr>
        <w:t>2</w:t>
      </w:r>
      <w:r w:rsidR="00F705D7" w:rsidRPr="00DE31F1">
        <w:rPr>
          <w:bCs/>
          <w:u w:val="single"/>
        </w:rPr>
        <w:t xml:space="preserve"> </w:t>
      </w:r>
      <w:r w:rsidR="00F4360F" w:rsidRPr="00DE31F1">
        <w:rPr>
          <w:bCs/>
          <w:u w:val="single"/>
        </w:rPr>
        <w:t xml:space="preserve"> susieti su </w:t>
      </w:r>
      <w:r w:rsidR="00AB41F1" w:rsidRPr="00AB41F1">
        <w:rPr>
          <w:color w:val="010101"/>
          <w:u w:val="single"/>
        </w:rPr>
        <w:t>detaliuoju planu „</w:t>
      </w:r>
      <w:r w:rsidR="00AB41F1" w:rsidRPr="00AB41F1">
        <w:rPr>
          <w:u w:val="single"/>
        </w:rPr>
        <w:t xml:space="preserve">AB „Apželdinimo trestas“ </w:t>
      </w:r>
      <w:r w:rsidR="00AB41F1" w:rsidRPr="00AB41F1">
        <w:rPr>
          <w:color w:val="000000"/>
          <w:u w:val="single"/>
          <w:shd w:val="clear" w:color="auto" w:fill="FFFFFF"/>
        </w:rPr>
        <w:t> detalaus išplanavimo projektas“</w:t>
      </w:r>
      <w:r w:rsidR="00AB41F1" w:rsidRPr="00AB41F1">
        <w:rPr>
          <w:color w:val="010101"/>
          <w:u w:val="single"/>
        </w:rPr>
        <w:t>, p</w:t>
      </w:r>
      <w:r w:rsidR="00AB41F1" w:rsidRPr="00103E28">
        <w:rPr>
          <w:color w:val="010101"/>
          <w:u w:val="single"/>
        </w:rPr>
        <w:t xml:space="preserve">atvirtintu Panevėžio </w:t>
      </w:r>
      <w:r w:rsidR="00AB41F1" w:rsidRPr="00AB41F1">
        <w:rPr>
          <w:color w:val="010101"/>
          <w:u w:val="single"/>
        </w:rPr>
        <w:t>miesto valdybos 1996 m. spalio 25 d. sprendimo Nr. 361v „Dėl namų numerių suteikimo ir detalaus išplanavimo projektų tvirtinimo“ 9 punktu</w:t>
      </w:r>
      <w:r w:rsidR="00AB41F1" w:rsidRPr="00103E28">
        <w:rPr>
          <w:u w:val="single"/>
          <w:lang w:eastAsia="zh-CN"/>
        </w:rPr>
        <w:t xml:space="preserve"> (toliau -  Detalusis planas Nr. 1)</w:t>
      </w:r>
      <w:r w:rsidR="00B90CFF">
        <w:rPr>
          <w:bCs/>
          <w:u w:val="single"/>
        </w:rPr>
        <w:t>.</w:t>
      </w:r>
      <w:r w:rsidR="00AB41F1">
        <w:rPr>
          <w:bCs/>
          <w:u w:val="single"/>
        </w:rPr>
        <w:t xml:space="preserve"> </w:t>
      </w:r>
    </w:p>
    <w:p w14:paraId="2EDB3877" w14:textId="24D9FB59" w:rsidR="00AA27EC" w:rsidRPr="00752A8D" w:rsidRDefault="00AA27EC" w:rsidP="00AA27EC">
      <w:pPr>
        <w:spacing w:line="360" w:lineRule="auto"/>
        <w:ind w:firstLine="709"/>
        <w:jc w:val="both"/>
      </w:pPr>
      <w:r w:rsidRPr="00C13C03">
        <w:rPr>
          <w:bCs/>
        </w:rPr>
        <w:t xml:space="preserve"> </w:t>
      </w:r>
      <w:r w:rsidR="00B90CFF">
        <w:rPr>
          <w:bCs/>
        </w:rPr>
        <w:t>T</w:t>
      </w:r>
      <w:r>
        <w:rPr>
          <w:bCs/>
        </w:rPr>
        <w:t xml:space="preserve">uomet </w:t>
      </w:r>
      <w:r w:rsidRPr="00C13C03">
        <w:rPr>
          <w:bCs/>
        </w:rPr>
        <w:t xml:space="preserve">būtų atlikti pakankami veiksmai, leidžiantys asmenims inicijuoti, o Administracijos direktoriui pradėti Detaliojo plano Nr. </w:t>
      </w:r>
      <w:r w:rsidR="00E4590F">
        <w:rPr>
          <w:bCs/>
        </w:rPr>
        <w:t>1</w:t>
      </w:r>
      <w:r w:rsidRPr="00C13C03">
        <w:rPr>
          <w:bCs/>
        </w:rPr>
        <w:t xml:space="preserve"> koregavimo procedūras. </w:t>
      </w:r>
      <w:r>
        <w:rPr>
          <w:bCs/>
        </w:rPr>
        <w:t xml:space="preserve"> Šiuo metu </w:t>
      </w:r>
      <w:r w:rsidRPr="00C13C03">
        <w:rPr>
          <w:bCs/>
        </w:rPr>
        <w:t xml:space="preserve">Panevėžio miesto savivaldybės administracija (toliau – Administracija) yra gavusi </w:t>
      </w:r>
      <w:r w:rsidR="009F7762">
        <w:rPr>
          <w:bCs/>
        </w:rPr>
        <w:t>asmen</w:t>
      </w:r>
      <w:r w:rsidR="00827A2E">
        <w:rPr>
          <w:bCs/>
        </w:rPr>
        <w:t>ų</w:t>
      </w:r>
      <w:r w:rsidR="009F7762">
        <w:rPr>
          <w:bCs/>
        </w:rPr>
        <w:t xml:space="preserve"> </w:t>
      </w:r>
      <w:r w:rsidR="00243B24">
        <w:rPr>
          <w:bCs/>
        </w:rPr>
        <w:t xml:space="preserve">prašymą – </w:t>
      </w:r>
      <w:r w:rsidRPr="00C13C03">
        <w:rPr>
          <w:bCs/>
        </w:rPr>
        <w:t>pasiūlymą leisti inicijuoti detaliojo plano</w:t>
      </w:r>
      <w:r>
        <w:rPr>
          <w:bCs/>
        </w:rPr>
        <w:t xml:space="preserve"> Nr. </w:t>
      </w:r>
      <w:r w:rsidR="002649E3">
        <w:rPr>
          <w:bCs/>
        </w:rPr>
        <w:t>2</w:t>
      </w:r>
      <w:r>
        <w:rPr>
          <w:bCs/>
        </w:rPr>
        <w:t xml:space="preserve"> koregavimą.</w:t>
      </w:r>
    </w:p>
    <w:p w14:paraId="2B11E8A6" w14:textId="77777777" w:rsidR="00AA27EC" w:rsidRDefault="00AA27EC" w:rsidP="00AA27EC">
      <w:pPr>
        <w:tabs>
          <w:tab w:val="left" w:pos="0"/>
        </w:tabs>
        <w:ind w:firstLine="720"/>
        <w:jc w:val="both"/>
      </w:pPr>
    </w:p>
    <w:p w14:paraId="691703B7" w14:textId="77777777" w:rsidR="00AA27EC" w:rsidRDefault="00AA27EC" w:rsidP="00AA27EC">
      <w:pPr>
        <w:spacing w:line="360" w:lineRule="auto"/>
        <w:ind w:firstLine="709"/>
        <w:jc w:val="both"/>
      </w:pPr>
      <w:r w:rsidRPr="00B332F8">
        <w:rPr>
          <w:b/>
        </w:rPr>
        <w:t>2.</w:t>
      </w:r>
      <w:r>
        <w:rPr>
          <w:b/>
        </w:rPr>
        <w:t xml:space="preserve"> </w:t>
      </w:r>
      <w:r w:rsidRPr="00D736F0">
        <w:rPr>
          <w:b/>
          <w:bCs/>
        </w:rPr>
        <w:t>Siūlomos teisinio reguliavimo nuostatos, laukiami rezultatai:</w:t>
      </w:r>
      <w:r w:rsidRPr="00B332F8">
        <w:t xml:space="preserve"> </w:t>
      </w:r>
    </w:p>
    <w:p w14:paraId="32F67466" w14:textId="3359E4AD" w:rsidR="00AA27EC" w:rsidRPr="00C13C03" w:rsidRDefault="00AA27EC" w:rsidP="00AA27EC">
      <w:pPr>
        <w:tabs>
          <w:tab w:val="left" w:pos="0"/>
        </w:tabs>
        <w:spacing w:line="360" w:lineRule="auto"/>
        <w:ind w:firstLine="720"/>
        <w:jc w:val="both"/>
        <w:rPr>
          <w:bCs/>
        </w:rPr>
      </w:pPr>
      <w:r w:rsidRPr="00C13C03">
        <w:t xml:space="preserve">Išnagrinėjus Panevėžio miesto savivaldybėje turimų teritorijų planavimo dokumentų kopijas, nustatyta, kad prašyme </w:t>
      </w:r>
      <w:r w:rsidR="00D10968">
        <w:t>norim</w:t>
      </w:r>
      <w:r w:rsidR="009F7762">
        <w:t>as</w:t>
      </w:r>
      <w:r w:rsidRPr="00C13C03">
        <w:t xml:space="preserve"> </w:t>
      </w:r>
      <w:r w:rsidR="00D10968">
        <w:t>per</w:t>
      </w:r>
      <w:r w:rsidRPr="00C13C03">
        <w:t>planuoti žemės sklypa</w:t>
      </w:r>
      <w:r w:rsidR="00DD068B">
        <w:t>s</w:t>
      </w:r>
      <w:r w:rsidRPr="00C13C03">
        <w:t xml:space="preserve"> patenka į Detaliuoju planu Nr. </w:t>
      </w:r>
      <w:r w:rsidR="00E4590F">
        <w:t>1</w:t>
      </w:r>
      <w:r w:rsidR="002649E3">
        <w:t xml:space="preserve"> ir</w:t>
      </w:r>
      <w:r w:rsidR="00D10968" w:rsidRPr="00C13C03">
        <w:t xml:space="preserve"> Detaliuoju planu Nr. </w:t>
      </w:r>
      <w:r w:rsidR="00D10968">
        <w:t>2</w:t>
      </w:r>
      <w:r w:rsidR="00D10968" w:rsidRPr="00C13C03">
        <w:t xml:space="preserve"> </w:t>
      </w:r>
      <w:r w:rsidRPr="00C13C03">
        <w:rPr>
          <w:bCs/>
        </w:rPr>
        <w:t>suplanuot</w:t>
      </w:r>
      <w:r w:rsidR="00D10968">
        <w:rPr>
          <w:bCs/>
        </w:rPr>
        <w:t>ų</w:t>
      </w:r>
      <w:r w:rsidRPr="00C13C03">
        <w:rPr>
          <w:bCs/>
        </w:rPr>
        <w:t xml:space="preserve"> teritorij</w:t>
      </w:r>
      <w:r w:rsidR="00D10968">
        <w:rPr>
          <w:bCs/>
        </w:rPr>
        <w:t>ų</w:t>
      </w:r>
      <w:r w:rsidRPr="00C13C03">
        <w:rPr>
          <w:bCs/>
        </w:rPr>
        <w:t xml:space="preserve"> ribas. Pagal minėtas dokumentų kopijas taip pat nustatyta, kad Detalusis planas Nr. 1</w:t>
      </w:r>
      <w:r w:rsidR="002649E3">
        <w:rPr>
          <w:bCs/>
        </w:rPr>
        <w:t xml:space="preserve"> ir</w:t>
      </w:r>
      <w:r w:rsidRPr="00C13C03">
        <w:rPr>
          <w:bCs/>
        </w:rPr>
        <w:t xml:space="preserve"> Detalusis planas Nr. 2 Lietuvos Respublikos teritorijų planavimo dokumentų registre (toliau – TPDR) įregistruoti kaip </w:t>
      </w:r>
      <w:r w:rsidR="00E4590F">
        <w:rPr>
          <w:bCs/>
        </w:rPr>
        <w:t xml:space="preserve">atskiri </w:t>
      </w:r>
      <w:r w:rsidRPr="00C13C03">
        <w:rPr>
          <w:bCs/>
        </w:rPr>
        <w:t>savarankiški detalieji planai.</w:t>
      </w:r>
    </w:p>
    <w:p w14:paraId="33DC3CA1" w14:textId="77777777" w:rsidR="00AA27EC" w:rsidRPr="00C13C03" w:rsidRDefault="00AA27EC" w:rsidP="00AA27EC">
      <w:pPr>
        <w:tabs>
          <w:tab w:val="left" w:pos="0"/>
        </w:tabs>
        <w:spacing w:line="360" w:lineRule="auto"/>
        <w:ind w:firstLine="720"/>
        <w:jc w:val="both"/>
      </w:pPr>
      <w:r w:rsidRPr="00C13C03">
        <w:t>Šiuo metu galiojančiame Lietuvos Respublikos teritorijų planavimo įstatymo (toliau – TPĮ) 4 straipsnio 5 dalyje įtvirtinta nuostata, jog „</w:t>
      </w:r>
      <w:r w:rsidRPr="00CD7AE7">
        <w:t>žemės valdytojai ir naudotojai vadovaujasi planuojamoje teritorijoje galiojančiais žemiausio lygmens kompleksinio teritorijų planavimo dokumentais</w:t>
      </w:r>
      <w:r w:rsidRPr="00C13C03">
        <w:t xml:space="preserve"> &lt;...&gt;“. Pagal TPĮ 17 straipsnio 2 dalį „</w:t>
      </w:r>
      <w:r>
        <w:t>d</w:t>
      </w:r>
      <w:r w:rsidRPr="00CD7AE7">
        <w:t>etalieji planai galioja neterminuotai arba tol, kol suplanuotai arba didesnei teritorijai, į kurią patenka anksčiau suplanuota teritorija, parengiami ir patvirtinami nauji (juos keičiantys) to paties lygmens kompleksinio teritorijų planavimo dokumentai, kuriuose nustatomas detaliųjų planų teritorijos naudojimo reglamentas, arba šie detalieji planai pripažįstami netekusiais galios šio įstatymo 27 straipsnio 6 dalyje nurodyta tvarka</w:t>
      </w:r>
      <w:r w:rsidRPr="00C13C03">
        <w:t xml:space="preserve">.“ Atsižvelgiant į šias nuostatas, pažymėtina, kad žemės sklypuose, patenkančiuose į detaliuoju planu suplanuotą teritoriją, vykdant </w:t>
      </w:r>
      <w:r w:rsidRPr="00C13C03">
        <w:lastRenderedPageBreak/>
        <w:t xml:space="preserve">veiklą ir su ja susijusią statybą privaloma vadovautis galiojančiu detaliuoju planu. Esant poreikiui ir galimybei pakeisti detaliojo plano sprendinius, šis detalusis planas TPĮ 28 straipsnyje nustatytais atvejais ir tvarka gali būti keičiamas ar koreguojamas. </w:t>
      </w:r>
    </w:p>
    <w:p w14:paraId="230EC295" w14:textId="77777777" w:rsidR="00AA27EC" w:rsidRPr="00C13C03" w:rsidRDefault="00AA27EC" w:rsidP="00AA27EC">
      <w:pPr>
        <w:tabs>
          <w:tab w:val="left" w:pos="0"/>
        </w:tabs>
        <w:spacing w:line="360" w:lineRule="auto"/>
        <w:ind w:firstLine="720"/>
        <w:jc w:val="both"/>
        <w:rPr>
          <w:b/>
        </w:rPr>
      </w:pPr>
      <w:r w:rsidRPr="00C13C03">
        <w:t xml:space="preserve">Vertinant </w:t>
      </w:r>
      <w:r w:rsidRPr="00C13C03">
        <w:rPr>
          <w:bCs/>
          <w:iCs/>
        </w:rPr>
        <w:t>TPĮ redakciją, galiojusią nuo 2004-05-01 iki 2013-12-31, svarbu pažymėti, kad pagal TPĮ</w:t>
      </w:r>
      <w:r w:rsidRPr="00C13C03">
        <w:t xml:space="preserve"> 2 straipsnio 3 dalį</w:t>
      </w:r>
      <w:r w:rsidRPr="00C13C03">
        <w:rPr>
          <w:bCs/>
        </w:rPr>
        <w:t xml:space="preserve"> </w:t>
      </w:r>
      <w:r w:rsidRPr="00C13C03">
        <w:t>„</w:t>
      </w:r>
      <w:r w:rsidRPr="00C13C03">
        <w:rPr>
          <w:bCs/>
        </w:rPr>
        <w:t xml:space="preserve">detalusis planas </w:t>
      </w:r>
      <w:r w:rsidRPr="00C13C03">
        <w:t>– teritorijų planavimo dokumentas, kuriame yra nustatytos žemės sklypų</w:t>
      </w:r>
      <w:r w:rsidRPr="00C13C03">
        <w:rPr>
          <w:b/>
          <w:bCs/>
        </w:rPr>
        <w:t xml:space="preserve"> </w:t>
      </w:r>
      <w:r w:rsidRPr="00C13C03">
        <w:t>ribos, teritorijos tvarkymo ir naudojimo režimas (statybos ir kitos veiklos privalomosios sąlygos)“. TPĮ 26 straipsnio 6 dalyje nurodyta, kad „detaliųjų planų sprendiniai galioja neterminuotai, jeigu tvirtinant detalųjį planą nebuvo nustatytas konkretus galiojimo terminas.“ Šio straipsnio 7 dalyje įtvirtinta galiojančių detaliųjų planų keitimo galimybė, nurodant, kad „detaliųjų planų keitimai rengiami, derinami ir tvirtinami ta pačia tvarka kaip ir detalusis planas.“ TPĮ 28 straipsnio 1 dalyje nustatyta prievolė registruoti patvirtintą detalųjį planą TPDR. Teisinis reguliavimas, įtvirtintas</w:t>
      </w:r>
      <w:r w:rsidRPr="00C13C03">
        <w:rPr>
          <w:bCs/>
          <w:iCs/>
        </w:rPr>
        <w:t xml:space="preserve"> </w:t>
      </w:r>
      <w:r w:rsidRPr="00C13C03">
        <w:t xml:space="preserve">TPĮ </w:t>
      </w:r>
      <w:r w:rsidRPr="00C13C03">
        <w:rPr>
          <w:bCs/>
          <w:iCs/>
        </w:rPr>
        <w:t>nuo 2004-05-01 iki 2013-12-31,</w:t>
      </w:r>
      <w:r w:rsidRPr="00C13C03">
        <w:t xml:space="preserve"> nenumatė kelių savarankiškų detaliųjų planų galiojimo viename žemės sklype galimybės.</w:t>
      </w:r>
    </w:p>
    <w:p w14:paraId="084B9CA8" w14:textId="47F53625" w:rsidR="00AA27EC" w:rsidRPr="00C13C03" w:rsidRDefault="00AA27EC" w:rsidP="00AA27EC">
      <w:pPr>
        <w:tabs>
          <w:tab w:val="left" w:pos="0"/>
        </w:tabs>
        <w:spacing w:line="360" w:lineRule="auto"/>
        <w:ind w:firstLine="720"/>
        <w:jc w:val="both"/>
      </w:pPr>
      <w:r w:rsidRPr="00C13C03">
        <w:t xml:space="preserve">Kaip buvo nurodyta </w:t>
      </w:r>
      <w:r w:rsidR="00167C70">
        <w:t xml:space="preserve">aiškinamajame rašte </w:t>
      </w:r>
      <w:r w:rsidRPr="00C13C03">
        <w:t>a</w:t>
      </w:r>
      <w:r w:rsidR="00F065D7">
        <w:t>u</w:t>
      </w:r>
      <w:r w:rsidRPr="00C13C03">
        <w:t>k</w:t>
      </w:r>
      <w:r w:rsidR="00167C70">
        <w:t>š</w:t>
      </w:r>
      <w:r w:rsidRPr="00C13C03">
        <w:t xml:space="preserve">čiau, </w:t>
      </w:r>
      <w:r w:rsidR="006C795C" w:rsidRPr="00C13C03">
        <w:t xml:space="preserve">prašyme </w:t>
      </w:r>
      <w:r w:rsidR="006C795C">
        <w:t>norim</w:t>
      </w:r>
      <w:r w:rsidR="00243B24">
        <w:t>a</w:t>
      </w:r>
      <w:r w:rsidR="006C795C">
        <w:t>m</w:t>
      </w:r>
      <w:r w:rsidR="006C795C" w:rsidRPr="00C13C03">
        <w:t xml:space="preserve"> </w:t>
      </w:r>
      <w:r w:rsidR="006C795C">
        <w:t>per</w:t>
      </w:r>
      <w:r w:rsidR="006C795C" w:rsidRPr="00C13C03">
        <w:t>planuoti žemės sklyp</w:t>
      </w:r>
      <w:r w:rsidR="00243B24">
        <w:t xml:space="preserve">ui </w:t>
      </w:r>
      <w:r w:rsidRPr="00C13C03">
        <w:t>galioja keli skirtingu metu parengti savarankiški detalieji planai (Detalusis planas Nr. 1</w:t>
      </w:r>
      <w:r w:rsidR="002649E3">
        <w:t xml:space="preserve"> ir</w:t>
      </w:r>
      <w:r w:rsidR="006C795C">
        <w:t xml:space="preserve"> </w:t>
      </w:r>
      <w:r w:rsidR="006C795C" w:rsidRPr="00C13C03">
        <w:t xml:space="preserve">Detalusis planas Nr. </w:t>
      </w:r>
      <w:r w:rsidR="006C795C">
        <w:t>2</w:t>
      </w:r>
      <w:r w:rsidRPr="00C13C03">
        <w:t xml:space="preserve">). Tokia situacija sukuria </w:t>
      </w:r>
      <w:bookmarkStart w:id="0" w:name="_Hlk136927639"/>
      <w:r w:rsidRPr="00C13C03">
        <w:t>teisinį kazusą dėl detaliųjų planų taikymo, koregavimo ar keitimo</w:t>
      </w:r>
      <w:bookmarkEnd w:id="0"/>
      <w:r w:rsidRPr="00C13C03">
        <w:t>.</w:t>
      </w:r>
    </w:p>
    <w:p w14:paraId="57C59A4B" w14:textId="69E87815" w:rsidR="00AA27EC" w:rsidRPr="00C13C03" w:rsidRDefault="00AA27EC" w:rsidP="00AA27EC">
      <w:pPr>
        <w:tabs>
          <w:tab w:val="left" w:pos="0"/>
        </w:tabs>
        <w:spacing w:line="360" w:lineRule="auto"/>
        <w:ind w:firstLine="720"/>
        <w:jc w:val="both"/>
        <w:rPr>
          <w:bCs/>
        </w:rPr>
      </w:pPr>
      <w:r w:rsidRPr="00C13C03">
        <w:t>Administracija su panašiomis į situacijomis susiduria jau ne pirmą kartą, todėl tarnybinės pagalbos buvo kreip</w:t>
      </w:r>
      <w:r w:rsidR="002A15DD">
        <w:t>ta</w:t>
      </w:r>
      <w:r w:rsidRPr="00C13C03">
        <w:t xml:space="preserve">si į Valstybinę teritorijų planavimo ir statybos inspekciją prie Aplinkos ministerijos (toliau – VTPSI). VTPSI nurodė Administracijai, kad </w:t>
      </w:r>
      <w:r w:rsidRPr="00C13C03">
        <w:rPr>
          <w:bCs/>
        </w:rPr>
        <w:t>vėliau parengtus ir patvirtintus detaliuosius planus (iki 2013-12-31) patvirtinęs subjektas, įvertinęs aptariamo detaliojo plano sąsają su pirminiu detaliuoju planu, ir nustatęs, jog vėliau parengtu ir patvirtintu detaliuoju planu (iki 2013-12-31) buvo pakeisti pirminio detaliojo plano sprendiniai suplanuotos teritorijos dalyje, atitinkamai galėtų patikslinti (papildyti) sprendimą, kuriuo buvo patvirtintas detalusis planas, nurodydamas, jog juo buvo pakeisti pirminio detaliojo plano sprendiniai suplanuotos teritorijos dalyje. VTPSI nuomone, minėtu sprendimu papildžius aptariamo detaliojo plano duomenis TPDR ir šį planą susiejus su pirminiu detaliuoju planu, būtų atlikti pakankami veiksmai planavimo organizatoriui pradėti pirminio detaliojo plano koregavimo procedūras.</w:t>
      </w:r>
    </w:p>
    <w:p w14:paraId="52BD111A" w14:textId="7211816B" w:rsidR="00AA27EC" w:rsidRPr="006C795C" w:rsidRDefault="00AA27EC" w:rsidP="00AA27EC">
      <w:pPr>
        <w:tabs>
          <w:tab w:val="left" w:pos="0"/>
        </w:tabs>
        <w:spacing w:line="360" w:lineRule="auto"/>
        <w:ind w:firstLine="720"/>
        <w:jc w:val="both"/>
        <w:rPr>
          <w:bCs/>
          <w:u w:val="single"/>
        </w:rPr>
      </w:pPr>
      <w:r w:rsidRPr="00C13C03">
        <w:rPr>
          <w:bCs/>
        </w:rPr>
        <w:t xml:space="preserve">Taip pat Administracija yra gavusi </w:t>
      </w:r>
      <w:r w:rsidRPr="00C13C03">
        <w:t xml:space="preserve">Lietuvos Respublikos aplinkos ministerijos 2022 m. balandžio 29 d. raštą Nr. (14)-D8(E)-2276 </w:t>
      </w:r>
      <w:bookmarkStart w:id="1" w:name="_Hlk111196674"/>
      <w:r w:rsidRPr="00C13C03">
        <w:t>„Dėl detaliųjų planų galiojimo, taikymo ir perregistravimo“</w:t>
      </w:r>
      <w:bookmarkEnd w:id="1"/>
      <w:r w:rsidRPr="00C13C03">
        <w:t xml:space="preserve">, kuriame pateikiami paaiškinimai, kaip analogiškos situacijos galėtų būti sprendžiamos. </w:t>
      </w:r>
      <w:r w:rsidR="002649E3" w:rsidRPr="00C13C03">
        <w:t>Atsižvelgiant į VTPSI nuomonę bei Aplinkos ministerijos rašte pateiktus paaiškinimus</w:t>
      </w:r>
      <w:r w:rsidR="002649E3" w:rsidRPr="00C13C03">
        <w:rPr>
          <w:bCs/>
        </w:rPr>
        <w:t xml:space="preserve"> ir į tai, jog Detaliuoju planu Nr. </w:t>
      </w:r>
      <w:r w:rsidR="002649E3">
        <w:rPr>
          <w:bCs/>
        </w:rPr>
        <w:t>2</w:t>
      </w:r>
      <w:r w:rsidR="002649E3" w:rsidRPr="00C13C03">
        <w:rPr>
          <w:bCs/>
        </w:rPr>
        <w:t xml:space="preserve"> buvo </w:t>
      </w:r>
      <w:bookmarkStart w:id="2" w:name="_Hlk111196589"/>
      <w:r w:rsidR="002649E3" w:rsidRPr="00C13C03">
        <w:rPr>
          <w:bCs/>
        </w:rPr>
        <w:t xml:space="preserve">keičiami galiojančio Detaliojo plano Nr. </w:t>
      </w:r>
      <w:r w:rsidR="002649E3">
        <w:rPr>
          <w:bCs/>
        </w:rPr>
        <w:t>1</w:t>
      </w:r>
      <w:r w:rsidR="002649E3" w:rsidRPr="00C13C03">
        <w:rPr>
          <w:bCs/>
        </w:rPr>
        <w:t xml:space="preserve"> sprendiniai suplanuotos teritorijos dalyje</w:t>
      </w:r>
      <w:bookmarkEnd w:id="2"/>
      <w:r w:rsidR="002649E3">
        <w:rPr>
          <w:bCs/>
        </w:rPr>
        <w:t>,</w:t>
      </w:r>
      <w:r w:rsidR="002649E3" w:rsidRPr="00C13C03">
        <w:rPr>
          <w:bCs/>
        </w:rPr>
        <w:t xml:space="preserve"> buvo parengtas šis Savivaldybės tarybos sprendimo projektas. </w:t>
      </w:r>
      <w:r w:rsidR="002649E3">
        <w:rPr>
          <w:bCs/>
          <w:u w:val="single"/>
        </w:rPr>
        <w:t>Šiuo</w:t>
      </w:r>
      <w:r w:rsidR="002649E3" w:rsidRPr="006C795C">
        <w:rPr>
          <w:bCs/>
          <w:u w:val="single"/>
        </w:rPr>
        <w:t xml:space="preserve"> </w:t>
      </w:r>
      <w:r w:rsidRPr="006C795C">
        <w:rPr>
          <w:bCs/>
          <w:u w:val="single"/>
        </w:rPr>
        <w:t xml:space="preserve">Savivaldybės tarybos sprendimu papildžius Detaliojo plano Nr. </w:t>
      </w:r>
      <w:r w:rsidR="002A15DD" w:rsidRPr="006C795C">
        <w:rPr>
          <w:bCs/>
          <w:u w:val="single"/>
        </w:rPr>
        <w:t>2</w:t>
      </w:r>
      <w:r w:rsidR="006C795C">
        <w:rPr>
          <w:bCs/>
          <w:u w:val="single"/>
        </w:rPr>
        <w:t xml:space="preserve"> </w:t>
      </w:r>
      <w:r w:rsidRPr="006C795C">
        <w:rPr>
          <w:bCs/>
          <w:u w:val="single"/>
        </w:rPr>
        <w:t xml:space="preserve">duomenis TPDR ir </w:t>
      </w:r>
      <w:r w:rsidR="002649E3">
        <w:rPr>
          <w:bCs/>
          <w:u w:val="single"/>
        </w:rPr>
        <w:t xml:space="preserve">Detalųjį </w:t>
      </w:r>
      <w:r w:rsidR="002649E3" w:rsidRPr="006C795C">
        <w:rPr>
          <w:bCs/>
          <w:u w:val="single"/>
        </w:rPr>
        <w:t>plan</w:t>
      </w:r>
      <w:r w:rsidR="002649E3">
        <w:rPr>
          <w:bCs/>
          <w:u w:val="single"/>
        </w:rPr>
        <w:t xml:space="preserve">ą </w:t>
      </w:r>
      <w:r w:rsidR="002649E3">
        <w:rPr>
          <w:bCs/>
          <w:u w:val="single"/>
        </w:rPr>
        <w:lastRenderedPageBreak/>
        <w:t>Nr. 2</w:t>
      </w:r>
      <w:r w:rsidR="002649E3" w:rsidRPr="006C795C">
        <w:rPr>
          <w:bCs/>
          <w:u w:val="single"/>
        </w:rPr>
        <w:t xml:space="preserve"> </w:t>
      </w:r>
      <w:r w:rsidRPr="006C795C">
        <w:rPr>
          <w:bCs/>
          <w:u w:val="single"/>
        </w:rPr>
        <w:t xml:space="preserve">susiejus su Detaliuoju planu Nr. </w:t>
      </w:r>
      <w:r w:rsidR="002A15DD" w:rsidRPr="006C795C">
        <w:rPr>
          <w:bCs/>
          <w:u w:val="single"/>
        </w:rPr>
        <w:t>1</w:t>
      </w:r>
      <w:r w:rsidRPr="006C795C">
        <w:rPr>
          <w:bCs/>
          <w:u w:val="single"/>
        </w:rPr>
        <w:t xml:space="preserve">, būtų atlikti pakankami veiksmai, leidžiantys asmenims inicijuoti, o Administracijos direktoriui pradėti Detaliojo plano Nr. </w:t>
      </w:r>
      <w:r w:rsidR="002A15DD" w:rsidRPr="006C795C">
        <w:rPr>
          <w:bCs/>
          <w:u w:val="single"/>
        </w:rPr>
        <w:t>1</w:t>
      </w:r>
      <w:r w:rsidRPr="006C795C">
        <w:rPr>
          <w:bCs/>
          <w:u w:val="single"/>
        </w:rPr>
        <w:t xml:space="preserve"> koregavimo procedūras. </w:t>
      </w:r>
    </w:p>
    <w:p w14:paraId="3A45F4D4" w14:textId="77777777" w:rsidR="00AA27EC" w:rsidRDefault="00AA27EC" w:rsidP="00AA27EC">
      <w:pPr>
        <w:tabs>
          <w:tab w:val="left" w:pos="0"/>
        </w:tabs>
        <w:spacing w:line="360" w:lineRule="auto"/>
        <w:ind w:firstLine="720"/>
        <w:jc w:val="both"/>
      </w:pPr>
      <w:r w:rsidRPr="00B332F8">
        <w:rPr>
          <w:b/>
        </w:rPr>
        <w:t>3.</w:t>
      </w:r>
      <w:r>
        <w:rPr>
          <w:b/>
        </w:rPr>
        <w:t xml:space="preserve"> </w:t>
      </w:r>
      <w:r w:rsidRPr="00D736F0">
        <w:rPr>
          <w:b/>
          <w:bCs/>
        </w:rPr>
        <w:t>Lėšų poreikis ir šaltiniai:</w:t>
      </w:r>
      <w:r w:rsidRPr="00B332F8">
        <w:t xml:space="preserve"> </w:t>
      </w:r>
    </w:p>
    <w:p w14:paraId="28CE2F73" w14:textId="77777777" w:rsidR="00AA27EC" w:rsidRDefault="00AA27EC" w:rsidP="00AA27EC">
      <w:pPr>
        <w:tabs>
          <w:tab w:val="left" w:pos="0"/>
        </w:tabs>
        <w:spacing w:line="360" w:lineRule="auto"/>
        <w:jc w:val="both"/>
        <w:rPr>
          <w:b/>
        </w:rPr>
      </w:pPr>
      <w:r>
        <w:rPr>
          <w:bCs/>
        </w:rPr>
        <w:t>Papildomos lėšos nereikalingos.</w:t>
      </w:r>
    </w:p>
    <w:p w14:paraId="08FF1EBB" w14:textId="54259264" w:rsidR="00AA27EC" w:rsidRDefault="00AA27EC" w:rsidP="00AA27EC">
      <w:pPr>
        <w:tabs>
          <w:tab w:val="left" w:pos="0"/>
        </w:tabs>
        <w:spacing w:line="360" w:lineRule="auto"/>
        <w:ind w:firstLine="720"/>
        <w:jc w:val="both"/>
        <w:rPr>
          <w:b/>
        </w:rPr>
      </w:pPr>
      <w:r w:rsidRPr="00B332F8">
        <w:rPr>
          <w:b/>
        </w:rPr>
        <w:t xml:space="preserve">4. </w:t>
      </w:r>
      <w:r w:rsidR="002A15DD">
        <w:rPr>
          <w:b/>
        </w:rPr>
        <w:t>Kiti s</w:t>
      </w:r>
      <w:r w:rsidRPr="00D736F0">
        <w:rPr>
          <w:b/>
          <w:bCs/>
        </w:rPr>
        <w:t>prendimui priimti reikalingi pagrindimai, skaičiavimai ar paaiškinimai:</w:t>
      </w:r>
      <w:r w:rsidRPr="00B332F8">
        <w:rPr>
          <w:b/>
        </w:rPr>
        <w:t xml:space="preserve"> </w:t>
      </w:r>
    </w:p>
    <w:p w14:paraId="3E4A9824" w14:textId="77777777" w:rsidR="00AA27EC" w:rsidRPr="007E4EED" w:rsidRDefault="00AA27EC" w:rsidP="00AA27EC">
      <w:pPr>
        <w:tabs>
          <w:tab w:val="left" w:pos="0"/>
        </w:tabs>
        <w:spacing w:line="360" w:lineRule="auto"/>
        <w:jc w:val="both"/>
        <w:rPr>
          <w:bCs/>
        </w:rPr>
      </w:pPr>
      <w:r w:rsidRPr="007E4EED">
        <w:rPr>
          <w:bCs/>
        </w:rPr>
        <w:t>Skaičiavimų nėra</w:t>
      </w:r>
      <w:r>
        <w:rPr>
          <w:bCs/>
        </w:rPr>
        <w:t>.</w:t>
      </w:r>
    </w:p>
    <w:p w14:paraId="4EBB7D5C" w14:textId="77777777" w:rsidR="00AA27EC" w:rsidRDefault="00AA27EC" w:rsidP="00AA27EC">
      <w:pPr>
        <w:tabs>
          <w:tab w:val="left" w:pos="0"/>
        </w:tabs>
        <w:ind w:firstLine="720"/>
        <w:jc w:val="both"/>
        <w:rPr>
          <w:b/>
        </w:rPr>
      </w:pPr>
    </w:p>
    <w:p w14:paraId="09C51BED" w14:textId="77777777" w:rsidR="00AA27EC" w:rsidRDefault="00AA27EC" w:rsidP="00AA27EC">
      <w:pPr>
        <w:tabs>
          <w:tab w:val="left" w:pos="0"/>
        </w:tabs>
        <w:spacing w:line="360" w:lineRule="auto"/>
        <w:ind w:firstLine="720"/>
        <w:jc w:val="both"/>
      </w:pPr>
      <w:r>
        <w:rPr>
          <w:b/>
        </w:rPr>
        <w:t>5</w:t>
      </w:r>
      <w:r w:rsidRPr="00B332F8">
        <w:rPr>
          <w:b/>
        </w:rPr>
        <w:t>. Kieno iniciatyva parengtas sprendimo projektas:</w:t>
      </w:r>
      <w:r w:rsidRPr="00B332F8">
        <w:t xml:space="preserve"> </w:t>
      </w:r>
    </w:p>
    <w:p w14:paraId="69CCFCFB" w14:textId="77777777" w:rsidR="00AA27EC" w:rsidRDefault="00AA27EC" w:rsidP="00AA27EC">
      <w:pPr>
        <w:tabs>
          <w:tab w:val="left" w:pos="0"/>
        </w:tabs>
        <w:ind w:firstLine="720"/>
        <w:jc w:val="both"/>
      </w:pPr>
    </w:p>
    <w:p w14:paraId="781217A0" w14:textId="77777777" w:rsidR="00AA27EC" w:rsidRDefault="00AA27EC" w:rsidP="00AA27EC">
      <w:pPr>
        <w:tabs>
          <w:tab w:val="left" w:pos="0"/>
        </w:tabs>
        <w:jc w:val="both"/>
      </w:pPr>
      <w:r>
        <w:t>Projektas parengtas Panevėžio miesto savivaldybės administracijos iniciatyva.</w:t>
      </w:r>
    </w:p>
    <w:p w14:paraId="450C8AC6" w14:textId="77777777" w:rsidR="002A0817" w:rsidRDefault="002A0817" w:rsidP="00AA27EC">
      <w:pPr>
        <w:tabs>
          <w:tab w:val="left" w:pos="0"/>
        </w:tabs>
        <w:jc w:val="both"/>
      </w:pPr>
    </w:p>
    <w:p w14:paraId="3F8BA403" w14:textId="77777777" w:rsidR="002A0817" w:rsidRPr="002A0817" w:rsidRDefault="002A0817" w:rsidP="00AA27EC">
      <w:pPr>
        <w:tabs>
          <w:tab w:val="left" w:pos="0"/>
        </w:tabs>
        <w:jc w:val="both"/>
      </w:pPr>
      <w:r w:rsidRPr="002A0817">
        <w:t xml:space="preserve">PRIDEDAMA: </w:t>
      </w:r>
    </w:p>
    <w:p w14:paraId="3843002B" w14:textId="14F487D2" w:rsidR="002A0817" w:rsidRPr="002A0817" w:rsidRDefault="002A0817" w:rsidP="00AA27EC">
      <w:pPr>
        <w:tabs>
          <w:tab w:val="left" w:pos="0"/>
        </w:tabs>
        <w:jc w:val="both"/>
      </w:pPr>
      <w:r w:rsidRPr="002A0817">
        <w:t>1. Panevėžio miesto valdybos 1996-10-25 sprendim</w:t>
      </w:r>
      <w:r>
        <w:t>as</w:t>
      </w:r>
      <w:r w:rsidRPr="002A0817">
        <w:t xml:space="preserve"> Nr. 361v;</w:t>
      </w:r>
    </w:p>
    <w:p w14:paraId="5298AB20" w14:textId="7D610233" w:rsidR="002A0817" w:rsidRPr="002A0817" w:rsidRDefault="002A0817" w:rsidP="00AA27EC">
      <w:pPr>
        <w:tabs>
          <w:tab w:val="left" w:pos="0"/>
        </w:tabs>
        <w:jc w:val="both"/>
      </w:pPr>
      <w:r w:rsidRPr="002A0817">
        <w:t xml:space="preserve">2. </w:t>
      </w:r>
      <w:r w:rsidRPr="002A0817">
        <w:rPr>
          <w:lang w:eastAsia="zh-CN"/>
        </w:rPr>
        <w:t xml:space="preserve">Panevėžio miesto savivaldybės valdybos </w:t>
      </w:r>
      <w:r w:rsidRPr="002A0817">
        <w:rPr>
          <w:color w:val="000000"/>
          <w:shd w:val="clear" w:color="auto" w:fill="FFFFFF"/>
        </w:rPr>
        <w:t>2001-09-25 sprendim</w:t>
      </w:r>
      <w:r>
        <w:rPr>
          <w:color w:val="000000"/>
          <w:shd w:val="clear" w:color="auto" w:fill="FFFFFF"/>
        </w:rPr>
        <w:t>as</w:t>
      </w:r>
      <w:r w:rsidRPr="002A0817">
        <w:rPr>
          <w:color w:val="000000"/>
          <w:shd w:val="clear" w:color="auto" w:fill="FFFFFF"/>
        </w:rPr>
        <w:t xml:space="preserve"> Nr. 313v</w:t>
      </w:r>
      <w:r w:rsidRPr="002A0817">
        <w:t>.</w:t>
      </w:r>
    </w:p>
    <w:p w14:paraId="69214B49" w14:textId="77777777" w:rsidR="00AA27EC" w:rsidRDefault="00AA27EC" w:rsidP="002A0817">
      <w:pPr>
        <w:tabs>
          <w:tab w:val="left" w:pos="0"/>
        </w:tabs>
        <w:ind w:firstLine="720"/>
      </w:pPr>
    </w:p>
    <w:p w14:paraId="3D521A98" w14:textId="77777777" w:rsidR="00AA27EC" w:rsidRDefault="00AA27EC" w:rsidP="00AA27EC">
      <w:pPr>
        <w:tabs>
          <w:tab w:val="left" w:pos="0"/>
        </w:tabs>
        <w:ind w:firstLine="720"/>
        <w:jc w:val="both"/>
      </w:pPr>
    </w:p>
    <w:p w14:paraId="11D3025A" w14:textId="77777777" w:rsidR="00AA27EC" w:rsidRDefault="00AA27EC" w:rsidP="00AA27EC">
      <w:pPr>
        <w:spacing w:line="360" w:lineRule="auto"/>
        <w:jc w:val="both"/>
      </w:pPr>
    </w:p>
    <w:p w14:paraId="670DF4F5" w14:textId="77777777" w:rsidR="00AA27EC" w:rsidRDefault="00AA27EC" w:rsidP="00AA27EC">
      <w:pPr>
        <w:spacing w:line="360" w:lineRule="auto"/>
        <w:jc w:val="both"/>
      </w:pPr>
      <w:r>
        <w:t>Teritorijų planavimo ir architektūros skyriaus</w:t>
      </w:r>
    </w:p>
    <w:p w14:paraId="1D7B5909" w14:textId="7B50A351" w:rsidR="00AA27EC" w:rsidRPr="002A15DD" w:rsidRDefault="00AA27EC" w:rsidP="00AA27EC">
      <w:pPr>
        <w:spacing w:line="360" w:lineRule="auto"/>
        <w:jc w:val="both"/>
      </w:pPr>
      <w:r>
        <w:t xml:space="preserve"> vyriausioji specialistė</w:t>
      </w:r>
      <w:r>
        <w:tab/>
      </w:r>
      <w:r>
        <w:tab/>
      </w:r>
      <w:r>
        <w:tab/>
      </w:r>
      <w:r>
        <w:tab/>
        <w:t xml:space="preserve">                      </w:t>
      </w:r>
      <w:r w:rsidR="002A15DD">
        <w:t>Rasa Tatorytė</w:t>
      </w:r>
    </w:p>
    <w:p w14:paraId="201375AE" w14:textId="77777777" w:rsidR="00AA27EC" w:rsidRPr="00B332F8" w:rsidRDefault="00AA27EC" w:rsidP="00AA27EC">
      <w:pPr>
        <w:tabs>
          <w:tab w:val="left" w:pos="0"/>
        </w:tabs>
        <w:spacing w:line="360" w:lineRule="auto"/>
        <w:ind w:firstLine="720"/>
        <w:jc w:val="both"/>
      </w:pPr>
    </w:p>
    <w:p w14:paraId="5E30EC79" w14:textId="77777777" w:rsidR="00AA27EC" w:rsidRDefault="00AA27EC"/>
    <w:sectPr w:rsidR="00AA27EC" w:rsidSect="00AA27E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7EBE7" w14:textId="77777777" w:rsidR="004F7466" w:rsidRDefault="004F7466">
      <w:r>
        <w:separator/>
      </w:r>
    </w:p>
  </w:endnote>
  <w:endnote w:type="continuationSeparator" w:id="0">
    <w:p w14:paraId="30BA27D7" w14:textId="77777777" w:rsidR="004F7466" w:rsidRDefault="004F7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1F4D0" w14:textId="77777777" w:rsidR="004F7466" w:rsidRDefault="004F7466">
      <w:r>
        <w:separator/>
      </w:r>
    </w:p>
  </w:footnote>
  <w:footnote w:type="continuationSeparator" w:id="0">
    <w:p w14:paraId="1432B494" w14:textId="77777777" w:rsidR="004F7466" w:rsidRDefault="004F7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64BA9" w14:textId="77777777" w:rsidR="00AA27EC" w:rsidRDefault="00AA27EC">
    <w:pPr>
      <w:pStyle w:val="Antrats"/>
      <w:jc w:val="center"/>
    </w:pPr>
    <w:r>
      <w:fldChar w:fldCharType="begin"/>
    </w:r>
    <w:r>
      <w:instrText>PAGE   \* MERGEFORMAT</w:instrText>
    </w:r>
    <w:r>
      <w:fldChar w:fldCharType="separate"/>
    </w:r>
    <w:r>
      <w:rPr>
        <w:noProof/>
      </w:rPr>
      <w:t>2</w:t>
    </w:r>
    <w:r>
      <w:fldChar w:fldCharType="end"/>
    </w:r>
  </w:p>
  <w:p w14:paraId="11E155C2" w14:textId="77777777" w:rsidR="00AA27EC" w:rsidRDefault="00AA27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95E23"/>
    <w:multiLevelType w:val="hybridMultilevel"/>
    <w:tmpl w:val="9F8A2158"/>
    <w:lvl w:ilvl="0" w:tplc="94E6CC90">
      <w:start w:val="1"/>
      <w:numFmt w:val="decimal"/>
      <w:lvlText w:val="%1."/>
      <w:lvlJc w:val="left"/>
      <w:pPr>
        <w:ind w:left="928"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7410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EC"/>
    <w:rsid w:val="00030FB1"/>
    <w:rsid w:val="000A6C5C"/>
    <w:rsid w:val="00103E28"/>
    <w:rsid w:val="00132B09"/>
    <w:rsid w:val="00167C70"/>
    <w:rsid w:val="00195A5F"/>
    <w:rsid w:val="00243B24"/>
    <w:rsid w:val="002649E3"/>
    <w:rsid w:val="002A0817"/>
    <w:rsid w:val="002A15DD"/>
    <w:rsid w:val="003C5F65"/>
    <w:rsid w:val="004C7764"/>
    <w:rsid w:val="004F7466"/>
    <w:rsid w:val="0055185B"/>
    <w:rsid w:val="005761D0"/>
    <w:rsid w:val="005E372A"/>
    <w:rsid w:val="00677D17"/>
    <w:rsid w:val="006976E8"/>
    <w:rsid w:val="006C795C"/>
    <w:rsid w:val="007A2FD4"/>
    <w:rsid w:val="007E0CEF"/>
    <w:rsid w:val="00824E0F"/>
    <w:rsid w:val="00827A2E"/>
    <w:rsid w:val="008550D3"/>
    <w:rsid w:val="00874B7F"/>
    <w:rsid w:val="009370DE"/>
    <w:rsid w:val="009F7762"/>
    <w:rsid w:val="00A03470"/>
    <w:rsid w:val="00A12A07"/>
    <w:rsid w:val="00AA27EC"/>
    <w:rsid w:val="00AB41F1"/>
    <w:rsid w:val="00B27D96"/>
    <w:rsid w:val="00B90CFF"/>
    <w:rsid w:val="00CC32C8"/>
    <w:rsid w:val="00D10968"/>
    <w:rsid w:val="00DD068B"/>
    <w:rsid w:val="00DE31F1"/>
    <w:rsid w:val="00E00868"/>
    <w:rsid w:val="00E17BAC"/>
    <w:rsid w:val="00E4590F"/>
    <w:rsid w:val="00EB0B8A"/>
    <w:rsid w:val="00F065D7"/>
    <w:rsid w:val="00F2479D"/>
    <w:rsid w:val="00F4360F"/>
    <w:rsid w:val="00F705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31CB4"/>
  <w15:chartTrackingRefBased/>
  <w15:docId w15:val="{434C747C-2C9A-4FDC-B313-6CACFD77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27EC"/>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AA27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A27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A27E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A27E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A27E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A27E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A27E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A27E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A27E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27E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A27E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A27E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A27E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A27E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A27E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27E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A27E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27E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A27E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27E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27E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27E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27E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A27EC"/>
    <w:rPr>
      <w:i/>
      <w:iCs/>
      <w:color w:val="404040" w:themeColor="text1" w:themeTint="BF"/>
    </w:rPr>
  </w:style>
  <w:style w:type="paragraph" w:styleId="Sraopastraipa">
    <w:name w:val="List Paragraph"/>
    <w:basedOn w:val="prastasis"/>
    <w:link w:val="SraopastraipaDiagrama"/>
    <w:uiPriority w:val="34"/>
    <w:qFormat/>
    <w:rsid w:val="00AA27EC"/>
    <w:pPr>
      <w:ind w:left="720"/>
      <w:contextualSpacing/>
    </w:pPr>
  </w:style>
  <w:style w:type="character" w:styleId="Rykuspabraukimas">
    <w:name w:val="Intense Emphasis"/>
    <w:basedOn w:val="Numatytasispastraiposriftas"/>
    <w:uiPriority w:val="21"/>
    <w:qFormat/>
    <w:rsid w:val="00AA27EC"/>
    <w:rPr>
      <w:i/>
      <w:iCs/>
      <w:color w:val="2F5496" w:themeColor="accent1" w:themeShade="BF"/>
    </w:rPr>
  </w:style>
  <w:style w:type="paragraph" w:styleId="Iskirtacitata">
    <w:name w:val="Intense Quote"/>
    <w:basedOn w:val="prastasis"/>
    <w:next w:val="prastasis"/>
    <w:link w:val="IskirtacitataDiagrama"/>
    <w:uiPriority w:val="30"/>
    <w:qFormat/>
    <w:rsid w:val="00AA27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A27EC"/>
    <w:rPr>
      <w:i/>
      <w:iCs/>
      <w:color w:val="2F5496" w:themeColor="accent1" w:themeShade="BF"/>
    </w:rPr>
  </w:style>
  <w:style w:type="character" w:styleId="Rykinuoroda">
    <w:name w:val="Intense Reference"/>
    <w:basedOn w:val="Numatytasispastraiposriftas"/>
    <w:uiPriority w:val="32"/>
    <w:qFormat/>
    <w:rsid w:val="00AA27EC"/>
    <w:rPr>
      <w:b/>
      <w:bCs/>
      <w:smallCaps/>
      <w:color w:val="2F5496" w:themeColor="accent1" w:themeShade="BF"/>
      <w:spacing w:val="5"/>
    </w:rPr>
  </w:style>
  <w:style w:type="paragraph" w:styleId="Antrats">
    <w:name w:val="header"/>
    <w:basedOn w:val="prastasis"/>
    <w:link w:val="AntratsDiagrama"/>
    <w:uiPriority w:val="99"/>
    <w:unhideWhenUsed/>
    <w:rsid w:val="00AA27EC"/>
    <w:pPr>
      <w:tabs>
        <w:tab w:val="center" w:pos="4819"/>
        <w:tab w:val="right" w:pos="9638"/>
      </w:tabs>
    </w:pPr>
  </w:style>
  <w:style w:type="character" w:customStyle="1" w:styleId="AntratsDiagrama">
    <w:name w:val="Antraštės Diagrama"/>
    <w:basedOn w:val="Numatytasispastraiposriftas"/>
    <w:link w:val="Antrats"/>
    <w:uiPriority w:val="99"/>
    <w:rsid w:val="00AA27EC"/>
    <w:rPr>
      <w:rFonts w:ascii="Times New Roman" w:eastAsia="Times New Roman" w:hAnsi="Times New Roman" w:cs="Times New Roman"/>
      <w:kern w:val="0"/>
      <w:lang w:eastAsia="lt-LT"/>
      <w14:ligatures w14:val="none"/>
    </w:rPr>
  </w:style>
  <w:style w:type="character" w:customStyle="1" w:styleId="SraopastraipaDiagrama">
    <w:name w:val="Sąrašo pastraipa Diagrama"/>
    <w:link w:val="Sraopastraipa"/>
    <w:uiPriority w:val="34"/>
    <w:locked/>
    <w:rsid w:val="00AA2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4250</Words>
  <Characters>2423</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Tatorytė</dc:creator>
  <cp:keywords/>
  <dc:description/>
  <cp:lastModifiedBy>Diana Brazdžiunienė</cp:lastModifiedBy>
  <cp:revision>2</cp:revision>
  <cp:lastPrinted>2025-11-04T15:04:00Z</cp:lastPrinted>
  <dcterms:created xsi:type="dcterms:W3CDTF">2025-11-11T10:17:00Z</dcterms:created>
  <dcterms:modified xsi:type="dcterms:W3CDTF">2025-11-11T10:17:00Z</dcterms:modified>
</cp:coreProperties>
</file>